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AAB49">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14:paraId="1D7F15DD">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14:paraId="2894EBD9">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30A5B313">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5EF5F419">
      <w:pPr>
        <w:widowControl w:val="0"/>
        <w:topLinePunct/>
        <w:autoSpaceDE w:val="0"/>
        <w:autoSpaceDN w:val="0"/>
        <w:spacing w:before="0" w:after="0" w:line="360" w:lineRule="auto"/>
        <w:jc w:val="left"/>
        <w:rPr>
          <w:rFonts w:hint="eastAsia" w:ascii="宋体" w:hAnsi="宋体" w:eastAsia="宋体" w:cs="宋体"/>
          <w:b/>
          <w:sz w:val="80"/>
          <w:szCs w:val="80"/>
          <w:lang w:eastAsia="zh-CN"/>
        </w:rPr>
      </w:pPr>
    </w:p>
    <w:p w14:paraId="12D7476F">
      <w:pPr>
        <w:widowControl w:val="0"/>
        <w:topLinePunct/>
        <w:autoSpaceDE w:val="0"/>
        <w:autoSpaceDN w:val="0"/>
        <w:spacing w:before="0" w:after="0" w:line="360" w:lineRule="auto"/>
        <w:jc w:val="left"/>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新疆税务2026年网络安全设备采购项目（第三包：网络安全实战化技术检测设备采购）</w:t>
      </w:r>
      <w:bookmarkEnd w:id="0"/>
    </w:p>
    <w:p w14:paraId="3D647DA2">
      <w:pPr>
        <w:widowControl w:val="0"/>
        <w:spacing w:before="0" w:after="0" w:line="360" w:lineRule="auto"/>
        <w:jc w:val="both"/>
        <w:rPr>
          <w:rFonts w:ascii="宋体" w:hAnsi="宋体" w:eastAsia="宋体" w:cs="宋体"/>
          <w:kern w:val="2"/>
          <w:sz w:val="32"/>
          <w:szCs w:val="32"/>
          <w:lang w:eastAsia="zh-CN"/>
        </w:rPr>
      </w:pPr>
    </w:p>
    <w:p w14:paraId="3B079114">
      <w:pPr>
        <w:widowControl w:val="0"/>
        <w:spacing w:before="0" w:after="0" w:line="360" w:lineRule="auto"/>
        <w:jc w:val="both"/>
        <w:rPr>
          <w:rFonts w:hint="eastAsia" w:ascii="宋体" w:hAnsi="宋体" w:eastAsia="宋体" w:cs="宋体"/>
          <w:kern w:val="2"/>
          <w:sz w:val="32"/>
          <w:szCs w:val="32"/>
          <w:lang w:eastAsia="zh-CN"/>
        </w:rPr>
      </w:pPr>
    </w:p>
    <w:p w14:paraId="76BACF72">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14:paraId="6112E440">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2026年06月</w:t>
      </w:r>
      <w:bookmarkEnd w:id="1"/>
    </w:p>
    <w:p w14:paraId="3EFF090F">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14:paraId="5E88301F">
      <w:pPr>
        <w:pStyle w:val="9"/>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3"/>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1</w:t>
      </w:r>
      <w:r>
        <w:fldChar w:fldCharType="end"/>
      </w:r>
      <w:r>
        <w:fldChar w:fldCharType="end"/>
      </w:r>
    </w:p>
    <w:p w14:paraId="6B6D7A70">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3"/>
          <w:rFonts w:ascii="仿宋_GB2312" w:hAnsi="仿宋_GB2312" w:eastAsia="仿宋_GB2312" w:cs="仿宋_GB2312"/>
        </w:rPr>
        <w:t>1.1项目背景</w:t>
      </w:r>
      <w:r>
        <w:tab/>
      </w:r>
      <w:r>
        <w:fldChar w:fldCharType="begin"/>
      </w:r>
      <w:r>
        <w:instrText xml:space="preserve"> PAGEREF _Toc256000001 \h </w:instrText>
      </w:r>
      <w:r>
        <w:fldChar w:fldCharType="separate"/>
      </w:r>
      <w:r>
        <w:t>1</w:t>
      </w:r>
      <w:r>
        <w:fldChar w:fldCharType="end"/>
      </w:r>
      <w:r>
        <w:fldChar w:fldCharType="end"/>
      </w:r>
    </w:p>
    <w:p w14:paraId="4A0A629C">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3"/>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1</w:t>
      </w:r>
      <w:r>
        <w:fldChar w:fldCharType="end"/>
      </w:r>
      <w:r>
        <w:fldChar w:fldCharType="end"/>
      </w:r>
    </w:p>
    <w:p w14:paraId="249F9B7F">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3"/>
          <w:rFonts w:ascii="仿宋_GB2312" w:hAnsi="仿宋_GB2312" w:eastAsia="仿宋_GB2312" w:cs="仿宋_GB2312"/>
        </w:rPr>
        <w:t>1.2项目内容</w:t>
      </w:r>
      <w:r>
        <w:tab/>
      </w:r>
      <w:r>
        <w:fldChar w:fldCharType="begin"/>
      </w:r>
      <w:r>
        <w:instrText xml:space="preserve"> PAGEREF _Toc256000004 \h </w:instrText>
      </w:r>
      <w:r>
        <w:fldChar w:fldCharType="separate"/>
      </w:r>
      <w:r>
        <w:t>1</w:t>
      </w:r>
      <w:r>
        <w:fldChar w:fldCharType="end"/>
      </w:r>
      <w:r>
        <w:fldChar w:fldCharType="end"/>
      </w:r>
    </w:p>
    <w:p w14:paraId="1C66B12C">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3"/>
          <w:rFonts w:ascii="仿宋_GB2312" w:hAnsi="仿宋_GB2312" w:eastAsia="仿宋_GB2312" w:cs="仿宋_GB2312"/>
        </w:rPr>
        <w:t>1.2.1采购内容</w:t>
      </w:r>
      <w:r>
        <w:tab/>
      </w:r>
      <w:r>
        <w:fldChar w:fldCharType="begin"/>
      </w:r>
      <w:r>
        <w:instrText xml:space="preserve"> PAGEREF _Toc256000005 \h </w:instrText>
      </w:r>
      <w:r>
        <w:fldChar w:fldCharType="separate"/>
      </w:r>
      <w:r>
        <w:t>1</w:t>
      </w:r>
      <w:r>
        <w:fldChar w:fldCharType="end"/>
      </w:r>
      <w:r>
        <w:fldChar w:fldCharType="end"/>
      </w:r>
    </w:p>
    <w:p w14:paraId="49BFA4A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3"/>
          <w:rFonts w:ascii="仿宋_GB2312" w:hAnsi="仿宋_GB2312" w:eastAsia="仿宋_GB2312" w:cs="仿宋_GB2312"/>
        </w:rPr>
        <w:t>1.2.2项目实施要求</w:t>
      </w:r>
      <w:r>
        <w:tab/>
      </w:r>
      <w:r>
        <w:fldChar w:fldCharType="begin"/>
      </w:r>
      <w:r>
        <w:instrText xml:space="preserve"> PAGEREF _Toc256000006 \h </w:instrText>
      </w:r>
      <w:r>
        <w:fldChar w:fldCharType="separate"/>
      </w:r>
      <w:r>
        <w:t>1</w:t>
      </w:r>
      <w:r>
        <w:fldChar w:fldCharType="end"/>
      </w:r>
      <w:r>
        <w:fldChar w:fldCharType="end"/>
      </w:r>
    </w:p>
    <w:p w14:paraId="2C19775D">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3"/>
          <w:rFonts w:ascii="仿宋_GB2312" w:hAnsi="仿宋_GB2312" w:eastAsia="仿宋_GB2312" w:cs="仿宋_GB2312"/>
        </w:rPr>
        <w:t>1.3其他要求</w:t>
      </w:r>
      <w:r>
        <w:tab/>
      </w:r>
      <w:r>
        <w:fldChar w:fldCharType="begin"/>
      </w:r>
      <w:r>
        <w:instrText xml:space="preserve"> PAGEREF _Toc256000007 \h </w:instrText>
      </w:r>
      <w:r>
        <w:fldChar w:fldCharType="separate"/>
      </w:r>
      <w:r>
        <w:t>1</w:t>
      </w:r>
      <w:r>
        <w:fldChar w:fldCharType="end"/>
      </w:r>
      <w:r>
        <w:fldChar w:fldCharType="end"/>
      </w:r>
    </w:p>
    <w:p w14:paraId="056FD12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3"/>
          <w:rFonts w:ascii="仿宋_GB2312" w:hAnsi="仿宋_GB2312" w:eastAsia="仿宋_GB2312" w:cs="仿宋_GB2312"/>
        </w:rPr>
        <w:t>1.3.1采购标的需执行的相关标准规范</w:t>
      </w:r>
      <w:r>
        <w:tab/>
      </w:r>
      <w:r>
        <w:fldChar w:fldCharType="begin"/>
      </w:r>
      <w:r>
        <w:instrText xml:space="preserve"> PAGEREF _Toc256000008 \h </w:instrText>
      </w:r>
      <w:r>
        <w:fldChar w:fldCharType="separate"/>
      </w:r>
      <w:r>
        <w:t>1</w:t>
      </w:r>
      <w:r>
        <w:fldChar w:fldCharType="end"/>
      </w:r>
      <w:r>
        <w:fldChar w:fldCharType="end"/>
      </w:r>
    </w:p>
    <w:p w14:paraId="3A1E7842">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3"/>
          <w:rFonts w:ascii="仿宋_GB2312" w:hAnsi="仿宋_GB2312" w:eastAsia="仿宋_GB2312" w:cs="仿宋_GB2312"/>
          <w:kern w:val="36"/>
        </w:rPr>
        <w:t>2投标/响应要求</w:t>
      </w:r>
      <w:r>
        <w:tab/>
      </w:r>
      <w:r>
        <w:fldChar w:fldCharType="begin"/>
      </w:r>
      <w:r>
        <w:instrText xml:space="preserve"> PAGEREF _Toc256000009 \h </w:instrText>
      </w:r>
      <w:r>
        <w:fldChar w:fldCharType="separate"/>
      </w:r>
      <w:r>
        <w:t>1</w:t>
      </w:r>
      <w:r>
        <w:fldChar w:fldCharType="end"/>
      </w:r>
      <w:r>
        <w:fldChar w:fldCharType="end"/>
      </w:r>
    </w:p>
    <w:p w14:paraId="30E74AC5">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3"/>
          <w:rFonts w:ascii="仿宋_GB2312" w:hAnsi="仿宋_GB2312" w:eastAsia="仿宋_GB2312" w:cs="仿宋_GB2312"/>
        </w:rPr>
        <w:t>2.1对供应商的要求</w:t>
      </w:r>
      <w:r>
        <w:tab/>
      </w:r>
      <w:r>
        <w:fldChar w:fldCharType="begin"/>
      </w:r>
      <w:r>
        <w:instrText xml:space="preserve"> PAGEREF _Toc256000010 \h </w:instrText>
      </w:r>
      <w:r>
        <w:fldChar w:fldCharType="separate"/>
      </w:r>
      <w:r>
        <w:t>1</w:t>
      </w:r>
      <w:r>
        <w:fldChar w:fldCharType="end"/>
      </w:r>
      <w:r>
        <w:fldChar w:fldCharType="end"/>
      </w:r>
    </w:p>
    <w:p w14:paraId="4DD22EBD">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3"/>
          <w:rFonts w:ascii="仿宋_GB2312" w:hAnsi="仿宋_GB2312" w:eastAsia="仿宋_GB2312" w:cs="仿宋_GB2312"/>
        </w:rPr>
        <w:t>2.1.1必备资质</w:t>
      </w:r>
      <w:r>
        <w:tab/>
      </w:r>
      <w:r>
        <w:fldChar w:fldCharType="begin"/>
      </w:r>
      <w:r>
        <w:instrText xml:space="preserve"> PAGEREF _Toc256000011 \h </w:instrText>
      </w:r>
      <w:r>
        <w:fldChar w:fldCharType="separate"/>
      </w:r>
      <w:r>
        <w:t>1</w:t>
      </w:r>
      <w:r>
        <w:fldChar w:fldCharType="end"/>
      </w:r>
      <w:r>
        <w:fldChar w:fldCharType="end"/>
      </w:r>
    </w:p>
    <w:p w14:paraId="593AD5CE">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3"/>
          <w:rFonts w:ascii="仿宋_GB2312" w:hAnsi="仿宋_GB2312" w:eastAsia="仿宋_GB2312" w:cs="仿宋_GB2312"/>
        </w:rPr>
        <w:t>2.1.2优选资质/优选指标</w:t>
      </w:r>
      <w:r>
        <w:tab/>
      </w:r>
      <w:r>
        <w:fldChar w:fldCharType="begin"/>
      </w:r>
      <w:r>
        <w:instrText xml:space="preserve"> PAGEREF _Toc256000013 \h </w:instrText>
      </w:r>
      <w:r>
        <w:fldChar w:fldCharType="separate"/>
      </w:r>
      <w:r>
        <w:t>2</w:t>
      </w:r>
      <w:r>
        <w:fldChar w:fldCharType="end"/>
      </w:r>
      <w:r>
        <w:fldChar w:fldCharType="end"/>
      </w:r>
    </w:p>
    <w:p w14:paraId="3B4A9686">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3"/>
          <w:rFonts w:ascii="仿宋_GB2312" w:hAnsi="仿宋_GB2312" w:eastAsia="仿宋_GB2312" w:cs="仿宋_GB2312"/>
        </w:rPr>
        <w:t>2.1.3是否允许联合体</w:t>
      </w:r>
      <w:r>
        <w:tab/>
      </w:r>
      <w:r>
        <w:fldChar w:fldCharType="begin"/>
      </w:r>
      <w:r>
        <w:instrText xml:space="preserve"> PAGEREF _Toc256000014 \h </w:instrText>
      </w:r>
      <w:r>
        <w:fldChar w:fldCharType="separate"/>
      </w:r>
      <w:r>
        <w:t>2</w:t>
      </w:r>
      <w:r>
        <w:fldChar w:fldCharType="end"/>
      </w:r>
      <w:r>
        <w:fldChar w:fldCharType="end"/>
      </w:r>
    </w:p>
    <w:p w14:paraId="01CB2927">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3"/>
          <w:rFonts w:ascii="仿宋_GB2312" w:hAnsi="仿宋_GB2312" w:eastAsia="仿宋_GB2312" w:cs="仿宋_GB2312"/>
        </w:rPr>
        <w:t>2.1.4是否专门面向中小企业</w:t>
      </w:r>
      <w:r>
        <w:tab/>
      </w:r>
      <w:r>
        <w:fldChar w:fldCharType="begin"/>
      </w:r>
      <w:r>
        <w:instrText xml:space="preserve"> PAGEREF _Toc256000015 \h </w:instrText>
      </w:r>
      <w:r>
        <w:fldChar w:fldCharType="separate"/>
      </w:r>
      <w:r>
        <w:t>2</w:t>
      </w:r>
      <w:r>
        <w:fldChar w:fldCharType="end"/>
      </w:r>
      <w:r>
        <w:fldChar w:fldCharType="end"/>
      </w:r>
    </w:p>
    <w:p w14:paraId="2CB1D3A0">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3"/>
          <w:rFonts w:ascii="仿宋_GB2312" w:hAnsi="仿宋_GB2312" w:eastAsia="仿宋_GB2312" w:cs="仿宋_GB2312"/>
        </w:rPr>
        <w:t>2.1.5其他要求</w:t>
      </w:r>
      <w:r>
        <w:tab/>
      </w:r>
      <w:r>
        <w:fldChar w:fldCharType="begin"/>
      </w:r>
      <w:r>
        <w:instrText xml:space="preserve"> PAGEREF _Toc256000016 \h </w:instrText>
      </w:r>
      <w:r>
        <w:fldChar w:fldCharType="separate"/>
      </w:r>
      <w:r>
        <w:t>2</w:t>
      </w:r>
      <w:r>
        <w:fldChar w:fldCharType="end"/>
      </w:r>
      <w:r>
        <w:fldChar w:fldCharType="end"/>
      </w:r>
    </w:p>
    <w:p w14:paraId="72A39E83">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3"/>
          <w:rFonts w:ascii="仿宋_GB2312" w:hAnsi="仿宋_GB2312" w:eastAsia="仿宋_GB2312" w:cs="仿宋_GB2312"/>
        </w:rPr>
        <w:t>2.2技术部分投标/响应内容</w:t>
      </w:r>
      <w:r>
        <w:tab/>
      </w:r>
      <w:r>
        <w:fldChar w:fldCharType="begin"/>
      </w:r>
      <w:r>
        <w:instrText xml:space="preserve"> PAGEREF _Toc256000017 \h </w:instrText>
      </w:r>
      <w:r>
        <w:fldChar w:fldCharType="separate"/>
      </w:r>
      <w:r>
        <w:t>2</w:t>
      </w:r>
      <w:r>
        <w:fldChar w:fldCharType="end"/>
      </w:r>
      <w:r>
        <w:fldChar w:fldCharType="end"/>
      </w:r>
    </w:p>
    <w:p w14:paraId="5AF3605D">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3"/>
          <w:rFonts w:ascii="仿宋_GB2312" w:hAnsi="仿宋_GB2312" w:eastAsia="仿宋_GB2312" w:cs="仿宋_GB2312"/>
        </w:rPr>
        <w:t>2.2.1技术投标/响应总要求</w:t>
      </w:r>
      <w:r>
        <w:tab/>
      </w:r>
      <w:r>
        <w:fldChar w:fldCharType="begin"/>
      </w:r>
      <w:r>
        <w:instrText xml:space="preserve"> PAGEREF _Toc256000018 \h </w:instrText>
      </w:r>
      <w:r>
        <w:fldChar w:fldCharType="separate"/>
      </w:r>
      <w:r>
        <w:t>2</w:t>
      </w:r>
      <w:r>
        <w:fldChar w:fldCharType="end"/>
      </w:r>
      <w:r>
        <w:fldChar w:fldCharType="end"/>
      </w:r>
    </w:p>
    <w:p w14:paraId="6DF7E803">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3"/>
          <w:rFonts w:ascii="仿宋_GB2312" w:hAnsi="仿宋_GB2312" w:eastAsia="仿宋_GB2312" w:cs="仿宋_GB2312"/>
        </w:rPr>
        <w:t>2.2.2投标/响应方案要求</w:t>
      </w:r>
      <w:r>
        <w:tab/>
      </w:r>
      <w:r>
        <w:fldChar w:fldCharType="begin"/>
      </w:r>
      <w:r>
        <w:instrText xml:space="preserve"> PAGEREF _Toc256000019 \h </w:instrText>
      </w:r>
      <w:r>
        <w:fldChar w:fldCharType="separate"/>
      </w:r>
      <w:r>
        <w:t>2</w:t>
      </w:r>
      <w:r>
        <w:fldChar w:fldCharType="end"/>
      </w:r>
      <w:r>
        <w:fldChar w:fldCharType="end"/>
      </w:r>
    </w:p>
    <w:p w14:paraId="66C635C1">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3"/>
          <w:rFonts w:ascii="仿宋_GB2312" w:hAnsi="仿宋_GB2312" w:eastAsia="仿宋_GB2312" w:cs="仿宋_GB2312"/>
          <w:kern w:val="36"/>
        </w:rPr>
        <w:t>3项目需求</w:t>
      </w:r>
      <w:r>
        <w:tab/>
      </w:r>
      <w:r>
        <w:fldChar w:fldCharType="begin"/>
      </w:r>
      <w:r>
        <w:instrText xml:space="preserve"> PAGEREF _Toc256000020 \h </w:instrText>
      </w:r>
      <w:r>
        <w:fldChar w:fldCharType="separate"/>
      </w:r>
      <w:r>
        <w:t>3</w:t>
      </w:r>
      <w:r>
        <w:fldChar w:fldCharType="end"/>
      </w:r>
      <w:r>
        <w:fldChar w:fldCharType="end"/>
      </w:r>
    </w:p>
    <w:p w14:paraId="3AD2CFD8">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3"/>
          <w:rFonts w:ascii="仿宋_GB2312" w:hAnsi="仿宋_GB2312" w:eastAsia="仿宋_GB2312" w:cs="仿宋_GB2312"/>
        </w:rPr>
        <w:t>3.1总体要求</w:t>
      </w:r>
      <w:r>
        <w:tab/>
      </w:r>
      <w:r>
        <w:fldChar w:fldCharType="begin"/>
      </w:r>
      <w:r>
        <w:instrText xml:space="preserve"> PAGEREF _Toc256000021 \h </w:instrText>
      </w:r>
      <w:r>
        <w:fldChar w:fldCharType="separate"/>
      </w:r>
      <w:r>
        <w:t>3</w:t>
      </w:r>
      <w:r>
        <w:fldChar w:fldCharType="end"/>
      </w:r>
      <w:r>
        <w:fldChar w:fldCharType="end"/>
      </w:r>
    </w:p>
    <w:p w14:paraId="4C256FBB">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3"/>
          <w:rFonts w:ascii="仿宋_GB2312" w:hAnsi="仿宋_GB2312" w:eastAsia="仿宋_GB2312" w:cs="仿宋_GB2312"/>
        </w:rPr>
        <w:t>3.2采购产品一览表</w:t>
      </w:r>
      <w:r>
        <w:tab/>
      </w:r>
      <w:r>
        <w:fldChar w:fldCharType="begin"/>
      </w:r>
      <w:r>
        <w:instrText xml:space="preserve"> PAGEREF _Toc256000022 \h </w:instrText>
      </w:r>
      <w:r>
        <w:fldChar w:fldCharType="separate"/>
      </w:r>
      <w:r>
        <w:t>3</w:t>
      </w:r>
      <w:r>
        <w:fldChar w:fldCharType="end"/>
      </w:r>
      <w:r>
        <w:fldChar w:fldCharType="end"/>
      </w:r>
    </w:p>
    <w:p w14:paraId="07E64AA8">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3"/>
          <w:rFonts w:ascii="仿宋_GB2312" w:hAnsi="仿宋_GB2312" w:eastAsia="仿宋_GB2312" w:cs="仿宋_GB2312"/>
        </w:rPr>
        <w:t>3.3采购产品详细清单及技术指标</w:t>
      </w:r>
      <w:r>
        <w:tab/>
      </w:r>
      <w:r>
        <w:fldChar w:fldCharType="begin"/>
      </w:r>
      <w:r>
        <w:instrText xml:space="preserve"> PAGEREF _Toc256000023 \h </w:instrText>
      </w:r>
      <w:r>
        <w:fldChar w:fldCharType="separate"/>
      </w:r>
      <w:r>
        <w:t>3</w:t>
      </w:r>
      <w:r>
        <w:fldChar w:fldCharType="end"/>
      </w:r>
      <w:r>
        <w:fldChar w:fldCharType="end"/>
      </w:r>
    </w:p>
    <w:p w14:paraId="651CB51F">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3"/>
          <w:rFonts w:ascii="仿宋_GB2312" w:hAnsi="仿宋_GB2312" w:eastAsia="仿宋_GB2312" w:cs="仿宋_GB2312"/>
        </w:rPr>
        <w:t>3.4服务要求</w:t>
      </w:r>
      <w:r>
        <w:tab/>
      </w:r>
      <w:r>
        <w:fldChar w:fldCharType="begin"/>
      </w:r>
      <w:r>
        <w:instrText xml:space="preserve"> PAGEREF _Toc256000024 \h </w:instrText>
      </w:r>
      <w:r>
        <w:fldChar w:fldCharType="separate"/>
      </w:r>
      <w:r>
        <w:t>8</w:t>
      </w:r>
      <w:r>
        <w:fldChar w:fldCharType="end"/>
      </w:r>
      <w:r>
        <w:fldChar w:fldCharType="end"/>
      </w:r>
    </w:p>
    <w:p w14:paraId="405A57FF">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3"/>
          <w:rFonts w:ascii="仿宋_GB2312" w:hAnsi="仿宋_GB2312" w:eastAsia="仿宋_GB2312" w:cs="仿宋_GB2312"/>
        </w:rPr>
        <w:t>3.4.1系统实施服务</w:t>
      </w:r>
      <w:r>
        <w:tab/>
      </w:r>
      <w:r>
        <w:fldChar w:fldCharType="begin"/>
      </w:r>
      <w:r>
        <w:instrText xml:space="preserve"> PAGEREF _Toc256000025 \h </w:instrText>
      </w:r>
      <w:r>
        <w:fldChar w:fldCharType="separate"/>
      </w:r>
      <w:r>
        <w:t>8</w:t>
      </w:r>
      <w:r>
        <w:fldChar w:fldCharType="end"/>
      </w:r>
      <w:r>
        <w:fldChar w:fldCharType="end"/>
      </w:r>
    </w:p>
    <w:p w14:paraId="7CC95AFA">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3"/>
          <w:rFonts w:ascii="仿宋_GB2312" w:hAnsi="仿宋_GB2312" w:eastAsia="仿宋_GB2312" w:cs="仿宋_GB2312"/>
        </w:rPr>
        <w:t>3.4.2售后服务要求</w:t>
      </w:r>
      <w:r>
        <w:tab/>
      </w:r>
      <w:r>
        <w:fldChar w:fldCharType="begin"/>
      </w:r>
      <w:r>
        <w:instrText xml:space="preserve"> PAGEREF _Toc256000026 \h </w:instrText>
      </w:r>
      <w:r>
        <w:fldChar w:fldCharType="separate"/>
      </w:r>
      <w:r>
        <w:t>9</w:t>
      </w:r>
      <w:r>
        <w:fldChar w:fldCharType="end"/>
      </w:r>
      <w:r>
        <w:fldChar w:fldCharType="end"/>
      </w:r>
    </w:p>
    <w:p w14:paraId="469D5CE1">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3"/>
          <w:rFonts w:ascii="仿宋_GB2312" w:hAnsi="仿宋_GB2312" w:eastAsia="仿宋_GB2312" w:cs="仿宋_GB2312"/>
        </w:rPr>
        <w:t>3.5其他要求</w:t>
      </w:r>
      <w:r>
        <w:tab/>
      </w:r>
      <w:r>
        <w:fldChar w:fldCharType="begin"/>
      </w:r>
      <w:r>
        <w:instrText xml:space="preserve"> PAGEREF _Toc256000027 \h </w:instrText>
      </w:r>
      <w:r>
        <w:fldChar w:fldCharType="separate"/>
      </w:r>
      <w:r>
        <w:t>10</w:t>
      </w:r>
      <w:r>
        <w:fldChar w:fldCharType="end"/>
      </w:r>
      <w:r>
        <w:fldChar w:fldCharType="end"/>
      </w:r>
    </w:p>
    <w:p w14:paraId="524F85E1">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3"/>
          <w:rFonts w:ascii="仿宋_GB2312" w:hAnsi="仿宋_GB2312" w:eastAsia="仿宋_GB2312" w:cs="仿宋_GB2312"/>
          <w:kern w:val="36"/>
        </w:rPr>
        <w:t>4人员要求</w:t>
      </w:r>
      <w:r>
        <w:tab/>
      </w:r>
      <w:r>
        <w:fldChar w:fldCharType="begin"/>
      </w:r>
      <w:r>
        <w:instrText xml:space="preserve"> PAGEREF _Toc256000028 \h </w:instrText>
      </w:r>
      <w:r>
        <w:fldChar w:fldCharType="separate"/>
      </w:r>
      <w:r>
        <w:t>10</w:t>
      </w:r>
      <w:r>
        <w:fldChar w:fldCharType="end"/>
      </w:r>
      <w:r>
        <w:fldChar w:fldCharType="end"/>
      </w:r>
    </w:p>
    <w:p w14:paraId="7BE0852E">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3"/>
          <w:rFonts w:ascii="仿宋_GB2312" w:hAnsi="仿宋_GB2312" w:eastAsia="仿宋_GB2312" w:cs="仿宋_GB2312"/>
        </w:rPr>
        <w:t>4.1团队要求</w:t>
      </w:r>
      <w:r>
        <w:tab/>
      </w:r>
      <w:r>
        <w:fldChar w:fldCharType="begin"/>
      </w:r>
      <w:r>
        <w:instrText xml:space="preserve"> PAGEREF _Toc256000029 \h </w:instrText>
      </w:r>
      <w:r>
        <w:fldChar w:fldCharType="separate"/>
      </w:r>
      <w:r>
        <w:t>10</w:t>
      </w:r>
      <w:r>
        <w:fldChar w:fldCharType="end"/>
      </w:r>
      <w:r>
        <w:fldChar w:fldCharType="end"/>
      </w:r>
    </w:p>
    <w:p w14:paraId="16F7D312">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3"/>
          <w:rFonts w:ascii="仿宋_GB2312" w:hAnsi="仿宋_GB2312" w:eastAsia="仿宋_GB2312" w:cs="仿宋_GB2312"/>
        </w:rPr>
        <w:t>4.1.1基本要求</w:t>
      </w:r>
      <w:r>
        <w:tab/>
      </w:r>
      <w:r>
        <w:fldChar w:fldCharType="begin"/>
      </w:r>
      <w:r>
        <w:instrText xml:space="preserve"> PAGEREF _Toc256000030 \h </w:instrText>
      </w:r>
      <w:r>
        <w:fldChar w:fldCharType="separate"/>
      </w:r>
      <w:r>
        <w:t>10</w:t>
      </w:r>
      <w:r>
        <w:fldChar w:fldCharType="end"/>
      </w:r>
      <w:r>
        <w:fldChar w:fldCharType="end"/>
      </w:r>
    </w:p>
    <w:p w14:paraId="14C898E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3"/>
          <w:rFonts w:ascii="仿宋_GB2312" w:hAnsi="仿宋_GB2312" w:eastAsia="仿宋_GB2312" w:cs="仿宋_GB2312"/>
        </w:rPr>
        <w:t>4.1.2优选资质/优选指标</w:t>
      </w:r>
      <w:r>
        <w:tab/>
      </w:r>
      <w:r>
        <w:fldChar w:fldCharType="begin"/>
      </w:r>
      <w:r>
        <w:instrText xml:space="preserve"> PAGEREF _Toc256000031 \h </w:instrText>
      </w:r>
      <w:r>
        <w:fldChar w:fldCharType="separate"/>
      </w:r>
      <w:r>
        <w:t>10</w:t>
      </w:r>
      <w:r>
        <w:fldChar w:fldCharType="end"/>
      </w:r>
      <w:r>
        <w:fldChar w:fldCharType="end"/>
      </w:r>
    </w:p>
    <w:p w14:paraId="38922F43">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3"/>
          <w:rFonts w:ascii="仿宋_GB2312" w:hAnsi="仿宋_GB2312" w:eastAsia="仿宋_GB2312" w:cs="仿宋_GB2312"/>
          <w:kern w:val="36"/>
        </w:rPr>
        <w:t>5管理实施要求</w:t>
      </w:r>
      <w:r>
        <w:tab/>
      </w:r>
      <w:r>
        <w:fldChar w:fldCharType="begin"/>
      </w:r>
      <w:r>
        <w:instrText xml:space="preserve"> PAGEREF _Toc256000032 \h </w:instrText>
      </w:r>
      <w:r>
        <w:fldChar w:fldCharType="separate"/>
      </w:r>
      <w:r>
        <w:t>10</w:t>
      </w:r>
      <w:r>
        <w:fldChar w:fldCharType="end"/>
      </w:r>
      <w:r>
        <w:fldChar w:fldCharType="end"/>
      </w:r>
    </w:p>
    <w:p w14:paraId="5FEE1877">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3"/>
          <w:rFonts w:ascii="仿宋_GB2312" w:hAnsi="仿宋_GB2312" w:eastAsia="仿宋_GB2312" w:cs="仿宋_GB2312"/>
          <w:kern w:val="36"/>
        </w:rPr>
        <w:t>6风险管控要求</w:t>
      </w:r>
      <w:r>
        <w:tab/>
      </w:r>
      <w:r>
        <w:fldChar w:fldCharType="begin"/>
      </w:r>
      <w:r>
        <w:instrText xml:space="preserve"> PAGEREF _Toc256000033 \h </w:instrText>
      </w:r>
      <w:r>
        <w:fldChar w:fldCharType="separate"/>
      </w:r>
      <w:r>
        <w:t>11</w:t>
      </w:r>
      <w:r>
        <w:fldChar w:fldCharType="end"/>
      </w:r>
      <w:r>
        <w:fldChar w:fldCharType="end"/>
      </w:r>
    </w:p>
    <w:p w14:paraId="398FA8FE">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3"/>
          <w:rFonts w:ascii="仿宋_GB2312" w:hAnsi="仿宋_GB2312" w:eastAsia="仿宋_GB2312" w:cs="仿宋_GB2312"/>
        </w:rPr>
        <w:t>6.1技术类风险管控</w:t>
      </w:r>
      <w:r>
        <w:tab/>
      </w:r>
      <w:r>
        <w:fldChar w:fldCharType="begin"/>
      </w:r>
      <w:r>
        <w:instrText xml:space="preserve"> PAGEREF _Toc256000034 \h </w:instrText>
      </w:r>
      <w:r>
        <w:fldChar w:fldCharType="separate"/>
      </w:r>
      <w:r>
        <w:t>11</w:t>
      </w:r>
      <w:r>
        <w:fldChar w:fldCharType="end"/>
      </w:r>
      <w:r>
        <w:fldChar w:fldCharType="end"/>
      </w:r>
    </w:p>
    <w:p w14:paraId="7EB05D17">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3"/>
          <w:rFonts w:ascii="仿宋_GB2312" w:hAnsi="仿宋_GB2312" w:eastAsia="仿宋_GB2312" w:cs="仿宋_GB2312"/>
        </w:rPr>
        <w:t>6.2违约风险管控</w:t>
      </w:r>
      <w:r>
        <w:tab/>
      </w:r>
      <w:r>
        <w:fldChar w:fldCharType="begin"/>
      </w:r>
      <w:r>
        <w:instrText xml:space="preserve"> PAGEREF _Toc256000035 \h </w:instrText>
      </w:r>
      <w:r>
        <w:fldChar w:fldCharType="separate"/>
      </w:r>
      <w:r>
        <w:t>12</w:t>
      </w:r>
      <w:r>
        <w:fldChar w:fldCharType="end"/>
      </w:r>
      <w:r>
        <w:fldChar w:fldCharType="end"/>
      </w:r>
    </w:p>
    <w:p w14:paraId="4C7C7773">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3"/>
          <w:rFonts w:ascii="仿宋_GB2312" w:hAnsi="仿宋_GB2312" w:eastAsia="仿宋_GB2312" w:cs="仿宋_GB2312"/>
          <w:kern w:val="36"/>
        </w:rPr>
        <w:t>7履约验收要求</w:t>
      </w:r>
      <w:r>
        <w:tab/>
      </w:r>
      <w:r>
        <w:fldChar w:fldCharType="begin"/>
      </w:r>
      <w:r>
        <w:instrText xml:space="preserve"> PAGEREF _Toc256000036 \h </w:instrText>
      </w:r>
      <w:r>
        <w:fldChar w:fldCharType="separate"/>
      </w:r>
      <w:r>
        <w:t>12</w:t>
      </w:r>
      <w:r>
        <w:fldChar w:fldCharType="end"/>
      </w:r>
      <w:r>
        <w:fldChar w:fldCharType="end"/>
      </w:r>
    </w:p>
    <w:p w14:paraId="4EF5879B">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3"/>
          <w:rFonts w:ascii="仿宋_GB2312" w:hAnsi="仿宋_GB2312" w:eastAsia="仿宋_GB2312" w:cs="仿宋_GB2312"/>
        </w:rPr>
        <w:t>7.1总体要求</w:t>
      </w:r>
      <w:r>
        <w:tab/>
      </w:r>
      <w:r>
        <w:fldChar w:fldCharType="begin"/>
      </w:r>
      <w:r>
        <w:instrText xml:space="preserve"> PAGEREF _Toc256000037 \h </w:instrText>
      </w:r>
      <w:r>
        <w:fldChar w:fldCharType="separate"/>
      </w:r>
      <w:r>
        <w:t>12</w:t>
      </w:r>
      <w:r>
        <w:fldChar w:fldCharType="end"/>
      </w:r>
      <w:r>
        <w:fldChar w:fldCharType="end"/>
      </w:r>
    </w:p>
    <w:p w14:paraId="5E3C9F23">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3"/>
          <w:rFonts w:ascii="仿宋_GB2312" w:hAnsi="仿宋_GB2312" w:eastAsia="仿宋_GB2312" w:cs="仿宋_GB2312"/>
        </w:rPr>
        <w:t>7.2具体要求</w:t>
      </w:r>
      <w:r>
        <w:tab/>
      </w:r>
      <w:r>
        <w:fldChar w:fldCharType="begin"/>
      </w:r>
      <w:r>
        <w:instrText xml:space="preserve"> PAGEREF _Toc256000038 \h </w:instrText>
      </w:r>
      <w:r>
        <w:fldChar w:fldCharType="separate"/>
      </w:r>
      <w:r>
        <w:t>13</w:t>
      </w:r>
      <w:r>
        <w:fldChar w:fldCharType="end"/>
      </w:r>
      <w:r>
        <w:fldChar w:fldCharType="end"/>
      </w:r>
    </w:p>
    <w:p w14:paraId="00598FF9">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3"/>
          <w:rFonts w:ascii="仿宋_GB2312" w:hAnsi="仿宋_GB2312" w:eastAsia="仿宋_GB2312" w:cs="仿宋_GB2312"/>
          <w:kern w:val="36"/>
        </w:rPr>
        <w:t>8其他要求</w:t>
      </w:r>
      <w:r>
        <w:tab/>
      </w:r>
      <w:r>
        <w:fldChar w:fldCharType="begin"/>
      </w:r>
      <w:r>
        <w:instrText xml:space="preserve"> PAGEREF _Toc256000039 \h </w:instrText>
      </w:r>
      <w:r>
        <w:fldChar w:fldCharType="separate"/>
      </w:r>
      <w:r>
        <w:t>13</w:t>
      </w:r>
      <w:r>
        <w:fldChar w:fldCharType="end"/>
      </w:r>
      <w:r>
        <w:fldChar w:fldCharType="end"/>
      </w:r>
    </w:p>
    <w:p w14:paraId="41A92317">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3"/>
          <w:rFonts w:ascii="仿宋_GB2312" w:hAnsi="仿宋_GB2312" w:eastAsia="仿宋_GB2312" w:cs="仿宋_GB2312"/>
        </w:rPr>
        <w:t>8.1必备要求</w:t>
      </w:r>
      <w:r>
        <w:tab/>
      </w:r>
      <w:r>
        <w:fldChar w:fldCharType="begin"/>
      </w:r>
      <w:r>
        <w:instrText xml:space="preserve"> PAGEREF _Toc256000040 \h </w:instrText>
      </w:r>
      <w:r>
        <w:fldChar w:fldCharType="separate"/>
      </w:r>
      <w:r>
        <w:t>13</w:t>
      </w:r>
      <w:r>
        <w:fldChar w:fldCharType="end"/>
      </w:r>
      <w:r>
        <w:fldChar w:fldCharType="end"/>
      </w:r>
    </w:p>
    <w:p w14:paraId="057BF073">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3"/>
          <w:rFonts w:ascii="仿宋_GB2312" w:hAnsi="仿宋_GB2312" w:eastAsia="仿宋_GB2312" w:cs="仿宋_GB2312"/>
        </w:rPr>
        <w:t>8.1.1通用必备要求</w:t>
      </w:r>
      <w:r>
        <w:tab/>
      </w:r>
      <w:r>
        <w:fldChar w:fldCharType="begin"/>
      </w:r>
      <w:r>
        <w:instrText xml:space="preserve"> PAGEREF _Toc256000041 \h </w:instrText>
      </w:r>
      <w:r>
        <w:fldChar w:fldCharType="separate"/>
      </w:r>
      <w:r>
        <w:t>13</w:t>
      </w:r>
      <w:r>
        <w:fldChar w:fldCharType="end"/>
      </w:r>
      <w:r>
        <w:fldChar w:fldCharType="end"/>
      </w:r>
    </w:p>
    <w:p w14:paraId="2DDC8FC7">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"_Toc256000042" </w:instrText>
      </w:r>
      <w:r>
        <w:fldChar w:fldCharType="separate"/>
      </w:r>
      <w:r>
        <w:rPr>
          <w:rStyle w:val="13"/>
          <w:rFonts w:ascii="仿宋_GB2312" w:hAnsi="仿宋_GB2312" w:eastAsia="仿宋_GB2312" w:cs="仿宋_GB2312"/>
        </w:rPr>
        <w:t>8.2付款安排建议</w:t>
      </w:r>
      <w:r>
        <w:tab/>
      </w:r>
      <w:r>
        <w:fldChar w:fldCharType="begin"/>
      </w:r>
      <w:r>
        <w:instrText xml:space="preserve"> PAGEREF _Toc256000042 \h </w:instrText>
      </w:r>
      <w:r>
        <w:fldChar w:fldCharType="separate"/>
      </w:r>
      <w:r>
        <w:t>14</w:t>
      </w:r>
      <w:r>
        <w:fldChar w:fldCharType="end"/>
      </w:r>
      <w:r>
        <w:fldChar w:fldCharType="end"/>
      </w:r>
    </w:p>
    <w:p w14:paraId="1E70BFB5">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"_Toc256000043" </w:instrText>
      </w:r>
      <w:r>
        <w:fldChar w:fldCharType="separate"/>
      </w:r>
      <w:r>
        <w:rPr>
          <w:rStyle w:val="13"/>
          <w:rFonts w:ascii="仿宋_GB2312" w:hAnsi="仿宋_GB2312" w:eastAsia="仿宋_GB2312" w:cs="仿宋_GB2312"/>
        </w:rPr>
        <w:t>8.3其他要求</w:t>
      </w:r>
      <w:r>
        <w:tab/>
      </w:r>
      <w:r>
        <w:fldChar w:fldCharType="begin"/>
      </w:r>
      <w:r>
        <w:instrText xml:space="preserve"> PAGEREF _Toc256000043 \h </w:instrText>
      </w:r>
      <w:r>
        <w:fldChar w:fldCharType="separate"/>
      </w:r>
      <w:r>
        <w:t>14</w:t>
      </w:r>
      <w:r>
        <w:fldChar w:fldCharType="end"/>
      </w:r>
      <w:r>
        <w:fldChar w:fldCharType="end"/>
      </w:r>
    </w:p>
    <w:p w14:paraId="3E590E47">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"_Toc256000044" </w:instrText>
      </w:r>
      <w:r>
        <w:fldChar w:fldCharType="separate"/>
      </w:r>
      <w:r>
        <w:rPr>
          <w:rStyle w:val="13"/>
          <w:rFonts w:ascii="仿宋_GB2312" w:hAnsi="仿宋_GB2312" w:eastAsia="仿宋_GB2312" w:cs="仿宋_GB2312"/>
        </w:rPr>
        <w:t>8.3.1保密要求</w:t>
      </w:r>
      <w:r>
        <w:tab/>
      </w:r>
      <w:r>
        <w:fldChar w:fldCharType="begin"/>
      </w:r>
      <w:r>
        <w:instrText xml:space="preserve"> PAGEREF _Toc256000044 \h </w:instrText>
      </w:r>
      <w:r>
        <w:fldChar w:fldCharType="separate"/>
      </w:r>
      <w:r>
        <w:t>14</w:t>
      </w:r>
      <w:r>
        <w:fldChar w:fldCharType="end"/>
      </w:r>
      <w:r>
        <w:fldChar w:fldCharType="end"/>
      </w:r>
    </w:p>
    <w:p w14:paraId="537520DB">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"_Toc256000045" </w:instrText>
      </w:r>
      <w:r>
        <w:fldChar w:fldCharType="separate"/>
      </w:r>
      <w:r>
        <w:rPr>
          <w:rStyle w:val="13"/>
          <w:rFonts w:ascii="仿宋_GB2312" w:hAnsi="仿宋_GB2312" w:eastAsia="仿宋_GB2312" w:cs="仿宋_GB2312"/>
        </w:rPr>
        <w:t>8.3.2知识产权要求</w:t>
      </w:r>
      <w:r>
        <w:tab/>
      </w:r>
      <w:r>
        <w:fldChar w:fldCharType="begin"/>
      </w:r>
      <w:r>
        <w:instrText xml:space="preserve"> PAGEREF _Toc256000045 \h </w:instrText>
      </w:r>
      <w:r>
        <w:fldChar w:fldCharType="separate"/>
      </w:r>
      <w:r>
        <w:t>16</w:t>
      </w:r>
      <w:r>
        <w:fldChar w:fldCharType="end"/>
      </w:r>
      <w:r>
        <w:fldChar w:fldCharType="end"/>
      </w:r>
    </w:p>
    <w:p w14:paraId="3B5FB99C">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"_Toc256000046" </w:instrText>
      </w:r>
      <w:r>
        <w:fldChar w:fldCharType="separate"/>
      </w:r>
      <w:r>
        <w:rPr>
          <w:rStyle w:val="13"/>
          <w:rFonts w:ascii="仿宋_GB2312" w:hAnsi="仿宋_GB2312" w:eastAsia="仿宋_GB2312" w:cs="仿宋_GB2312"/>
        </w:rPr>
        <w:t>8.3.3★供应链安全管理要求</w:t>
      </w:r>
      <w:r>
        <w:tab/>
      </w:r>
      <w:r>
        <w:fldChar w:fldCharType="begin"/>
      </w:r>
      <w:r>
        <w:instrText xml:space="preserve"> PAGEREF _Toc256000046 \h </w:instrText>
      </w:r>
      <w:r>
        <w:fldChar w:fldCharType="separate"/>
      </w:r>
      <w:r>
        <w:t>16</w:t>
      </w:r>
      <w:r>
        <w:fldChar w:fldCharType="end"/>
      </w:r>
      <w:r>
        <w:fldChar w:fldCharType="end"/>
      </w:r>
    </w:p>
    <w:p w14:paraId="54B0DBB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"_Toc256000047" </w:instrText>
      </w:r>
      <w:r>
        <w:fldChar w:fldCharType="separate"/>
      </w:r>
      <w:r>
        <w:rPr>
          <w:rStyle w:val="13"/>
          <w:rFonts w:ascii="仿宋_GB2312" w:hAnsi="仿宋_GB2312" w:eastAsia="仿宋_GB2312" w:cs="仿宋_GB2312"/>
        </w:rPr>
        <w:t>8.3.4税务信息化服务商廉政相关要求</w:t>
      </w:r>
      <w:r>
        <w:tab/>
      </w:r>
      <w:r>
        <w:fldChar w:fldCharType="begin"/>
      </w:r>
      <w:r>
        <w:instrText xml:space="preserve"> PAGEREF _Toc256000047 \h </w:instrText>
      </w:r>
      <w:r>
        <w:fldChar w:fldCharType="separate"/>
      </w:r>
      <w:r>
        <w:t>18</w:t>
      </w:r>
      <w:r>
        <w:fldChar w:fldCharType="end"/>
      </w:r>
      <w:r>
        <w:fldChar w:fldCharType="end"/>
      </w:r>
    </w:p>
    <w:p w14:paraId="30E9833C">
      <w:pPr>
        <w:spacing w:before="0" w:after="0" w:line="360" w:lineRule="auto"/>
        <w:jc w:val="left"/>
        <w:rPr>
          <w:rFonts w:ascii="宋体" w:hAnsi="宋体" w:eastAsia="宋体" w:cs="宋体"/>
          <w:sz w:val="32"/>
        </w:rPr>
      </w:pPr>
      <w:r>
        <w:rPr>
          <w:rFonts w:ascii="宋体" w:hAnsi="宋体" w:eastAsia="宋体" w:cs="宋体"/>
          <w:sz w:val="32"/>
        </w:rPr>
        <w:fldChar w:fldCharType="end"/>
      </w:r>
    </w:p>
    <w:p w14:paraId="4AC86123">
      <w:pPr>
        <w:spacing w:before="0" w:after="0" w:line="360" w:lineRule="auto"/>
        <w:jc w:val="left"/>
        <w:rPr>
          <w:rFonts w:ascii="宋体" w:hAnsi="宋体" w:eastAsia="宋体" w:cs="宋体"/>
          <w:sz w:val="32"/>
        </w:rPr>
      </w:pPr>
    </w:p>
    <w:p w14:paraId="407134CF">
      <w:pPr>
        <w:spacing w:before="0" w:after="0" w:line="360" w:lineRule="auto"/>
        <w:jc w:val="left"/>
        <w:rPr>
          <w:rFonts w:ascii="宋体" w:hAnsi="宋体" w:eastAsia="宋体" w:cs="宋体"/>
          <w:sz w:val="32"/>
        </w:rPr>
      </w:pPr>
    </w:p>
    <w:p w14:paraId="476272BE">
      <w:pPr>
        <w:spacing w:before="0" w:after="0" w:line="360" w:lineRule="auto"/>
        <w:jc w:val="left"/>
        <w:rPr>
          <w:rFonts w:ascii="宋体" w:hAnsi="宋体" w:eastAsia="宋体" w:cs="宋体"/>
          <w:sz w:val="32"/>
        </w:rPr>
      </w:pPr>
    </w:p>
    <w:p w14:paraId="34C5D906">
      <w:pPr>
        <w:spacing w:before="0" w:after="0" w:line="360" w:lineRule="auto"/>
        <w:jc w:val="left"/>
        <w:rPr>
          <w:rFonts w:ascii="宋体" w:hAnsi="宋体" w:eastAsia="宋体" w:cs="宋体"/>
          <w:sz w:val="32"/>
        </w:rPr>
      </w:pPr>
    </w:p>
    <w:p w14:paraId="6F41E36B">
      <w:pPr>
        <w:spacing w:before="0" w:after="0" w:line="360" w:lineRule="auto"/>
        <w:jc w:val="left"/>
        <w:rPr>
          <w:rFonts w:ascii="宋体" w:hAnsi="宋体" w:eastAsia="宋体" w:cs="宋体"/>
          <w:sz w:val="32"/>
        </w:rPr>
      </w:pPr>
    </w:p>
    <w:p w14:paraId="22B3AC18">
      <w:pPr>
        <w:spacing w:before="0" w:after="0" w:line="360" w:lineRule="auto"/>
        <w:jc w:val="left"/>
        <w:rPr>
          <w:rFonts w:ascii="宋体" w:hAnsi="宋体" w:eastAsia="宋体" w:cs="宋体"/>
          <w:sz w:val="32"/>
        </w:rPr>
      </w:pPr>
    </w:p>
    <w:p w14:paraId="014BC7F8">
      <w:pPr>
        <w:spacing w:before="0" w:after="0" w:line="360" w:lineRule="auto"/>
        <w:jc w:val="left"/>
        <w:rPr>
          <w:rFonts w:hint="eastAsia" w:ascii="宋体" w:hAnsi="宋体" w:eastAsia="宋体" w:cs="宋体"/>
          <w:sz w:val="32"/>
          <w:lang w:eastAsia="zh-CN"/>
        </w:rPr>
      </w:pPr>
    </w:p>
    <w:p w14:paraId="37552BC6">
      <w:pPr>
        <w:pStyle w:val="2"/>
        <w:keepNext w:val="0"/>
        <w:spacing w:before="0" w:after="0" w:line="360" w:lineRule="auto"/>
        <w:jc w:val="center"/>
        <w:rPr>
          <w:rFonts w:ascii="仿宋_GB2312" w:hAnsi="仿宋_GB2312" w:eastAsia="仿宋_GB2312" w:cs="仿宋_GB2312"/>
          <w:kern w:val="36"/>
        </w:rPr>
        <w:sectPr>
          <w:footerReference r:id="rId3" w:type="default"/>
          <w:pgSz w:w="11906" w:h="16838"/>
          <w:pgMar w:top="1440" w:right="1440" w:bottom="1440" w:left="1440" w:header="708" w:footer="708" w:gutter="0"/>
          <w:cols w:space="708" w:num="1"/>
          <w:docGrid w:linePitch="360" w:charSpace="0"/>
        </w:sectPr>
      </w:pPr>
      <w:bookmarkStart w:id="2" w:name="_Toc256000000"/>
    </w:p>
    <w:p w14:paraId="05253E64">
      <w:pPr>
        <w:pStyle w:val="2"/>
        <w:keepNext w:val="0"/>
        <w:spacing w:before="0" w:after="0" w:line="360" w:lineRule="auto"/>
        <w:jc w:val="center"/>
        <w:rPr>
          <w:rFonts w:ascii="仿宋_GB2312" w:hAnsi="仿宋_GB2312" w:eastAsia="仿宋_GB2312" w:cs="仿宋_GB2312"/>
          <w:b/>
          <w:bCs/>
          <w:sz w:val="32"/>
          <w:szCs w:val="32"/>
        </w:rPr>
      </w:pPr>
      <w:r>
        <w:rPr>
          <w:rFonts w:ascii="仿宋_GB2312" w:hAnsi="仿宋_GB2312" w:eastAsia="仿宋_GB2312" w:cs="仿宋_GB2312"/>
          <w:kern w:val="36"/>
        </w:rPr>
        <w:t>1项目概述</w:t>
      </w:r>
      <w:bookmarkEnd w:id="2"/>
    </w:p>
    <w:p w14:paraId="7AA0B6EB">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14:paraId="48500D9A">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14:paraId="2B1DEC5C">
      <w:pPr>
        <w:pStyle w:val="3"/>
        <w:keepNext w:val="0"/>
        <w:spacing w:before="0" w:after="0" w:line="360" w:lineRule="auto"/>
        <w:ind w:firstLine="560"/>
        <w:jc w:val="both"/>
        <w:rPr>
          <w:rFonts w:ascii="Arial" w:hAnsi="Arial" w:eastAsia="Arial" w:cs="Arial"/>
          <w:b/>
          <w:bCs/>
          <w:i/>
          <w:iCs/>
          <w:sz w:val="28"/>
          <w:szCs w:val="28"/>
        </w:rPr>
      </w:pPr>
      <w:bookmarkStart w:id="5" w:name="_Toc256000003"/>
      <w:r>
        <w:rPr>
          <w:rFonts w:ascii="仿宋_GB2312" w:hAnsi="仿宋_GB2312" w:eastAsia="仿宋_GB2312" w:cs="仿宋_GB2312"/>
          <w:b w:val="0"/>
          <w:bCs w:val="0"/>
          <w:i w:val="0"/>
          <w:iCs w:val="0"/>
        </w:rPr>
        <w:t>为强化安全风险排查，持续加固税务网络和数据安全防线。常态化开展高危漏洞修复、高危端口排查、弱口令整治、供应链安全风险排查等工作，全面排查税务信息系统网络和数据安全风险隐患。以攻击技术识别在防护体系中的突出隐患与风险问题；提升检查检测的自动化与工具化水平，建立常态、动态、全面检查巡检能力；以人工综合利用攻击手法，查深防护薄弱环节，补充合规与工具检查遗漏。</w:t>
      </w:r>
      <w:bookmarkEnd w:id="5"/>
    </w:p>
    <w:p w14:paraId="2F570E5C">
      <w:pPr>
        <w:pStyle w:val="3"/>
        <w:keepNext w:val="0"/>
        <w:spacing w:before="0" w:after="0" w:line="360" w:lineRule="auto"/>
        <w:jc w:val="both"/>
        <w:rPr>
          <w:rFonts w:ascii="仿宋_GB2312" w:hAnsi="仿宋_GB2312" w:eastAsia="仿宋_GB2312" w:cs="仿宋_GB2312"/>
          <w:b/>
          <w:bCs/>
          <w:sz w:val="28"/>
          <w:szCs w:val="28"/>
        </w:rPr>
      </w:pPr>
      <w:bookmarkStart w:id="6" w:name="_Toc256000004"/>
      <w:r>
        <w:rPr>
          <w:rFonts w:ascii="仿宋_GB2312" w:hAnsi="仿宋_GB2312" w:eastAsia="仿宋_GB2312" w:cs="仿宋_GB2312"/>
          <w:i w:val="0"/>
          <w:iCs w:val="0"/>
        </w:rPr>
        <w:t>1.2项目内容</w:t>
      </w:r>
      <w:bookmarkEnd w:id="6"/>
    </w:p>
    <w:p w14:paraId="38C8E2EE">
      <w:pPr>
        <w:pStyle w:val="4"/>
        <w:keepNext w:val="0"/>
        <w:spacing w:before="0" w:after="0" w:line="360" w:lineRule="auto"/>
        <w:jc w:val="both"/>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1.2.1采购内容</w:t>
      </w:r>
      <w:bookmarkEnd w:id="7"/>
    </w:p>
    <w:p w14:paraId="0153F433">
      <w:pPr>
        <w:pStyle w:val="14"/>
        <w:spacing w:before="0" w:after="0" w:line="360" w:lineRule="auto"/>
        <w:ind w:firstLine="480"/>
        <w:jc w:val="both"/>
        <w:rPr>
          <w:rFonts w:ascii="Times New Roman" w:hAnsi="Times New Roman" w:eastAsia="Times New Roman" w:cs="Times New Roman"/>
        </w:rPr>
      </w:pPr>
      <w:r>
        <w:rPr>
          <w:rFonts w:ascii="仿宋_GB2312" w:hAnsi="仿宋_GB2312" w:eastAsia="仿宋_GB2312" w:cs="仿宋_GB2312"/>
          <w:sz w:val="28"/>
          <w:szCs w:val="28"/>
        </w:rPr>
        <w:t>本项目预算为40万元。采购2台网络风险资产监测分析设备。</w:t>
      </w:r>
    </w:p>
    <w:p w14:paraId="7BFA5254">
      <w:pPr>
        <w:pStyle w:val="4"/>
        <w:keepNext w:val="0"/>
        <w:spacing w:before="0" w:after="0" w:line="360" w:lineRule="auto"/>
        <w:jc w:val="both"/>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1.2.2项目实施要求</w:t>
      </w:r>
      <w:bookmarkEnd w:id="8"/>
    </w:p>
    <w:p w14:paraId="5E5105D9">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1.2.2.1实施范围要求</w:t>
      </w:r>
    </w:p>
    <w:p w14:paraId="038F7605">
      <w:pPr>
        <w:pStyle w:val="15"/>
        <w:spacing w:before="0" w:after="0" w:line="360" w:lineRule="auto"/>
        <w:ind w:left="0" w:right="0" w:firstLine="560"/>
        <w:jc w:val="both"/>
      </w:pPr>
      <w:r>
        <w:rPr>
          <w:rFonts w:ascii="FangSong_GB2312" w:hAnsi="FangSong_GB2312" w:eastAsia="FangSong_GB2312" w:cs="FangSong_GB2312"/>
          <w:sz w:val="28"/>
          <w:szCs w:val="28"/>
        </w:rPr>
        <w:t>国家税务总局新疆维吾尔自治区税务局。</w:t>
      </w:r>
    </w:p>
    <w:p w14:paraId="51A47CA2">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1.2.2.2实施时间要求</w:t>
      </w:r>
    </w:p>
    <w:p w14:paraId="661EAE0D">
      <w:pPr>
        <w:pStyle w:val="15"/>
        <w:spacing w:before="0" w:after="0" w:line="360" w:lineRule="auto"/>
        <w:ind w:left="0" w:right="0" w:firstLine="480"/>
        <w:jc w:val="both"/>
      </w:pPr>
      <w:r>
        <w:rPr>
          <w:rFonts w:ascii="FangSong_GB2312" w:hAnsi="FangSong_GB2312" w:eastAsia="FangSong_GB2312" w:cs="FangSong_GB2312"/>
          <w:sz w:val="28"/>
          <w:szCs w:val="28"/>
        </w:rPr>
        <w:t>自合同签订之日起6个月内。</w:t>
      </w:r>
    </w:p>
    <w:p w14:paraId="78BA350B">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1.2.2.3实施地点要求</w:t>
      </w:r>
    </w:p>
    <w:p w14:paraId="50B8B406">
      <w:pPr>
        <w:pStyle w:val="15"/>
        <w:spacing w:before="0" w:after="0" w:line="360" w:lineRule="auto"/>
        <w:ind w:left="0" w:right="0" w:firstLine="560"/>
        <w:jc w:val="both"/>
      </w:pPr>
      <w:r>
        <w:rPr>
          <w:rFonts w:ascii="FangSong_GB2312" w:hAnsi="FangSong_GB2312" w:eastAsia="FangSong_GB2312" w:cs="FangSong_GB2312"/>
          <w:sz w:val="28"/>
          <w:szCs w:val="28"/>
        </w:rPr>
        <w:t>国家税务总局新疆维吾尔自治区税务局。</w:t>
      </w:r>
      <w:bookmarkStart w:id="50" w:name="_GoBack"/>
      <w:bookmarkEnd w:id="50"/>
    </w:p>
    <w:p w14:paraId="4FDEAED4">
      <w:pPr>
        <w:pStyle w:val="3"/>
        <w:keepNext w:val="0"/>
        <w:spacing w:before="0" w:after="0" w:line="360" w:lineRule="auto"/>
        <w:jc w:val="both"/>
        <w:rPr>
          <w:rFonts w:ascii="仿宋_GB2312" w:hAnsi="仿宋_GB2312" w:eastAsia="仿宋_GB2312" w:cs="仿宋_GB2312"/>
          <w:b/>
          <w:bCs/>
          <w:sz w:val="28"/>
          <w:szCs w:val="28"/>
        </w:rPr>
      </w:pPr>
      <w:bookmarkStart w:id="9" w:name="_Toc256000007"/>
      <w:r>
        <w:rPr>
          <w:rFonts w:ascii="仿宋_GB2312" w:hAnsi="仿宋_GB2312" w:eastAsia="仿宋_GB2312" w:cs="仿宋_GB2312"/>
          <w:i w:val="0"/>
          <w:iCs w:val="0"/>
        </w:rPr>
        <w:t>1.3其他要求</w:t>
      </w:r>
      <w:bookmarkEnd w:id="9"/>
    </w:p>
    <w:p w14:paraId="1FE74768">
      <w:pPr>
        <w:pStyle w:val="4"/>
        <w:keepNext w:val="0"/>
        <w:spacing w:before="0" w:after="0" w:line="360" w:lineRule="auto"/>
        <w:jc w:val="both"/>
        <w:rPr>
          <w:rFonts w:ascii="仿宋_GB2312" w:hAnsi="仿宋_GB2312" w:eastAsia="仿宋_GB2312" w:cs="仿宋_GB2312"/>
          <w:b/>
          <w:bCs/>
          <w:sz w:val="28"/>
          <w:szCs w:val="28"/>
        </w:rPr>
      </w:pPr>
      <w:bookmarkStart w:id="10" w:name="_Toc256000008"/>
      <w:r>
        <w:rPr>
          <w:rFonts w:ascii="仿宋_GB2312" w:hAnsi="仿宋_GB2312" w:eastAsia="仿宋_GB2312" w:cs="仿宋_GB2312"/>
          <w:sz w:val="28"/>
          <w:szCs w:val="28"/>
        </w:rPr>
        <w:t>1.3.1采购标的需执行的相关标准规范</w:t>
      </w:r>
      <w:bookmarkEnd w:id="10"/>
    </w:p>
    <w:p w14:paraId="1AF7CF82">
      <w:pPr>
        <w:pStyle w:val="15"/>
        <w:spacing w:before="0" w:after="0" w:line="360" w:lineRule="auto"/>
        <w:ind w:left="0" w:right="0" w:firstLine="560"/>
        <w:jc w:val="both"/>
      </w:pPr>
      <w:r>
        <w:rPr>
          <w:rFonts w:ascii="FangSong_GB2312" w:hAnsi="FangSong_GB2312" w:eastAsia="FangSong_GB2312" w:cs="FangSong_GB2312"/>
          <w:sz w:val="28"/>
          <w:szCs w:val="28"/>
        </w:rPr>
        <w:t>无。</w:t>
      </w:r>
    </w:p>
    <w:p w14:paraId="457DF5D4">
      <w:pPr>
        <w:pStyle w:val="2"/>
        <w:keepNext w:val="0"/>
        <w:spacing w:before="0" w:after="0" w:line="360" w:lineRule="auto"/>
        <w:jc w:val="center"/>
        <w:rPr>
          <w:rFonts w:ascii="仿宋_GB2312" w:hAnsi="仿宋_GB2312" w:eastAsia="仿宋_GB2312" w:cs="仿宋_GB2312"/>
          <w:b/>
          <w:bCs/>
          <w:sz w:val="32"/>
          <w:szCs w:val="32"/>
        </w:rPr>
      </w:pPr>
      <w:bookmarkStart w:id="11" w:name="_Toc256000009"/>
      <w:r>
        <w:rPr>
          <w:rFonts w:ascii="仿宋_GB2312" w:hAnsi="仿宋_GB2312" w:eastAsia="仿宋_GB2312" w:cs="仿宋_GB2312"/>
          <w:kern w:val="36"/>
        </w:rPr>
        <w:t>2投标/响应要求</w:t>
      </w:r>
      <w:bookmarkEnd w:id="11"/>
    </w:p>
    <w:p w14:paraId="4EE06D5D">
      <w:pPr>
        <w:pStyle w:val="3"/>
        <w:keepNext w:val="0"/>
        <w:spacing w:before="0" w:after="0" w:line="360" w:lineRule="auto"/>
        <w:jc w:val="both"/>
        <w:rPr>
          <w:rFonts w:ascii="仿宋_GB2312" w:hAnsi="仿宋_GB2312" w:eastAsia="仿宋_GB2312" w:cs="仿宋_GB2312"/>
          <w:b/>
          <w:bCs/>
          <w:sz w:val="28"/>
          <w:szCs w:val="28"/>
        </w:rPr>
      </w:pPr>
      <w:bookmarkStart w:id="12" w:name="_Toc256000010"/>
      <w:r>
        <w:rPr>
          <w:rFonts w:ascii="仿宋_GB2312" w:hAnsi="仿宋_GB2312" w:eastAsia="仿宋_GB2312" w:cs="仿宋_GB2312"/>
          <w:i w:val="0"/>
          <w:iCs w:val="0"/>
        </w:rPr>
        <w:t>2.1对供应商的要求</w:t>
      </w:r>
      <w:bookmarkEnd w:id="12"/>
    </w:p>
    <w:p w14:paraId="113DBF98">
      <w:pPr>
        <w:pStyle w:val="4"/>
        <w:keepNext w:val="0"/>
        <w:spacing w:before="0" w:after="0" w:line="360" w:lineRule="auto"/>
        <w:jc w:val="both"/>
        <w:rPr>
          <w:rFonts w:ascii="仿宋_GB2312" w:hAnsi="仿宋_GB2312" w:eastAsia="仿宋_GB2312" w:cs="仿宋_GB2312"/>
          <w:b/>
          <w:bCs/>
          <w:sz w:val="28"/>
          <w:szCs w:val="28"/>
        </w:rPr>
      </w:pPr>
      <w:bookmarkStart w:id="13" w:name="_Toc256000011"/>
      <w:r>
        <w:rPr>
          <w:rFonts w:ascii="仿宋_GB2312" w:hAnsi="仿宋_GB2312" w:eastAsia="仿宋_GB2312" w:cs="仿宋_GB2312"/>
          <w:sz w:val="28"/>
          <w:szCs w:val="28"/>
        </w:rPr>
        <w:t>2.1.1必备资质</w:t>
      </w:r>
      <w:bookmarkEnd w:id="13"/>
    </w:p>
    <w:p w14:paraId="4F5007F8">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14:paraId="2A5471F1">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14:paraId="2D50D506">
      <w:pPr>
        <w:pStyle w:val="4"/>
        <w:keepNext w:val="0"/>
        <w:spacing w:before="0" w:after="0" w:line="360" w:lineRule="auto"/>
        <w:ind w:firstLine="560"/>
        <w:jc w:val="both"/>
        <w:rPr>
          <w:rFonts w:ascii="Arial" w:hAnsi="Arial" w:eastAsia="Arial" w:cs="Arial"/>
          <w:b/>
          <w:bCs/>
          <w:sz w:val="26"/>
          <w:szCs w:val="26"/>
        </w:rPr>
      </w:pPr>
      <w:bookmarkStart w:id="14" w:name="_Toc256000012"/>
      <w:r>
        <w:rPr>
          <w:rFonts w:ascii="仿宋_GB2312" w:hAnsi="仿宋_GB2312" w:eastAsia="仿宋_GB2312" w:cs="仿宋_GB2312"/>
          <w:b w:val="0"/>
          <w:bCs w:val="0"/>
          <w:sz w:val="28"/>
          <w:szCs w:val="28"/>
        </w:rPr>
        <w:t>无。</w:t>
      </w:r>
      <w:bookmarkEnd w:id="14"/>
    </w:p>
    <w:p w14:paraId="4FE934F9">
      <w:pPr>
        <w:pStyle w:val="4"/>
        <w:keepNext w:val="0"/>
        <w:spacing w:before="0" w:after="0" w:line="360" w:lineRule="auto"/>
        <w:jc w:val="both"/>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2.1.2优选资质/优选指标</w:t>
      </w:r>
      <w:bookmarkEnd w:id="15"/>
    </w:p>
    <w:p w14:paraId="09F3FE65">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2.1.2.1相关证书</w:t>
      </w:r>
    </w:p>
    <w:p w14:paraId="5F20FE38">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2.1.2.2成功案例</w:t>
      </w:r>
    </w:p>
    <w:p w14:paraId="34BE7D29">
      <w:pPr>
        <w:pStyle w:val="15"/>
        <w:spacing w:before="0" w:after="0" w:line="360" w:lineRule="auto"/>
        <w:ind w:left="0" w:right="0" w:firstLine="480"/>
        <w:jc w:val="both"/>
      </w:pPr>
      <w:r>
        <w:rPr>
          <w:rFonts w:ascii="仿宋_GB2312" w:hAnsi="仿宋_GB2312" w:eastAsia="仿宋_GB2312" w:cs="仿宋_GB2312"/>
          <w:sz w:val="28"/>
          <w:szCs w:val="28"/>
        </w:rPr>
        <w:t>无。</w:t>
      </w:r>
    </w:p>
    <w:p w14:paraId="6AC74E51">
      <w:pPr>
        <w:pStyle w:val="4"/>
        <w:keepNext w:val="0"/>
        <w:spacing w:before="0" w:after="0" w:line="360" w:lineRule="auto"/>
        <w:jc w:val="both"/>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2.1.3是否允许联合体</w:t>
      </w:r>
      <w:bookmarkEnd w:id="16"/>
    </w:p>
    <w:p w14:paraId="661AAE3B">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否</w:t>
      </w:r>
    </w:p>
    <w:p w14:paraId="00BB8A99">
      <w:pPr>
        <w:pStyle w:val="4"/>
        <w:keepNext w:val="0"/>
        <w:spacing w:before="0" w:after="0" w:line="360" w:lineRule="auto"/>
        <w:jc w:val="both"/>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2.1.4是否专门面向中小企业</w:t>
      </w:r>
      <w:bookmarkEnd w:id="17"/>
    </w:p>
    <w:p w14:paraId="28344C7F">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本项目不专门面向中小企业采购项目</w:t>
      </w:r>
    </w:p>
    <w:p w14:paraId="13AB8C61">
      <w:pPr>
        <w:pStyle w:val="4"/>
        <w:keepNext w:val="0"/>
        <w:spacing w:before="0" w:after="0" w:line="360" w:lineRule="auto"/>
        <w:jc w:val="both"/>
        <w:rPr>
          <w:rFonts w:ascii="仿宋_GB2312" w:hAnsi="仿宋_GB2312" w:eastAsia="仿宋_GB2312" w:cs="仿宋_GB2312"/>
          <w:b/>
          <w:bCs/>
          <w:sz w:val="28"/>
          <w:szCs w:val="28"/>
        </w:rPr>
      </w:pPr>
      <w:bookmarkStart w:id="18" w:name="_Toc256000016"/>
      <w:r>
        <w:rPr>
          <w:rFonts w:ascii="仿宋_GB2312" w:hAnsi="仿宋_GB2312" w:eastAsia="仿宋_GB2312" w:cs="仿宋_GB2312"/>
          <w:sz w:val="28"/>
          <w:szCs w:val="28"/>
        </w:rPr>
        <w:t>2.1.5其他要求</w:t>
      </w:r>
      <w:bookmarkEnd w:id="18"/>
    </w:p>
    <w:p w14:paraId="38F8B7ED">
      <w:pPr>
        <w:pStyle w:val="15"/>
        <w:spacing w:before="0" w:after="0" w:line="360" w:lineRule="auto"/>
        <w:ind w:left="0" w:right="0" w:firstLine="560"/>
        <w:jc w:val="both"/>
      </w:pPr>
      <w:r>
        <w:rPr>
          <w:rFonts w:ascii="FangSong_GB2312" w:hAnsi="FangSong_GB2312" w:eastAsia="FangSong_GB2312" w:cs="FangSong_GB2312"/>
          <w:sz w:val="28"/>
          <w:szCs w:val="28"/>
        </w:rPr>
        <w:t>无。</w:t>
      </w:r>
    </w:p>
    <w:p w14:paraId="123464D0">
      <w:pPr>
        <w:pStyle w:val="3"/>
        <w:keepNext w:val="0"/>
        <w:spacing w:before="0" w:after="0" w:line="360" w:lineRule="auto"/>
        <w:jc w:val="both"/>
        <w:rPr>
          <w:rFonts w:ascii="仿宋_GB2312" w:hAnsi="仿宋_GB2312" w:eastAsia="仿宋_GB2312" w:cs="仿宋_GB2312"/>
          <w:b/>
          <w:bCs/>
          <w:sz w:val="28"/>
          <w:szCs w:val="28"/>
        </w:rPr>
      </w:pPr>
      <w:bookmarkStart w:id="19" w:name="_Toc256000017"/>
      <w:r>
        <w:rPr>
          <w:rFonts w:ascii="仿宋_GB2312" w:hAnsi="仿宋_GB2312" w:eastAsia="仿宋_GB2312" w:cs="仿宋_GB2312"/>
          <w:i w:val="0"/>
          <w:iCs w:val="0"/>
        </w:rPr>
        <w:t>2.2技术部分投标/响应内容</w:t>
      </w:r>
      <w:bookmarkEnd w:id="19"/>
    </w:p>
    <w:p w14:paraId="41B64C09">
      <w:pPr>
        <w:pStyle w:val="4"/>
        <w:keepNext w:val="0"/>
        <w:spacing w:before="0" w:after="0" w:line="360" w:lineRule="auto"/>
        <w:jc w:val="both"/>
        <w:rPr>
          <w:rFonts w:ascii="仿宋_GB2312" w:hAnsi="仿宋_GB2312" w:eastAsia="仿宋_GB2312" w:cs="仿宋_GB2312"/>
          <w:b/>
          <w:bCs/>
          <w:sz w:val="28"/>
          <w:szCs w:val="28"/>
        </w:rPr>
      </w:pPr>
      <w:bookmarkStart w:id="20" w:name="_Toc256000018"/>
      <w:r>
        <w:rPr>
          <w:rFonts w:ascii="仿宋_GB2312" w:hAnsi="仿宋_GB2312" w:eastAsia="仿宋_GB2312" w:cs="仿宋_GB2312"/>
          <w:sz w:val="28"/>
          <w:szCs w:val="28"/>
        </w:rPr>
        <w:t>2.2.1技术投标/响应总要求</w:t>
      </w:r>
      <w:bookmarkEnd w:id="20"/>
    </w:p>
    <w:p w14:paraId="663532C1">
      <w:pPr>
        <w:pStyle w:val="15"/>
        <w:spacing w:before="0" w:after="0" w:line="360" w:lineRule="auto"/>
        <w:ind w:left="0" w:right="0" w:firstLine="560"/>
        <w:jc w:val="both"/>
      </w:pPr>
      <w:r>
        <w:rPr>
          <w:rFonts w:ascii="FangSong_GB2312" w:hAnsi="FangSong_GB2312" w:eastAsia="FangSong_GB2312" w:cs="FangSong_GB2312"/>
          <w:sz w:val="28"/>
          <w:szCs w:val="28"/>
        </w:rPr>
        <w:t>无。</w:t>
      </w:r>
    </w:p>
    <w:p w14:paraId="0A728D01">
      <w:pPr>
        <w:pStyle w:val="4"/>
        <w:keepNext w:val="0"/>
        <w:spacing w:before="0" w:after="0" w:line="360" w:lineRule="auto"/>
        <w:jc w:val="both"/>
        <w:rPr>
          <w:rFonts w:ascii="仿宋_GB2312" w:hAnsi="仿宋_GB2312" w:eastAsia="仿宋_GB2312" w:cs="仿宋_GB2312"/>
          <w:b/>
          <w:bCs/>
          <w:sz w:val="28"/>
          <w:szCs w:val="28"/>
        </w:rPr>
      </w:pPr>
      <w:bookmarkStart w:id="21" w:name="_Toc256000019"/>
      <w:r>
        <w:rPr>
          <w:rFonts w:ascii="仿宋_GB2312" w:hAnsi="仿宋_GB2312" w:eastAsia="仿宋_GB2312" w:cs="仿宋_GB2312"/>
          <w:sz w:val="28"/>
          <w:szCs w:val="28"/>
        </w:rPr>
        <w:t>2.2.2投标/响应方案要求</w:t>
      </w:r>
      <w:bookmarkEnd w:id="21"/>
    </w:p>
    <w:p w14:paraId="7A1D73B8">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以下相关方案，若作为评审因素，则投标人应在满足★必备指标项要求的前提下，基于对优于★指标项及#、△指标项的应答，根据项目特点和采购需求，制定更为完整、详细、可操作性强的方案。</w:t>
      </w:r>
    </w:p>
    <w:p w14:paraId="4553DBC6">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2.2.2.1项目需求理解</w:t>
      </w:r>
    </w:p>
    <w:p w14:paraId="0B146577">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供应商应当提供针对本项目的采购需求理解方案，方案内容要求包括但不限于项目的背景、服务用户、服务系统等方面的理解。</w:t>
      </w:r>
    </w:p>
    <w:p w14:paraId="13D128A0">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2.2.2.2项目实施方案</w:t>
      </w:r>
    </w:p>
    <w:p w14:paraId="2D5B8169">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供应商应当提供针对本项目的实施方案，方案内容要求包括但不限于实施总体方案、实施详细步骤、应急操作方案等内容。</w:t>
      </w:r>
    </w:p>
    <w:p w14:paraId="31315C47">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2.2.2.3安全保障方案</w:t>
      </w:r>
    </w:p>
    <w:p w14:paraId="55327F38">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供应商应当提供针对本项目的安全保障方案。方案内容要求包括但不限于信息安全保障措施、安全管理制度等。</w:t>
      </w:r>
    </w:p>
    <w:p w14:paraId="5081D712">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2.2.2.4培训方案</w:t>
      </w:r>
    </w:p>
    <w:p w14:paraId="686F8C78">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供应商应当提供针对本项目的培训方案。方案内容要求包括但不限于培训组织、培训计划、课程安排、师资力量及相关保障措施等。</w:t>
      </w:r>
    </w:p>
    <w:p w14:paraId="293E2233">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2.2.2.5售后服务方案</w:t>
      </w:r>
    </w:p>
    <w:p w14:paraId="7A372FDE">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供应商应当提供针对本项目的售后服务方案。方案内容要求包括但不限于售后服务工作安排、售后服务响应、应急保障方案和措施等。</w:t>
      </w:r>
    </w:p>
    <w:p w14:paraId="337E93F7">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2.2.2.6验收方案</w:t>
      </w:r>
    </w:p>
    <w:p w14:paraId="2E37C53B">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供应商应当提供针对本项目的验收方案。根据需要验收的内容，提出切实可行的验收流程。</w:t>
      </w:r>
    </w:p>
    <w:p w14:paraId="4D2EC915">
      <w:pPr>
        <w:pStyle w:val="2"/>
        <w:keepNext w:val="0"/>
        <w:spacing w:before="0" w:after="0" w:line="360" w:lineRule="auto"/>
        <w:jc w:val="center"/>
        <w:rPr>
          <w:rFonts w:ascii="仿宋_GB2312" w:hAnsi="仿宋_GB2312" w:eastAsia="仿宋_GB2312" w:cs="仿宋_GB2312"/>
          <w:b/>
          <w:bCs/>
          <w:sz w:val="32"/>
          <w:szCs w:val="32"/>
        </w:rPr>
      </w:pPr>
      <w:bookmarkStart w:id="22" w:name="_Toc256000020"/>
      <w:r>
        <w:rPr>
          <w:rFonts w:ascii="仿宋_GB2312" w:hAnsi="仿宋_GB2312" w:eastAsia="仿宋_GB2312" w:cs="仿宋_GB2312"/>
          <w:kern w:val="36"/>
        </w:rPr>
        <w:t>3项目需求</w:t>
      </w:r>
      <w:bookmarkEnd w:id="22"/>
    </w:p>
    <w:p w14:paraId="3744C1DD">
      <w:pPr>
        <w:pStyle w:val="3"/>
        <w:keepNext w:val="0"/>
        <w:spacing w:before="0" w:after="0" w:line="360" w:lineRule="auto"/>
        <w:jc w:val="both"/>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3.1总体要求</w:t>
      </w:r>
      <w:bookmarkEnd w:id="23"/>
    </w:p>
    <w:p w14:paraId="1F98759A">
      <w:pPr>
        <w:pStyle w:val="15"/>
        <w:spacing w:before="0" w:after="0" w:line="360" w:lineRule="auto"/>
        <w:ind w:left="0" w:right="0" w:firstLine="561"/>
        <w:jc w:val="both"/>
      </w:pPr>
      <w:r>
        <w:rPr>
          <w:rFonts w:ascii="仿宋_GB2312" w:hAnsi="仿宋_GB2312" w:eastAsia="仿宋_GB2312" w:cs="仿宋_GB2312"/>
          <w:sz w:val="28"/>
          <w:szCs w:val="28"/>
        </w:rPr>
        <w:t>所投产品必须是原厂新品，须于合同签定后的30个自然日内全部到货，到货地点为国家税务总局新疆维吾尔自治区税务局指定地点；供应商应按照约定日期完成设备安装部署调试等服务。</w:t>
      </w:r>
    </w:p>
    <w:p w14:paraId="56357A58">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3.2采购产品一览表</w:t>
      </w:r>
      <w:bookmarkEnd w:id="24"/>
    </w:p>
    <w:tbl>
      <w:tblPr>
        <w:tblStyle w:val="11"/>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14:paraId="2A3A439A">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D18D785">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17950D5">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8147B31">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1E72D06">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AC8E837">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1172086">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14:paraId="69284359">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6A73F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A6045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安全设备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2B0C0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网络风险资产监测分析设备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D97D5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7B9DD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C4E03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5年质保</w:t>
            </w:r>
          </w:p>
        </w:tc>
      </w:tr>
    </w:tbl>
    <w:p w14:paraId="5157969A">
      <w:pPr>
        <w:pStyle w:val="3"/>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i w:val="0"/>
          <w:iCs w:val="0"/>
        </w:rPr>
        <w:t>3.3采购产品详细清单及技术指标</w:t>
      </w:r>
      <w:bookmarkEnd w:id="25"/>
    </w:p>
    <w:p w14:paraId="02495F09">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采购文件（技术部分）中有标注★号的，为必备要求，必须满足，如未作出响应，将导致响应无效；#为重要内容、△为一般内容。</w:t>
      </w:r>
    </w:p>
    <w:p w14:paraId="3A0F2CD5">
      <w:pPr>
        <w:spacing w:before="0" w:after="0" w:line="360" w:lineRule="auto"/>
        <w:ind w:firstLine="561"/>
        <w:rPr>
          <w:rFonts w:ascii="仿宋_GB2312" w:hAnsi="仿宋_GB2312" w:eastAsia="仿宋_GB2312" w:cs="仿宋_GB2312"/>
          <w:sz w:val="28"/>
          <w:szCs w:val="28"/>
        </w:rPr>
      </w:pPr>
    </w:p>
    <w:tbl>
      <w:tblPr>
        <w:tblStyle w:val="11"/>
        <w:tblW w:w="5000" w:type="pct"/>
        <w:tblInd w:w="30" w:type="dxa"/>
        <w:tblLayout w:type="autofit"/>
        <w:tblCellMar>
          <w:top w:w="15" w:type="dxa"/>
          <w:left w:w="15" w:type="dxa"/>
          <w:bottom w:w="15" w:type="dxa"/>
          <w:right w:w="15" w:type="dxa"/>
        </w:tblCellMar>
      </w:tblPr>
      <w:tblGrid>
        <w:gridCol w:w="615"/>
        <w:gridCol w:w="1341"/>
        <w:gridCol w:w="1341"/>
        <w:gridCol w:w="3089"/>
        <w:gridCol w:w="1342"/>
        <w:gridCol w:w="1342"/>
      </w:tblGrid>
      <w:tr w14:paraId="0E35B22E">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EFC75B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EEEF127">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07436C3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DA0E545">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2BAF93F">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F8801F9">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14:paraId="53995D6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18232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7D32C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硬件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3FA04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硬件规格</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DFD23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不低于以下配置:11.6寸显示屏、支持触摸控制，500G SSD固态硬盘，8GB DDR4内存，锂离子智能电池（2100mAH）×2。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F84B6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9C924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549F559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6294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7F551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性能参数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2B193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资产识别率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A44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在线资产识别比例超过95%。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F49FD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C0919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1298FF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3A87C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4B064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性能参数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C0FAF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协议识别数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1DBA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支持300种以上的主流协议识别，包括但不限于如下协议：</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ancp(6068)、bitcoin(8333)、ceph(1311|1302|1314)、dgraph_grpc(5080|7080|9080)、hikvision(8000)、git(9418)</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A376E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B3F6A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6ED1C2E">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08581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D5B09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性能参数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B329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端口识别数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AC578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识别资产目标开放的端口不少于700种，包括:23（crestron-ctp，telnetOld，ztelnet）、113（isakmp，isakmp-udp，identd）、2628（dictionary）、6001（x11，ncacn_http，jt808，http，acti-control）等特殊端口的识别。（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E7141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C2DDC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DA867E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BBDF8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435B3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性能参数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743C5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扫描速度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D3CB4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快速资产扫描；</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单台设备、5M带宽、使用常用网络端口扫描C网段资产，5分钟之内扫描完成；</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单台设备、5M带宽、使用常用网络端口扫描B网段资产，90分钟之内扫描完成。（需提供系统功能截图证明并加盖公章）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82A0D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6633C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0CBCBB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CE1C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20C1C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性能参数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88C37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POC数量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1490C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系统POC数量超过5800条。包括但不限于以下高危、严重POC：</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Cisco Small Business RV 系列路由器任意命令执行漏洞 （CVE-2022-20705 &amp;&amp; CVE-2022-20707）</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WSO2 API Manager 任意文件上传漏洞（CVE-2022-29464）</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Zabbix 身份验证绕过漏洞（CVE-2022-23131）</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UniFi Network log4j2 命令执行漏洞（CVE-2021-44228）</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向日葵远程控制软件 ping 参数 命令执行漏洞（CNVD-2022-10270）</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Spring Cloud Gateway 网关 Actuator API SpEL 代码注入漏洞 (CVE-2022-22947)</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Spring Cloud Function SPEL 远程命令执行漏洞</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VMware Workspace ONE Access 及 Identity Manager 任意命令执行漏洞（CVE-2022-22954）</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Bitbucket Data Center 未认证远程代码执行漏洞（CVE-2022-26133）</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F5 BIG-IP iControl REST 身份认证绕过漏洞（CVE-2022-1388）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C565F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1FEEF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45950F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3212E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79B99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性能参数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375F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识别规则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数目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3D593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总规则集数量超过350000条。包括但不限于以下类型数量的规则指纹：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路由器(不少于1000种)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视频监控(不少于300种)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交换机(不少于200种)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服务器(不少于200种)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防火墙(不少于120种)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语音视频(不少于100种)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打印机(不少于100种)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VPN产品(不少于90种)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防病毒网关(不少于50种)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工业控制(不少于50种)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操作系统(不少于50种)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云计算(不少于30种)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WEB应用防火墙(不少于35种)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数据库系统(不少于25种)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虚拟化(不少于25种)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流量分析(不少于25种)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威胁分析与管理(不少于20种)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日志分析与审计(不少于15种)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上网行为管理系统(不少于20种)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网络入侵检测与防御(不少于15种)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身份认证与权限管理(不少于15种)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主机监控与审计(不少于15种)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黑客工具(不少于15种)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网络接入控制(不少于10种)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运维审计堡垒机(不少于10种)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文件管理与加密(不少于10种)</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AE0CE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894EE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EFF6EA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04DEF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A2CED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性能参数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E62F8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验证任务调度执行能力</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DB8E7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单个任务可支持选择≥5000个验证目标。单个任务5000个URL形成的10000个子任务进行验证时，用时≤2小时。执行任务，涉及多个执行步骤的，需要每一个执行步骤能自行判断执行结果，并展示过程中每一个脚本的执行详情。任务执行可支持分钟、小时、天、月维度的定时任务。可支持对任务进行停止任务、复制任务、查看任务执行历史、重新执行、复验任务等操作。支持对主机侧、终端侧、容器侧的验证样本驻留时间进行配置，支持对反弹shell的连接时间进行配置。支持对任务的参数进行灵活配置，包括自定义配置连接超时时间、重试次数、最高执行频率、单个验证用例的重复执行、对同一任务内的每个验证用例进行独立的参数配置、可以手动选择跳过执行某个用例。（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4E3AC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1C5DC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1C0D33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A1389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0219E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E397E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任务扫描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00ADC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支持资产扫描、资产及漏洞扫描两种任务类型；</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支持Treck协议栈指纹检测、域名解析扫描；</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任务支持暂停、删除；</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支持查看本任务的资产数据、漏洞数据；</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支持针对本任务设置扫描参数，如扫描速率、协议并发数等。（需提供系统功能截图证明并加盖公章）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6DB7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6FB31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5FE6A3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32941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4E92D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9E671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内网资产搜集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E444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输入IP或网段后，系统可自动搜集网络空间中的存活产。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B1A46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4A34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740A723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38ADD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3FA8C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2C8A2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端口扫描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43339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支持全端口扫描。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E1FD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2E700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9D9FDD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81805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6A569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CB80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端口自定义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62318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支持自定义添加端口。</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支持自定义端口对应的协议。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7AFC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D5227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39429FB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E0219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9B251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C9DB9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端口扫描速率配置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50F08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可以配置端口扫描的速率，避免造成大的网络拥堵。</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897DC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50BB2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61B081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37A21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868CB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6B43D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协议识别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3C1A4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保存的信息包括ip、port、banner、host、header、server、title、body等;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199E2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66B25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E7E41E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60A7E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BE4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25121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协议识别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C951C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支持IPv4和IPv6协议;（需提供系统功能截图证明并加盖公章）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A202C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BEFA3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0AC7CAE">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32EA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8E82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C22ED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企业管理协议识别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E10FC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能够识别不低于90种以上企业管理相关协议。包括crestron-ctp、fw1-topology、ddp-tcp、hsqldb等特殊协议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5E791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B60A4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6F38867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3A5B1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C8828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F28FA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操作系统识别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6F63C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系统能够识别资产所使用的操作系统不少于40种类别，包含Windows（具体版本号）、Linux、Unix以及所有国产化操作系统。</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81FDD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9536E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C95A82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55FB1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494E2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A1931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支持自定义规则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B6FF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支持自定义添加规则。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C0130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EBBA3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E5FBF1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A7D73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BACDC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3923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风险识别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BB5A2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系统通过规则识别对资产存在可疑风险（木马后门、集成工具、远程运维）的风险详情进行识别统计，并展示在报告中。</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9775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35CEE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7F1B6D3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5270F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175C8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63C1F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资产信息查看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4201D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能够看到资产的详情，如IP、资产名称、操作系统、端口及服务、组件。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43B57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6941A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50CC22E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06EE6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AD24E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19C29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资产分析报告</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40F9E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包括资产扫描报告、搜索报告类型；针对资产的设备类型、端口、操作系统、数据库使用。（需提供系统功能截图证明并加盖公章）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97CBF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A2F7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D10CBB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A2575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98E04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22CB3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用户管理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C0D7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系统支持两级用户管理。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1925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87CB7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72D2234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88ABD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729F7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684AA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漏洞影响资产统计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7E013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针对已扫描出来的资产，罗列出每个POC可能影响和可扫描的单位资产。（需提供系统功能截图证明并加盖公章）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D0B5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E8539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981452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8DBF3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8B2BB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751B6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漏洞专扫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82EF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可指定资产范围进行漏洞专扫；可选定自定义资产范围及自定义漏洞POC进行漏洞专扫扫描;</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支持对存在APT组织使用过的漏洞进行识别并标记。</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08AA0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C7FC7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58154A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5C2EE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D4939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D3661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日志审计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62191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系统支持记录所有用户的操作行为，方便用户审计。</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0837E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A4DB2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FEBB80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25D37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EB01A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D0972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验证结果自动化闭环能力</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AFCD9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提供执行用例产生的特征，供未告警的用例的排查，包括但不限于：源端口、源IP、目的端口、目的IP、PID、特征标识、文件hash、攻击请求和返回详情等。支持通过ETW获取用例执行时的全量进程信息并且支持通过可视化形式展示进程树。</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F7069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B535D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07A67CD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F6A0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E56AD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50F86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流量安全防护能力巡查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DAC62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验证流量安全设备和策略，如NTA、IDS，对各类流量侧相关攻击的检测效用。包括但不限于：反弹shell、隧道代理、端口转发、webshell通信、系统后门、横向移动、暴力破解、横向移动、远控木马通信等，至少支持8种类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7E94A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6657B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0B64B1F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AC24D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815D5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2A2AF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边界安全防护能力巡查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00CC1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验证边界安全设备和策略，如WAF、IPS等，对各类边界侧相关攻击的防护效用。包括但不限于：SQL注入、XSS、反序列化、内存注入、SSRF、命令注入、XXE、文件包含、目录遍历、信息泄露、webshell上传等，至少支持10种类型。（需提供系统功能截图证明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D1849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70FA3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C56B76E">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A3F39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6F9F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1118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数据防泄漏能力巡查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B0BF5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支持模拟各类敏感数据通过不同渠道的外发及绕过方式，至少支持HTTP、FTP、SMB、ICMP、DNS等方式。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E3147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B56B6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3B439EF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69F1B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CE021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BC14E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部署实现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697B3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支持对验证节点的角色进行切换（验证机/靶机）。支持国密算法。</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4FBC7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B15F5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5A45D1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1258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51F10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CB9CD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主机安全防护能力巡查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419E2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验证主机安全设备和策略，如HIDS，对各类主机侧相关攻击的检测和防护效用。包括但不限于：隧道代理、端口转发、内存注入、webshell命令执行、恶意样本落盘、反弹shell、权限提升、痕迹清理、暴力破解、木马执行等，至少支持10种类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FF534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E391D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7547CF9">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E43B6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2DA16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7427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终端安全防护能力巡查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C191F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验证终端安全设备和策略，如防病毒、EDR，对各类终端侧相关攻击的检测和防护效用。包括但不限于：恶意样本落盘、信息收集、权限维持、凭据窃取、防御规避、命令执行、反弹shell、注册表操作、暴力破解、横向移动、代码执行、远控木马执行等，至少支持10种类型。（需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D5441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2A03A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3056620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FCFC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7F7A7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功能要求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08376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容器安全防护能力巡查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7594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支持对容器环境下的反弹shell、持久化、通过漏洞投递、内存注入、权限提升、恶意样本落盘、容器逃逸、防御规避、命令执行等行为进行验证。支持对docker和k8s环境下的容器安全设备和策略进行验证。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96E43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E5DBD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bl>
    <w:p w14:paraId="356E623A">
      <w:pPr>
        <w:pStyle w:val="3"/>
        <w:keepNext w:val="0"/>
        <w:spacing w:before="0" w:after="0" w:line="360" w:lineRule="auto"/>
        <w:rPr>
          <w:rFonts w:ascii="仿宋_GB2312" w:hAnsi="仿宋_GB2312" w:eastAsia="仿宋_GB2312" w:cs="仿宋_GB2312"/>
          <w:b/>
          <w:bCs/>
          <w:sz w:val="28"/>
          <w:szCs w:val="28"/>
        </w:rPr>
      </w:pPr>
      <w:bookmarkStart w:id="26" w:name="_Toc256000024"/>
      <w:r>
        <w:rPr>
          <w:rFonts w:ascii="仿宋_GB2312" w:hAnsi="仿宋_GB2312" w:eastAsia="仿宋_GB2312" w:cs="仿宋_GB2312"/>
          <w:i w:val="0"/>
          <w:iCs w:val="0"/>
        </w:rPr>
        <w:t>3.4服务要求</w:t>
      </w:r>
      <w:bookmarkEnd w:id="26"/>
    </w:p>
    <w:p w14:paraId="7154A2B1">
      <w:pPr>
        <w:pStyle w:val="4"/>
        <w:keepNext w:val="0"/>
        <w:spacing w:before="0" w:after="0" w:line="360" w:lineRule="auto"/>
        <w:rPr>
          <w:rFonts w:ascii="仿宋_GB2312" w:hAnsi="仿宋_GB2312" w:eastAsia="仿宋_GB2312" w:cs="仿宋_GB2312"/>
          <w:b/>
          <w:bCs/>
          <w:sz w:val="28"/>
          <w:szCs w:val="28"/>
        </w:rPr>
      </w:pPr>
      <w:bookmarkStart w:id="27" w:name="_Toc256000025"/>
      <w:r>
        <w:rPr>
          <w:rFonts w:ascii="仿宋_GB2312" w:hAnsi="仿宋_GB2312" w:eastAsia="仿宋_GB2312" w:cs="仿宋_GB2312"/>
          <w:sz w:val="28"/>
          <w:szCs w:val="28"/>
        </w:rPr>
        <w:t>3.4.1系统实施服务</w:t>
      </w:r>
      <w:bookmarkEnd w:id="27"/>
    </w:p>
    <w:p w14:paraId="26AEC53E">
      <w:pPr>
        <w:pStyle w:val="15"/>
        <w:spacing w:before="0" w:after="0" w:line="360" w:lineRule="auto"/>
        <w:ind w:left="0" w:right="0" w:firstLine="560"/>
        <w:jc w:val="both"/>
      </w:pPr>
      <w:r>
        <w:rPr>
          <w:rFonts w:ascii="仿宋_GB2312" w:hAnsi="仿宋_GB2312" w:eastAsia="仿宋_GB2312" w:cs="仿宋_GB2312"/>
          <w:sz w:val="28"/>
          <w:szCs w:val="28"/>
        </w:rPr>
        <w:t>供应商须提供实施服务，提供所有硬件设备的到货、安装、配置、调试、综合布线等全部系统实施服务，如涉及设备替换，需对原设备配置信息安全平稳迁移至新设备,并确保所有系统的业务连续性；新增设备需按采购方需求做好配置，确保满足业务运行。</w:t>
      </w:r>
    </w:p>
    <w:p w14:paraId="182129C5">
      <w:pPr>
        <w:pStyle w:val="4"/>
        <w:keepNext w:val="0"/>
        <w:spacing w:before="0" w:after="0" w:line="360" w:lineRule="auto"/>
        <w:jc w:val="both"/>
        <w:rPr>
          <w:rFonts w:ascii="仿宋_GB2312" w:hAnsi="仿宋_GB2312" w:eastAsia="仿宋_GB2312" w:cs="仿宋_GB2312"/>
          <w:b/>
          <w:bCs/>
          <w:sz w:val="28"/>
          <w:szCs w:val="28"/>
        </w:rPr>
      </w:pPr>
      <w:bookmarkStart w:id="28" w:name="_Toc256000026"/>
      <w:r>
        <w:rPr>
          <w:rFonts w:ascii="仿宋_GB2312" w:hAnsi="仿宋_GB2312" w:eastAsia="仿宋_GB2312" w:cs="仿宋_GB2312"/>
          <w:sz w:val="28"/>
          <w:szCs w:val="28"/>
        </w:rPr>
        <w:t>3.4.2售后服务要求</w:t>
      </w:r>
      <w:bookmarkEnd w:id="28"/>
    </w:p>
    <w:p w14:paraId="2F938888">
      <w:pPr>
        <w:pStyle w:val="15"/>
        <w:spacing w:before="0" w:after="0" w:line="360" w:lineRule="auto"/>
        <w:ind w:left="0" w:right="0" w:firstLine="560"/>
        <w:jc w:val="both"/>
      </w:pPr>
      <w:r>
        <w:rPr>
          <w:rFonts w:ascii="仿宋_GB2312" w:hAnsi="仿宋_GB2312" w:eastAsia="仿宋_GB2312" w:cs="仿宋_GB2312"/>
          <w:sz w:val="28"/>
          <w:szCs w:val="28"/>
        </w:rPr>
        <w:t>供应商必须向采购人承诺技术后援支持。为用户设备提供5年免费技术支持，并提供5年售后服务承诺。供应商在应答时应详细阐述免费技术支持的内容与范围。</w:t>
      </w:r>
    </w:p>
    <w:p w14:paraId="054185BA">
      <w:pPr>
        <w:pStyle w:val="15"/>
        <w:spacing w:before="0" w:after="0" w:line="360" w:lineRule="auto"/>
        <w:ind w:left="0" w:right="0" w:firstLine="560"/>
        <w:jc w:val="both"/>
      </w:pPr>
      <w:r>
        <w:rPr>
          <w:rFonts w:ascii="仿宋_GB2312" w:hAnsi="仿宋_GB2312" w:eastAsia="仿宋_GB2312" w:cs="仿宋_GB2312"/>
          <w:sz w:val="28"/>
          <w:szCs w:val="28"/>
        </w:rPr>
        <w:t>1.设备质保</w:t>
      </w:r>
    </w:p>
    <w:p w14:paraId="5C3DD4A5">
      <w:pPr>
        <w:pStyle w:val="15"/>
        <w:spacing w:before="0" w:after="0" w:line="360" w:lineRule="auto"/>
        <w:ind w:left="0" w:right="0" w:firstLine="560"/>
        <w:jc w:val="both"/>
      </w:pPr>
      <w:r>
        <w:rPr>
          <w:rFonts w:ascii="仿宋_GB2312" w:hAnsi="仿宋_GB2312" w:eastAsia="仿宋_GB2312" w:cs="仿宋_GB2312"/>
          <w:sz w:val="28"/>
          <w:szCs w:val="28"/>
        </w:rPr>
        <w:t>（1）设备质保期为5年，质保期自项目终验合格之日起之日起计算。</w:t>
      </w:r>
    </w:p>
    <w:p w14:paraId="3D06C4E8">
      <w:pPr>
        <w:pStyle w:val="15"/>
        <w:spacing w:before="0" w:after="0" w:line="360" w:lineRule="auto"/>
        <w:ind w:left="0" w:right="0" w:firstLine="560"/>
        <w:jc w:val="both"/>
      </w:pPr>
      <w:r>
        <w:rPr>
          <w:rFonts w:ascii="仿宋_GB2312" w:hAnsi="仿宋_GB2312" w:eastAsia="仿宋_GB2312" w:cs="仿宋_GB2312"/>
          <w:sz w:val="28"/>
          <w:szCs w:val="28"/>
        </w:rPr>
        <w:t>（2）质保期内，设备厂商负责对其提供的设备与软件进行维修维护，不收取额外费用。</w:t>
      </w:r>
    </w:p>
    <w:p w14:paraId="1404FD32">
      <w:pPr>
        <w:pStyle w:val="15"/>
        <w:spacing w:before="0" w:after="0" w:line="360" w:lineRule="auto"/>
        <w:ind w:left="0" w:right="0" w:firstLine="560"/>
        <w:jc w:val="both"/>
      </w:pPr>
      <w:r>
        <w:rPr>
          <w:rFonts w:ascii="仿宋_GB2312" w:hAnsi="仿宋_GB2312" w:eastAsia="仿宋_GB2312" w:cs="仿宋_GB2312"/>
          <w:sz w:val="28"/>
          <w:szCs w:val="28"/>
        </w:rPr>
        <w:t>（3）质保期内，设备厂商提供设备固件与软件的免费升级。</w:t>
      </w:r>
    </w:p>
    <w:p w14:paraId="4B24B045">
      <w:pPr>
        <w:pStyle w:val="15"/>
        <w:spacing w:before="0" w:after="0" w:line="360" w:lineRule="auto"/>
        <w:ind w:left="0" w:right="0" w:firstLine="560"/>
        <w:jc w:val="both"/>
      </w:pPr>
      <w:r>
        <w:rPr>
          <w:rFonts w:ascii="仿宋_GB2312" w:hAnsi="仿宋_GB2312" w:eastAsia="仿宋_GB2312" w:cs="仿宋_GB2312"/>
          <w:sz w:val="28"/>
          <w:szCs w:val="28"/>
        </w:rPr>
        <w:t>（4）质保期内，设备厂商技术人员，在采购人进行网络架构调整更换部分设备时，须全程提供现场技术支持。</w:t>
      </w:r>
    </w:p>
    <w:p w14:paraId="0DDF5505">
      <w:pPr>
        <w:pStyle w:val="15"/>
        <w:spacing w:before="0" w:after="0" w:line="360" w:lineRule="auto"/>
        <w:ind w:left="0" w:right="0" w:firstLine="560"/>
        <w:jc w:val="both"/>
      </w:pPr>
      <w:r>
        <w:rPr>
          <w:rFonts w:ascii="仿宋_GB2312" w:hAnsi="仿宋_GB2312" w:eastAsia="仿宋_GB2312" w:cs="仿宋_GB2312"/>
          <w:sz w:val="28"/>
          <w:szCs w:val="28"/>
        </w:rPr>
        <w:t>（5）须在24小时内对采购人所提出的维修要求做出实质性反应。</w:t>
      </w:r>
    </w:p>
    <w:p w14:paraId="3B93B47D">
      <w:pPr>
        <w:pStyle w:val="15"/>
        <w:spacing w:before="0" w:after="0" w:line="360" w:lineRule="auto"/>
        <w:ind w:left="0" w:right="0" w:firstLine="560"/>
        <w:jc w:val="both"/>
      </w:pPr>
      <w:r>
        <w:rPr>
          <w:rFonts w:ascii="仿宋_GB2312" w:hAnsi="仿宋_GB2312" w:eastAsia="仿宋_GB2312" w:cs="仿宋_GB2312"/>
          <w:sz w:val="28"/>
          <w:szCs w:val="28"/>
        </w:rPr>
        <w:t>（6）设备运行过程中如果出现技术故障，供应商应保证48小时内解决问题。</w:t>
      </w:r>
    </w:p>
    <w:p w14:paraId="1FA71815">
      <w:pPr>
        <w:pStyle w:val="15"/>
        <w:spacing w:before="0" w:after="0" w:line="360" w:lineRule="auto"/>
        <w:ind w:left="0" w:right="0" w:firstLine="560"/>
        <w:jc w:val="both"/>
      </w:pPr>
      <w:r>
        <w:rPr>
          <w:rFonts w:ascii="仿宋_GB2312" w:hAnsi="仿宋_GB2312" w:eastAsia="仿宋_GB2312" w:cs="仿宋_GB2312"/>
          <w:sz w:val="28"/>
          <w:szCs w:val="28"/>
        </w:rPr>
        <w:t>（7）设备运行过程中如果发生硬件故障，供应商必须保证用户在三个工作日内得到无故障设备。</w:t>
      </w:r>
    </w:p>
    <w:p w14:paraId="0F0C4C89">
      <w:pPr>
        <w:pStyle w:val="15"/>
        <w:spacing w:before="0" w:after="0" w:line="360" w:lineRule="auto"/>
        <w:ind w:left="0" w:right="0" w:firstLine="560"/>
        <w:jc w:val="both"/>
      </w:pPr>
      <w:r>
        <w:rPr>
          <w:rFonts w:ascii="仿宋_GB2312" w:hAnsi="仿宋_GB2312" w:eastAsia="仿宋_GB2312" w:cs="仿宋_GB2312"/>
          <w:sz w:val="28"/>
          <w:szCs w:val="28"/>
        </w:rPr>
        <w:t>（8）供应商须认真理解上述质保要求，详细列出质保方案。</w:t>
      </w:r>
    </w:p>
    <w:p w14:paraId="4905B46A">
      <w:pPr>
        <w:pStyle w:val="15"/>
        <w:spacing w:before="0" w:after="0" w:line="360" w:lineRule="auto"/>
        <w:ind w:left="0" w:right="0" w:firstLine="560"/>
        <w:jc w:val="both"/>
      </w:pPr>
      <w:r>
        <w:rPr>
          <w:rFonts w:ascii="仿宋_GB2312" w:hAnsi="仿宋_GB2312" w:eastAsia="仿宋_GB2312" w:cs="仿宋_GB2312"/>
          <w:sz w:val="28"/>
          <w:szCs w:val="28"/>
        </w:rPr>
        <w:t>2.系统维护服务保证</w:t>
      </w:r>
    </w:p>
    <w:p w14:paraId="70A16528">
      <w:pPr>
        <w:pStyle w:val="15"/>
        <w:spacing w:before="0" w:after="0" w:line="360" w:lineRule="auto"/>
        <w:ind w:left="0" w:right="0" w:firstLine="560"/>
        <w:jc w:val="both"/>
      </w:pPr>
      <w:r>
        <w:rPr>
          <w:rFonts w:ascii="仿宋_GB2312" w:hAnsi="仿宋_GB2312" w:eastAsia="仿宋_GB2312" w:cs="仿宋_GB2312"/>
          <w:sz w:val="28"/>
          <w:szCs w:val="28"/>
        </w:rPr>
        <w:t>供应商必须向采购人说明并承诺下列系统维护服务内容：</w:t>
      </w:r>
    </w:p>
    <w:p w14:paraId="2E6D99C9">
      <w:pPr>
        <w:pStyle w:val="15"/>
        <w:spacing w:before="0" w:after="0" w:line="360" w:lineRule="auto"/>
        <w:ind w:left="0" w:right="0" w:firstLine="560"/>
        <w:jc w:val="both"/>
      </w:pPr>
      <w:r>
        <w:rPr>
          <w:rFonts w:ascii="仿宋_GB2312" w:hAnsi="仿宋_GB2312" w:eastAsia="仿宋_GB2312" w:cs="仿宋_GB2312"/>
          <w:sz w:val="28"/>
          <w:szCs w:val="28"/>
        </w:rPr>
        <w:t>（1）5年内免费维修、维护及维修、维护的范围（产品、技术、模块、部件）。</w:t>
      </w:r>
    </w:p>
    <w:p w14:paraId="7EFA787C">
      <w:pPr>
        <w:pStyle w:val="15"/>
        <w:spacing w:before="0" w:after="0" w:line="360" w:lineRule="auto"/>
        <w:ind w:left="0" w:right="0" w:firstLine="560"/>
        <w:jc w:val="both"/>
      </w:pPr>
      <w:r>
        <w:rPr>
          <w:rFonts w:ascii="仿宋_GB2312" w:hAnsi="仿宋_GB2312" w:eastAsia="仿宋_GB2312" w:cs="仿宋_GB2312"/>
          <w:sz w:val="28"/>
          <w:szCs w:val="28"/>
        </w:rPr>
        <w:t>（2）5年内免费系统故障处理。诊断、解决系统故障，对其错误及缺陷进行排错。接到采购人请求后，30分钟内给出实质性响应，需要现场维护的，2小时内到达现场，8小时内解决故障问题，如不能按时解决问题，应提出解决问题方案，并征得采购人同意。提供7×24小时的电话技术支持。</w:t>
      </w:r>
    </w:p>
    <w:p w14:paraId="4D4DFC31">
      <w:pPr>
        <w:pStyle w:val="15"/>
        <w:spacing w:before="0" w:after="0" w:line="360" w:lineRule="auto"/>
        <w:ind w:left="0" w:right="0" w:firstLine="560"/>
        <w:jc w:val="both"/>
      </w:pPr>
      <w:r>
        <w:rPr>
          <w:rFonts w:ascii="仿宋_GB2312" w:hAnsi="仿宋_GB2312" w:eastAsia="仿宋_GB2312" w:cs="仿宋_GB2312"/>
          <w:sz w:val="28"/>
          <w:szCs w:val="28"/>
        </w:rPr>
        <w:t>（3）技术咨询。解答采购人使用中的常见问题。</w:t>
      </w:r>
    </w:p>
    <w:p w14:paraId="17703189">
      <w:pPr>
        <w:pStyle w:val="15"/>
        <w:spacing w:before="0" w:after="0" w:line="360" w:lineRule="auto"/>
        <w:ind w:left="0" w:right="0" w:firstLine="560"/>
        <w:jc w:val="both"/>
      </w:pPr>
      <w:r>
        <w:rPr>
          <w:rFonts w:ascii="仿宋_GB2312" w:hAnsi="仿宋_GB2312" w:eastAsia="仿宋_GB2312" w:cs="仿宋_GB2312"/>
          <w:sz w:val="28"/>
          <w:szCs w:val="28"/>
        </w:rPr>
        <w:t>（4）5年后收费维修、维护及维修、维护的范围（产品、技术、模块、部件）。</w:t>
      </w:r>
    </w:p>
    <w:p w14:paraId="2DB22017">
      <w:pPr>
        <w:pStyle w:val="16"/>
        <w:spacing w:before="0" w:after="0" w:line="360" w:lineRule="auto"/>
        <w:ind w:left="0" w:firstLine="560"/>
        <w:jc w:val="both"/>
        <w:rPr>
          <w:rFonts w:ascii="Times New Roman" w:hAnsi="Times New Roman" w:eastAsia="Times New Roman" w:cs="Times New Roman"/>
        </w:rPr>
      </w:pPr>
      <w:r>
        <w:rPr>
          <w:rFonts w:ascii="仿宋_GB2312" w:hAnsi="仿宋_GB2312" w:eastAsia="仿宋_GB2312" w:cs="仿宋_GB2312"/>
          <w:sz w:val="28"/>
          <w:szCs w:val="28"/>
        </w:rPr>
        <w:t>（5）书面承诺在接到采购人保修电话后2个小时内维修人员到达现场提供售后服务。</w:t>
      </w:r>
    </w:p>
    <w:p w14:paraId="2097BDEA">
      <w:pPr>
        <w:pStyle w:val="15"/>
        <w:spacing w:before="0" w:after="0" w:line="360" w:lineRule="auto"/>
        <w:ind w:left="0" w:right="0" w:firstLine="560"/>
        <w:jc w:val="both"/>
      </w:pPr>
      <w:r>
        <w:rPr>
          <w:rFonts w:ascii="仿宋_GB2312" w:hAnsi="仿宋_GB2312" w:eastAsia="仿宋_GB2312" w:cs="仿宋_GB2312"/>
          <w:sz w:val="28"/>
          <w:szCs w:val="28"/>
        </w:rPr>
        <w:t>3.备品与备件</w:t>
      </w:r>
    </w:p>
    <w:p w14:paraId="7B7E2515">
      <w:pPr>
        <w:pStyle w:val="15"/>
        <w:spacing w:before="0" w:after="0" w:line="360" w:lineRule="auto"/>
        <w:ind w:left="0" w:right="0" w:firstLine="560"/>
        <w:jc w:val="both"/>
      </w:pPr>
      <w:r>
        <w:rPr>
          <w:rFonts w:ascii="仿宋_GB2312" w:hAnsi="仿宋_GB2312" w:eastAsia="仿宋_GB2312" w:cs="仿宋_GB2312"/>
          <w:sz w:val="28"/>
          <w:szCs w:val="28"/>
        </w:rPr>
        <w:t>供应商应保证采购人5年的备件和消耗品的需求。这些备件及消耗品内容包括:满足投标需求的备件和消耗品；供应商依据IT业界的标准、惯例以及以往的经验,增加采购人未曾指定的备件或消耗品。</w:t>
      </w:r>
    </w:p>
    <w:p w14:paraId="210F4770">
      <w:pPr>
        <w:pStyle w:val="3"/>
        <w:keepNext w:val="0"/>
        <w:spacing w:before="0" w:after="0" w:line="360" w:lineRule="auto"/>
        <w:jc w:val="both"/>
        <w:rPr>
          <w:rFonts w:ascii="仿宋_GB2312" w:hAnsi="仿宋_GB2312" w:eastAsia="仿宋_GB2312" w:cs="仿宋_GB2312"/>
          <w:b/>
          <w:bCs/>
          <w:sz w:val="28"/>
          <w:szCs w:val="28"/>
        </w:rPr>
      </w:pPr>
      <w:bookmarkStart w:id="29" w:name="_Toc256000027"/>
      <w:r>
        <w:rPr>
          <w:rFonts w:ascii="仿宋_GB2312" w:hAnsi="仿宋_GB2312" w:eastAsia="仿宋_GB2312" w:cs="仿宋_GB2312"/>
          <w:i w:val="0"/>
          <w:iCs w:val="0"/>
        </w:rPr>
        <w:t>3.5其他要求</w:t>
      </w:r>
      <w:bookmarkEnd w:id="29"/>
    </w:p>
    <w:p w14:paraId="658A462D">
      <w:pPr>
        <w:pStyle w:val="15"/>
        <w:spacing w:before="0" w:after="0" w:line="360" w:lineRule="auto"/>
        <w:ind w:left="0" w:right="0" w:firstLine="560"/>
        <w:jc w:val="both"/>
      </w:pPr>
      <w:r>
        <w:rPr>
          <w:rFonts w:ascii="仿宋_GB2312" w:hAnsi="仿宋_GB2312" w:eastAsia="仿宋_GB2312" w:cs="仿宋_GB2312"/>
          <w:sz w:val="28"/>
          <w:szCs w:val="28"/>
        </w:rPr>
        <w:t>无。</w:t>
      </w:r>
    </w:p>
    <w:p w14:paraId="51D34732">
      <w:pPr>
        <w:pStyle w:val="2"/>
        <w:keepNext w:val="0"/>
        <w:spacing w:before="0" w:after="0" w:line="360" w:lineRule="auto"/>
        <w:jc w:val="center"/>
        <w:rPr>
          <w:rFonts w:ascii="仿宋_GB2312" w:hAnsi="仿宋_GB2312" w:eastAsia="仿宋_GB2312" w:cs="仿宋_GB2312"/>
          <w:b/>
          <w:bCs/>
          <w:sz w:val="32"/>
          <w:szCs w:val="32"/>
        </w:rPr>
      </w:pPr>
      <w:bookmarkStart w:id="30" w:name="_Toc256000028"/>
      <w:r>
        <w:rPr>
          <w:rFonts w:ascii="仿宋_GB2312" w:hAnsi="仿宋_GB2312" w:eastAsia="仿宋_GB2312" w:cs="仿宋_GB2312"/>
          <w:kern w:val="36"/>
        </w:rPr>
        <w:t>4人员要求</w:t>
      </w:r>
      <w:bookmarkEnd w:id="30"/>
    </w:p>
    <w:p w14:paraId="76F2E9D7">
      <w:pPr>
        <w:pStyle w:val="3"/>
        <w:keepNext w:val="0"/>
        <w:spacing w:before="0" w:after="0" w:line="360" w:lineRule="auto"/>
        <w:rPr>
          <w:rFonts w:ascii="仿宋_GB2312" w:hAnsi="仿宋_GB2312" w:eastAsia="仿宋_GB2312" w:cs="仿宋_GB2312"/>
          <w:b/>
          <w:bCs/>
          <w:sz w:val="28"/>
          <w:szCs w:val="28"/>
        </w:rPr>
      </w:pPr>
      <w:bookmarkStart w:id="31" w:name="_Toc256000029"/>
      <w:r>
        <w:rPr>
          <w:rFonts w:ascii="仿宋_GB2312" w:hAnsi="仿宋_GB2312" w:eastAsia="仿宋_GB2312" w:cs="仿宋_GB2312"/>
          <w:i w:val="0"/>
          <w:iCs w:val="0"/>
        </w:rPr>
        <w:t>4.1团队要求</w:t>
      </w:r>
      <w:bookmarkEnd w:id="31"/>
    </w:p>
    <w:p w14:paraId="666B93CD">
      <w:pPr>
        <w:pStyle w:val="4"/>
        <w:keepNext w:val="0"/>
        <w:spacing w:before="0" w:after="0" w:line="360" w:lineRule="auto"/>
        <w:rPr>
          <w:rFonts w:ascii="仿宋_GB2312" w:hAnsi="仿宋_GB2312" w:eastAsia="仿宋_GB2312" w:cs="仿宋_GB2312"/>
          <w:b/>
          <w:bCs/>
          <w:sz w:val="28"/>
          <w:szCs w:val="28"/>
        </w:rPr>
      </w:pPr>
      <w:bookmarkStart w:id="32" w:name="_Toc256000030"/>
      <w:r>
        <w:rPr>
          <w:rFonts w:ascii="仿宋_GB2312" w:hAnsi="仿宋_GB2312" w:eastAsia="仿宋_GB2312" w:cs="仿宋_GB2312"/>
          <w:sz w:val="28"/>
          <w:szCs w:val="28"/>
        </w:rPr>
        <w:t>4.1.1基本要求</w:t>
      </w:r>
      <w:bookmarkEnd w:id="32"/>
    </w:p>
    <w:p w14:paraId="646B57F3">
      <w:pPr>
        <w:pStyle w:val="15"/>
        <w:spacing w:before="0" w:after="0" w:line="360" w:lineRule="auto"/>
        <w:ind w:left="0" w:right="0" w:firstLine="560"/>
      </w:pPr>
      <w:r>
        <w:rPr>
          <w:rFonts w:ascii="仿宋_GB2312" w:hAnsi="仿宋_GB2312" w:eastAsia="仿宋_GB2312" w:cs="仿宋_GB2312"/>
          <w:sz w:val="28"/>
          <w:szCs w:val="28"/>
        </w:rPr>
        <w:t>无。</w:t>
      </w:r>
    </w:p>
    <w:p w14:paraId="0125FA70">
      <w:pPr>
        <w:pStyle w:val="4"/>
        <w:keepNext w:val="0"/>
        <w:spacing w:before="0" w:after="0" w:line="360" w:lineRule="auto"/>
        <w:rPr>
          <w:rFonts w:ascii="仿宋_GB2312" w:hAnsi="仿宋_GB2312" w:eastAsia="仿宋_GB2312" w:cs="仿宋_GB2312"/>
          <w:b/>
          <w:bCs/>
          <w:sz w:val="28"/>
          <w:szCs w:val="28"/>
        </w:rPr>
      </w:pPr>
      <w:bookmarkStart w:id="33" w:name="_Toc256000031"/>
      <w:r>
        <w:rPr>
          <w:rFonts w:ascii="仿宋_GB2312" w:hAnsi="仿宋_GB2312" w:eastAsia="仿宋_GB2312" w:cs="仿宋_GB2312"/>
          <w:sz w:val="28"/>
          <w:szCs w:val="28"/>
        </w:rPr>
        <w:t>4.1.2优选资质/优选指标</w:t>
      </w:r>
      <w:bookmarkEnd w:id="33"/>
    </w:p>
    <w:p w14:paraId="3F477111">
      <w:pPr>
        <w:pStyle w:val="2"/>
        <w:keepNext w:val="0"/>
        <w:spacing w:before="0" w:after="0" w:line="360" w:lineRule="auto"/>
        <w:jc w:val="center"/>
        <w:rPr>
          <w:rFonts w:ascii="仿宋_GB2312" w:hAnsi="仿宋_GB2312" w:eastAsia="仿宋_GB2312" w:cs="仿宋_GB2312"/>
          <w:b/>
          <w:bCs/>
          <w:sz w:val="32"/>
          <w:szCs w:val="32"/>
        </w:rPr>
      </w:pPr>
      <w:bookmarkStart w:id="34" w:name="_Toc256000032"/>
      <w:r>
        <w:rPr>
          <w:rFonts w:ascii="仿宋_GB2312" w:hAnsi="仿宋_GB2312" w:eastAsia="仿宋_GB2312" w:cs="仿宋_GB2312"/>
          <w:kern w:val="36"/>
        </w:rPr>
        <w:t>5管理实施要求</w:t>
      </w:r>
      <w:bookmarkEnd w:id="34"/>
    </w:p>
    <w:p w14:paraId="5606C268">
      <w:pPr>
        <w:pStyle w:val="15"/>
        <w:spacing w:before="0" w:after="0" w:line="360" w:lineRule="auto"/>
        <w:ind w:left="0" w:right="0" w:firstLine="560"/>
        <w:jc w:val="both"/>
      </w:pPr>
      <w:r>
        <w:rPr>
          <w:rFonts w:ascii="仿宋_GB2312" w:hAnsi="仿宋_GB2312" w:eastAsia="仿宋_GB2312" w:cs="仿宋_GB2312"/>
          <w:sz w:val="28"/>
          <w:szCs w:val="28"/>
        </w:rPr>
        <w:t>1.供应商负责项目所有设备的上架，系统的安装、许可激活；所有设备的网络连接，调试；补充所需的综合布线，包括但不限于列头柜至网络汇聚区线缆、配线架、桥架等。在项目实施中需要的各类配件、线缆由供应商提供。</w:t>
      </w:r>
    </w:p>
    <w:p w14:paraId="0E839262">
      <w:pPr>
        <w:pStyle w:val="15"/>
        <w:spacing w:before="0" w:after="0" w:line="360" w:lineRule="auto"/>
        <w:ind w:left="0" w:right="0" w:firstLine="560"/>
        <w:jc w:val="both"/>
      </w:pPr>
      <w:r>
        <w:rPr>
          <w:rFonts w:ascii="仿宋_GB2312" w:hAnsi="仿宋_GB2312" w:eastAsia="仿宋_GB2312" w:cs="仿宋_GB2312"/>
          <w:sz w:val="28"/>
          <w:szCs w:val="28"/>
        </w:rPr>
        <w:t>2.供应商负责项目文档资料管理，对于项目施工过程中的施工方案、验收报告等所有资料进行归类整理并装订成册，提交用户留存。</w:t>
      </w:r>
    </w:p>
    <w:p w14:paraId="7947B3B9">
      <w:pPr>
        <w:pStyle w:val="15"/>
        <w:spacing w:before="0" w:after="0" w:line="360" w:lineRule="auto"/>
        <w:ind w:left="0" w:right="0" w:firstLine="560"/>
        <w:jc w:val="both"/>
      </w:pPr>
      <w:r>
        <w:rPr>
          <w:rFonts w:ascii="仿宋_GB2312" w:hAnsi="仿宋_GB2312" w:eastAsia="仿宋_GB2312" w:cs="仿宋_GB2312"/>
          <w:sz w:val="28"/>
          <w:szCs w:val="28"/>
        </w:rPr>
        <w:t>3.货物清单中未列出但项目中必须的设备材料，以及系统运行和验收需要的所有费用都须包含在投标报价中。供应商在投标报价中的错算或漏算，由供应商承担全部损失。供应商应能保证系统使用运行所需的备件和具备相关技术保障机制，如出现设备故障，需更换设备或配件，供应商应在4小时内提供并更换设备或备件，备件要保证为原厂新品，不能因为设备停产而拒绝提供设备、备品备件。供应商派专业技术人员对采购人方的技术人员免费进行使用操作、维护等技术的现场培训，直至采购人方的技术人员能独立工作；供应商免费指导所投产品所有部分的使用和维护。供应商能够根据客户的需求，对设备进行安装、迁移、配置、优化，对系统打补丁、升级，保证采购人的扩展需求。</w:t>
      </w:r>
    </w:p>
    <w:p w14:paraId="709CD6CE">
      <w:pPr>
        <w:pStyle w:val="2"/>
        <w:keepNext w:val="0"/>
        <w:spacing w:before="0" w:after="0" w:line="360" w:lineRule="auto"/>
        <w:jc w:val="center"/>
        <w:rPr>
          <w:rFonts w:ascii="仿宋_GB2312" w:hAnsi="仿宋_GB2312" w:eastAsia="仿宋_GB2312" w:cs="仿宋_GB2312"/>
          <w:b/>
          <w:bCs/>
          <w:sz w:val="32"/>
          <w:szCs w:val="32"/>
        </w:rPr>
      </w:pPr>
      <w:bookmarkStart w:id="35" w:name="_Toc256000033"/>
      <w:r>
        <w:rPr>
          <w:rFonts w:ascii="仿宋_GB2312" w:hAnsi="仿宋_GB2312" w:eastAsia="仿宋_GB2312" w:cs="仿宋_GB2312"/>
          <w:kern w:val="36"/>
        </w:rPr>
        <w:t>6风险管控要求</w:t>
      </w:r>
      <w:bookmarkEnd w:id="35"/>
    </w:p>
    <w:p w14:paraId="16B42ECD">
      <w:pPr>
        <w:pStyle w:val="3"/>
        <w:keepNext w:val="0"/>
        <w:spacing w:before="0" w:after="0" w:line="360" w:lineRule="auto"/>
        <w:rPr>
          <w:rFonts w:ascii="仿宋_GB2312" w:hAnsi="仿宋_GB2312" w:eastAsia="仿宋_GB2312" w:cs="仿宋_GB2312"/>
          <w:b/>
          <w:bCs/>
          <w:sz w:val="28"/>
          <w:szCs w:val="28"/>
        </w:rPr>
      </w:pPr>
      <w:bookmarkStart w:id="36" w:name="_Toc256000034"/>
      <w:r>
        <w:rPr>
          <w:rFonts w:ascii="仿宋_GB2312" w:hAnsi="仿宋_GB2312" w:eastAsia="仿宋_GB2312" w:cs="仿宋_GB2312"/>
          <w:i w:val="0"/>
          <w:iCs w:val="0"/>
        </w:rPr>
        <w:t>6.1技术类风险管控</w:t>
      </w:r>
      <w:bookmarkEnd w:id="36"/>
    </w:p>
    <w:p w14:paraId="64D4C098">
      <w:pPr>
        <w:pStyle w:val="15"/>
        <w:spacing w:before="0" w:after="0" w:line="360" w:lineRule="auto"/>
        <w:ind w:left="0" w:right="0" w:firstLine="560"/>
        <w:jc w:val="both"/>
      </w:pPr>
      <w:r>
        <w:rPr>
          <w:rFonts w:ascii="仿宋_GB2312" w:hAnsi="仿宋_GB2312" w:eastAsia="仿宋_GB2312" w:cs="仿宋_GB2312"/>
          <w:sz w:val="28"/>
          <w:szCs w:val="28"/>
        </w:rPr>
        <w:t>项目实施期间，供应商须做好核心交换机、负载均衡设备相关配置和数据的各项安全保障工作，对系统软硬件资源及网络资源等制定风险管控预案和防范措施。</w:t>
      </w:r>
    </w:p>
    <w:p w14:paraId="29B91321">
      <w:pPr>
        <w:pStyle w:val="15"/>
        <w:spacing w:before="0" w:after="0" w:line="360" w:lineRule="auto"/>
        <w:ind w:left="0" w:right="0" w:firstLine="560"/>
        <w:jc w:val="both"/>
      </w:pPr>
      <w:r>
        <w:rPr>
          <w:rFonts w:ascii="仿宋_GB2312" w:hAnsi="仿宋_GB2312" w:eastAsia="仿宋_GB2312" w:cs="仿宋_GB2312"/>
          <w:sz w:val="28"/>
          <w:szCs w:val="28"/>
        </w:rPr>
        <w:t>供应商应充分预估项目实施中存在的技术风险，包括并不限于：系统硬件稳定性、系统资源、网络环境、数据安全等方面可能存在的风险，制定可靠的技术管理保障措施。</w:t>
      </w:r>
    </w:p>
    <w:p w14:paraId="29CA95B6">
      <w:pPr>
        <w:pStyle w:val="15"/>
        <w:spacing w:before="0" w:after="0" w:line="360" w:lineRule="auto"/>
        <w:ind w:left="0" w:right="0" w:firstLine="560"/>
        <w:jc w:val="both"/>
      </w:pPr>
      <w:r>
        <w:rPr>
          <w:rFonts w:ascii="仿宋_GB2312" w:hAnsi="仿宋_GB2312" w:eastAsia="仿宋_GB2312" w:cs="仿宋_GB2312"/>
          <w:sz w:val="28"/>
          <w:szCs w:val="28"/>
        </w:rPr>
        <w:t>供应商应充分预估项目实施中人员技术服务存在的操作风险，包括并不限于：人为错误、账户权限管理不当、服务流程不规范等，制定可靠的技术服务保障措施。</w:t>
      </w:r>
    </w:p>
    <w:p w14:paraId="694CAA74">
      <w:pPr>
        <w:pStyle w:val="15"/>
        <w:spacing w:before="0" w:after="0" w:line="360" w:lineRule="auto"/>
        <w:ind w:left="0" w:right="0" w:firstLine="560"/>
        <w:jc w:val="both"/>
      </w:pPr>
      <w:r>
        <w:rPr>
          <w:rFonts w:ascii="仿宋_GB2312" w:hAnsi="仿宋_GB2312" w:eastAsia="仿宋_GB2312" w:cs="仿宋_GB2312"/>
          <w:sz w:val="28"/>
          <w:szCs w:val="28"/>
        </w:rPr>
        <w:t>发现网络安全漏洞、缺陷、数据泄露或其他重大网络安全风险，及时向采购人进行报告，不得擅自公开或向第三方提供。</w:t>
      </w:r>
    </w:p>
    <w:p w14:paraId="00C0CCA8">
      <w:pPr>
        <w:pStyle w:val="3"/>
        <w:keepNext w:val="0"/>
        <w:spacing w:before="0" w:after="0" w:line="360" w:lineRule="auto"/>
        <w:rPr>
          <w:rFonts w:ascii="仿宋_GB2312" w:hAnsi="仿宋_GB2312" w:eastAsia="仿宋_GB2312" w:cs="仿宋_GB2312"/>
          <w:b/>
          <w:bCs/>
          <w:sz w:val="28"/>
          <w:szCs w:val="28"/>
        </w:rPr>
      </w:pPr>
      <w:bookmarkStart w:id="37" w:name="_Toc256000035"/>
      <w:r>
        <w:rPr>
          <w:rFonts w:ascii="仿宋_GB2312" w:hAnsi="仿宋_GB2312" w:eastAsia="仿宋_GB2312" w:cs="仿宋_GB2312"/>
          <w:i w:val="0"/>
          <w:iCs w:val="0"/>
        </w:rPr>
        <w:t>6.2违约风险管控</w:t>
      </w:r>
      <w:bookmarkEnd w:id="37"/>
    </w:p>
    <w:p w14:paraId="7D5962C4">
      <w:pPr>
        <w:pStyle w:val="15"/>
        <w:spacing w:before="0" w:after="0" w:line="360" w:lineRule="auto"/>
        <w:ind w:left="0" w:right="0" w:firstLine="560"/>
        <w:jc w:val="both"/>
      </w:pPr>
      <w:r>
        <w:rPr>
          <w:rFonts w:ascii="仿宋_GB2312" w:hAnsi="仿宋_GB2312" w:eastAsia="仿宋_GB2312" w:cs="仿宋_GB2312"/>
          <w:sz w:val="28"/>
          <w:szCs w:val="28"/>
        </w:rPr>
        <w:t>（1）供应商逾期交付货物的，供应商应按合同全款每日6‰向招标人支付违约金，由采购人从待付货款中扣除。逾期超过约定日期五个工作日不能交货的，采购人可解除本合同。供应商因逾期交货或因其他违约行为导致招标方解除合同的，供应商应向采购人支付合同全款5%的违约金，如造成采购人损失超过违约金的，超出部分由供应商继续承担赔偿责任。</w:t>
      </w:r>
    </w:p>
    <w:p w14:paraId="0D287FD1">
      <w:pPr>
        <w:pStyle w:val="15"/>
        <w:spacing w:before="0" w:after="0" w:line="360" w:lineRule="auto"/>
        <w:ind w:left="0" w:right="0" w:firstLine="560"/>
        <w:jc w:val="both"/>
      </w:pPr>
      <w:r>
        <w:rPr>
          <w:rFonts w:ascii="仿宋_GB2312" w:hAnsi="仿宋_GB2312" w:eastAsia="仿宋_GB2312" w:cs="仿宋_GB2312"/>
          <w:sz w:val="28"/>
          <w:szCs w:val="28"/>
        </w:rPr>
        <w:t>（2）供应商所交的货物品种、型号、规格、技术参数、质量不符合合同规定及招标文件规定标准的，采购人有权拒收该货物，供应商愿意更换货物但逾期交货的，按供应商逾期交货处理。供应商拒绝更换货物的，采购人可单方面解除合同。</w:t>
      </w:r>
    </w:p>
    <w:p w14:paraId="35E6108C">
      <w:pPr>
        <w:pStyle w:val="15"/>
        <w:spacing w:before="0" w:after="0" w:line="360" w:lineRule="auto"/>
        <w:ind w:left="0" w:right="0" w:firstLine="560"/>
        <w:jc w:val="both"/>
      </w:pPr>
      <w:r>
        <w:rPr>
          <w:rFonts w:ascii="仿宋_GB2312" w:hAnsi="仿宋_GB2312" w:eastAsia="仿宋_GB2312" w:cs="仿宋_GB2312"/>
          <w:sz w:val="28"/>
          <w:szCs w:val="28"/>
        </w:rPr>
        <w:t>（3）供应商未在规定时间内完成故障处理、更换配件等后续维保服务的，对采购人造成的损失应由供应商承担。</w:t>
      </w:r>
    </w:p>
    <w:p w14:paraId="26D53C98">
      <w:pPr>
        <w:pStyle w:val="15"/>
        <w:spacing w:before="0" w:after="0" w:line="360" w:lineRule="auto"/>
        <w:ind w:left="0" w:right="0" w:firstLine="560"/>
        <w:jc w:val="both"/>
      </w:pPr>
      <w:r>
        <w:rPr>
          <w:rFonts w:ascii="仿宋_GB2312" w:hAnsi="仿宋_GB2312" w:eastAsia="仿宋_GB2312" w:cs="仿宋_GB2312"/>
          <w:color w:val="000000"/>
          <w:sz w:val="28"/>
          <w:szCs w:val="28"/>
        </w:rPr>
        <w:t>（4）供应商中标后无正当理由拒不签约，或未按约定时限、文本签约的，按以下处理：</w:t>
      </w:r>
    </w:p>
    <w:p w14:paraId="275BA104">
      <w:pPr>
        <w:pStyle w:val="15"/>
        <w:spacing w:before="0" w:after="0" w:line="360" w:lineRule="auto"/>
        <w:ind w:left="0" w:right="0" w:firstLine="560"/>
        <w:jc w:val="both"/>
      </w:pPr>
      <w:r>
        <w:rPr>
          <w:rFonts w:ascii="仿宋_GB2312" w:hAnsi="仿宋_GB2312" w:eastAsia="仿宋_GB2312" w:cs="仿宋_GB2312"/>
          <w:color w:val="000000"/>
          <w:sz w:val="28"/>
          <w:szCs w:val="28"/>
        </w:rPr>
        <w:t>①中标无效，采购人有权不予退还投标保证金；未交纳保证金的，依法追究赔偿责任。</w:t>
      </w:r>
    </w:p>
    <w:p w14:paraId="5DD515E6">
      <w:pPr>
        <w:pStyle w:val="15"/>
        <w:spacing w:before="0" w:after="0" w:line="360" w:lineRule="auto"/>
        <w:ind w:left="0" w:right="0" w:firstLine="560"/>
        <w:jc w:val="both"/>
      </w:pPr>
      <w:r>
        <w:rPr>
          <w:rFonts w:ascii="仿宋_GB2312" w:hAnsi="仿宋_GB2312" w:eastAsia="仿宋_GB2312" w:cs="仿宋_GB2312"/>
          <w:color w:val="000000"/>
          <w:sz w:val="28"/>
          <w:szCs w:val="28"/>
        </w:rPr>
        <w:t>②报请财政部门依法处罚：处以采购金额5‰—10‰罚款，列入不良行为记录，1—3年内禁止参与政府采购活动；有违法所得的没收违法所得；情节严重的吊销营业执照。</w:t>
      </w:r>
    </w:p>
    <w:p w14:paraId="127AD4E8">
      <w:pPr>
        <w:pStyle w:val="2"/>
        <w:keepNext w:val="0"/>
        <w:spacing w:before="0" w:after="0" w:line="360" w:lineRule="auto"/>
        <w:jc w:val="center"/>
        <w:rPr>
          <w:rFonts w:ascii="仿宋_GB2312" w:hAnsi="仿宋_GB2312" w:eastAsia="仿宋_GB2312" w:cs="仿宋_GB2312"/>
          <w:b/>
          <w:bCs/>
          <w:sz w:val="32"/>
          <w:szCs w:val="32"/>
        </w:rPr>
      </w:pPr>
      <w:bookmarkStart w:id="38" w:name="_Toc256000036"/>
      <w:r>
        <w:rPr>
          <w:rFonts w:ascii="仿宋_GB2312" w:hAnsi="仿宋_GB2312" w:eastAsia="仿宋_GB2312" w:cs="仿宋_GB2312"/>
          <w:kern w:val="36"/>
        </w:rPr>
        <w:t>7履约验收要求</w:t>
      </w:r>
      <w:bookmarkEnd w:id="38"/>
    </w:p>
    <w:p w14:paraId="5A106DCA">
      <w:pPr>
        <w:pStyle w:val="3"/>
        <w:keepNext w:val="0"/>
        <w:spacing w:before="0" w:after="0" w:line="360" w:lineRule="auto"/>
        <w:rPr>
          <w:rFonts w:ascii="仿宋_GB2312" w:hAnsi="仿宋_GB2312" w:eastAsia="仿宋_GB2312" w:cs="仿宋_GB2312"/>
          <w:b/>
          <w:bCs/>
          <w:sz w:val="28"/>
          <w:szCs w:val="28"/>
        </w:rPr>
      </w:pPr>
      <w:bookmarkStart w:id="39" w:name="_Toc256000037"/>
      <w:r>
        <w:rPr>
          <w:rFonts w:ascii="仿宋_GB2312" w:hAnsi="仿宋_GB2312" w:eastAsia="仿宋_GB2312" w:cs="仿宋_GB2312"/>
          <w:i w:val="0"/>
          <w:iCs w:val="0"/>
        </w:rPr>
        <w:t>7.1总体要求</w:t>
      </w:r>
      <w:bookmarkEnd w:id="39"/>
    </w:p>
    <w:tbl>
      <w:tblPr>
        <w:tblStyle w:val="11"/>
        <w:tblW w:w="5000" w:type="pct"/>
        <w:tblInd w:w="30" w:type="dxa"/>
        <w:tblLayout w:type="autofit"/>
        <w:tblCellMar>
          <w:top w:w="15" w:type="dxa"/>
          <w:left w:w="15" w:type="dxa"/>
          <w:bottom w:w="15" w:type="dxa"/>
          <w:right w:w="15" w:type="dxa"/>
        </w:tblCellMar>
      </w:tblPr>
      <w:tblGrid>
        <w:gridCol w:w="4535"/>
        <w:gridCol w:w="4535"/>
      </w:tblGrid>
      <w:tr w14:paraId="4D923D3B">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847FFC2">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419CF81">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14:paraId="29577006">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51654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7CA7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到货验收。（在合同硬件产品到达采购人指定的地点后，供应商与采购人共同开箱验货，依标书要求对全部产品的型号、规格、数量、外形、包装及资料、文件进行验收。当出现损坏、数量不全或产品不符等问题时，由供应商负责解决；同时按标书技术部分要求对其产品的性能和配置进行测试检查，确保设备正常运行，并达到标书要求的性能和产品指标中规定的性能。供应商保证所提供设备必须是原厂全新产品。）</w:t>
            </w:r>
          </w:p>
        </w:tc>
      </w:tr>
      <w:tr w14:paraId="2FD52909">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85DE1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6CC59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最终验收。（完成全部软硬件安装、网络配置调试及系统稳定运行1个月后，供应商提供验收测试计划，按采购人要求对设备进行现场验收测试，对软硬件技术指标和网络联通总体性能进行验收。系统验收合格后，签署系统终验文件。）</w:t>
            </w:r>
          </w:p>
        </w:tc>
      </w:tr>
    </w:tbl>
    <w:p w14:paraId="00A62D56">
      <w:pPr>
        <w:pStyle w:val="3"/>
        <w:keepNext w:val="0"/>
        <w:spacing w:before="0" w:after="0" w:line="360" w:lineRule="auto"/>
        <w:rPr>
          <w:rFonts w:ascii="仿宋_GB2312" w:hAnsi="仿宋_GB2312" w:eastAsia="仿宋_GB2312" w:cs="仿宋_GB2312"/>
          <w:b/>
          <w:bCs/>
          <w:sz w:val="28"/>
          <w:szCs w:val="28"/>
        </w:rPr>
      </w:pPr>
      <w:bookmarkStart w:id="40" w:name="_Toc256000038"/>
      <w:r>
        <w:rPr>
          <w:rFonts w:ascii="仿宋_GB2312" w:hAnsi="仿宋_GB2312" w:eastAsia="仿宋_GB2312" w:cs="仿宋_GB2312"/>
          <w:i w:val="0"/>
          <w:iCs w:val="0"/>
        </w:rPr>
        <w:t>7.2具体要求</w:t>
      </w:r>
      <w:bookmarkEnd w:id="40"/>
    </w:p>
    <w:p w14:paraId="2923A7AD">
      <w:pPr>
        <w:pStyle w:val="15"/>
        <w:spacing w:before="0" w:after="0" w:line="360" w:lineRule="auto"/>
        <w:ind w:left="0" w:right="0" w:firstLine="560"/>
        <w:jc w:val="both"/>
      </w:pPr>
      <w:r>
        <w:rPr>
          <w:rFonts w:ascii="仿宋_GB2312" w:hAnsi="仿宋_GB2312" w:eastAsia="仿宋_GB2312" w:cs="仿宋_GB2312"/>
          <w:sz w:val="28"/>
          <w:szCs w:val="28"/>
        </w:rPr>
        <w:t>（一）到货验收</w:t>
      </w:r>
    </w:p>
    <w:p w14:paraId="02C4C0EA">
      <w:pPr>
        <w:pStyle w:val="15"/>
        <w:spacing w:before="0" w:after="0" w:line="360" w:lineRule="auto"/>
        <w:ind w:left="0" w:right="0" w:firstLine="560"/>
        <w:jc w:val="both"/>
      </w:pPr>
      <w:r>
        <w:rPr>
          <w:rFonts w:ascii="仿宋_GB2312" w:hAnsi="仿宋_GB2312" w:eastAsia="仿宋_GB2312" w:cs="仿宋_GB2312"/>
          <w:sz w:val="28"/>
          <w:szCs w:val="28"/>
        </w:rPr>
        <w:t>在合同硬件产品到达采购人指定的地点后，供应商与采购人共同开箱验货，依标书要求对全部产品的型号、规格、数量、外形、包装及资料、文件进行验收。当出现损坏、数量不全或产品不符等问题时，由供应商负责解决；同时按标书技术部分要求对其产品的性能和配置进行测试检查，确保设备正常运行，并达到标书要求的性能和产品指标中规定的性能。</w:t>
      </w:r>
    </w:p>
    <w:p w14:paraId="6ED42B05">
      <w:pPr>
        <w:pStyle w:val="15"/>
        <w:spacing w:before="0" w:after="0" w:line="360" w:lineRule="auto"/>
        <w:ind w:left="0" w:right="0" w:firstLine="560"/>
        <w:jc w:val="both"/>
      </w:pPr>
      <w:r>
        <w:rPr>
          <w:rFonts w:ascii="仿宋_GB2312" w:hAnsi="仿宋_GB2312" w:eastAsia="仿宋_GB2312" w:cs="仿宋_GB2312"/>
          <w:sz w:val="28"/>
          <w:szCs w:val="28"/>
        </w:rPr>
        <w:t>供应商保证所提供设备必须是原厂全新产品。</w:t>
      </w:r>
    </w:p>
    <w:p w14:paraId="3CA6885B">
      <w:pPr>
        <w:pStyle w:val="15"/>
        <w:spacing w:before="0" w:after="0" w:line="360" w:lineRule="auto"/>
        <w:ind w:left="0" w:right="0" w:firstLine="560"/>
        <w:jc w:val="both"/>
      </w:pPr>
      <w:r>
        <w:rPr>
          <w:rFonts w:ascii="仿宋_GB2312" w:hAnsi="仿宋_GB2312" w:eastAsia="仿宋_GB2312" w:cs="仿宋_GB2312"/>
          <w:sz w:val="28"/>
          <w:szCs w:val="28"/>
        </w:rPr>
        <w:t>（二）最终验收</w:t>
      </w:r>
    </w:p>
    <w:p w14:paraId="15E9011F">
      <w:pPr>
        <w:pStyle w:val="15"/>
        <w:spacing w:before="0" w:after="0" w:line="360" w:lineRule="auto"/>
        <w:ind w:left="0" w:right="0" w:firstLine="560"/>
        <w:jc w:val="both"/>
      </w:pPr>
      <w:r>
        <w:rPr>
          <w:rFonts w:ascii="仿宋_GB2312" w:hAnsi="仿宋_GB2312" w:eastAsia="仿宋_GB2312" w:cs="仿宋_GB2312"/>
          <w:sz w:val="28"/>
          <w:szCs w:val="28"/>
        </w:rPr>
        <w:t>完成全部软硬件安装、网络配置调试及系统稳定运行1个月后，供应商提供验收测试计划，按采购人要求对设备进行现场验收测试，对软硬件技术指标和网络联通总体性能进行验收。</w:t>
      </w:r>
    </w:p>
    <w:p w14:paraId="33F5E20F">
      <w:pPr>
        <w:pStyle w:val="15"/>
        <w:spacing w:before="0" w:after="0" w:line="360" w:lineRule="auto"/>
        <w:ind w:left="0" w:right="0" w:firstLine="560"/>
        <w:jc w:val="both"/>
      </w:pPr>
      <w:r>
        <w:rPr>
          <w:rFonts w:ascii="仿宋_GB2312" w:hAnsi="仿宋_GB2312" w:eastAsia="仿宋_GB2312" w:cs="仿宋_GB2312"/>
          <w:sz w:val="28"/>
          <w:szCs w:val="28"/>
        </w:rPr>
        <w:t>系统验收合格后，签署系统终验文件。</w:t>
      </w:r>
    </w:p>
    <w:p w14:paraId="1E0F723A">
      <w:pPr>
        <w:pStyle w:val="2"/>
        <w:keepNext w:val="0"/>
        <w:spacing w:before="0" w:after="0" w:line="360" w:lineRule="auto"/>
        <w:jc w:val="center"/>
        <w:rPr>
          <w:rFonts w:ascii="仿宋_GB2312" w:hAnsi="仿宋_GB2312" w:eastAsia="仿宋_GB2312" w:cs="仿宋_GB2312"/>
          <w:b/>
          <w:bCs/>
          <w:sz w:val="32"/>
          <w:szCs w:val="32"/>
        </w:rPr>
      </w:pPr>
      <w:bookmarkStart w:id="41" w:name="_Toc256000039"/>
      <w:r>
        <w:rPr>
          <w:rFonts w:ascii="仿宋_GB2312" w:hAnsi="仿宋_GB2312" w:eastAsia="仿宋_GB2312" w:cs="仿宋_GB2312"/>
          <w:kern w:val="36"/>
        </w:rPr>
        <w:t>8其他要求</w:t>
      </w:r>
      <w:bookmarkEnd w:id="41"/>
    </w:p>
    <w:p w14:paraId="1D5C69EC">
      <w:pPr>
        <w:pStyle w:val="3"/>
        <w:keepNext w:val="0"/>
        <w:spacing w:before="0" w:after="0" w:line="360" w:lineRule="auto"/>
        <w:rPr>
          <w:rFonts w:ascii="仿宋_GB2312" w:hAnsi="仿宋_GB2312" w:eastAsia="仿宋_GB2312" w:cs="仿宋_GB2312"/>
          <w:b/>
          <w:bCs/>
          <w:sz w:val="28"/>
          <w:szCs w:val="28"/>
        </w:rPr>
      </w:pPr>
      <w:bookmarkStart w:id="42" w:name="_Toc256000040"/>
      <w:r>
        <w:rPr>
          <w:rFonts w:ascii="仿宋_GB2312" w:hAnsi="仿宋_GB2312" w:eastAsia="仿宋_GB2312" w:cs="仿宋_GB2312"/>
          <w:i w:val="0"/>
          <w:iCs w:val="0"/>
        </w:rPr>
        <w:t>8.1必备要求</w:t>
      </w:r>
      <w:bookmarkEnd w:id="42"/>
    </w:p>
    <w:p w14:paraId="633D51B1">
      <w:pPr>
        <w:pStyle w:val="4"/>
        <w:keepNext w:val="0"/>
        <w:spacing w:before="0" w:after="0" w:line="360" w:lineRule="auto"/>
        <w:rPr>
          <w:rFonts w:ascii="仿宋_GB2312" w:hAnsi="仿宋_GB2312" w:eastAsia="仿宋_GB2312" w:cs="仿宋_GB2312"/>
          <w:b/>
          <w:bCs/>
          <w:sz w:val="28"/>
          <w:szCs w:val="28"/>
        </w:rPr>
      </w:pPr>
      <w:bookmarkStart w:id="43" w:name="_Toc256000041"/>
      <w:r>
        <w:rPr>
          <w:rFonts w:ascii="仿宋_GB2312" w:hAnsi="仿宋_GB2312" w:eastAsia="仿宋_GB2312" w:cs="仿宋_GB2312"/>
          <w:sz w:val="28"/>
          <w:szCs w:val="28"/>
        </w:rPr>
        <w:t>8.1.1通用必备要求</w:t>
      </w:r>
      <w:bookmarkEnd w:id="43"/>
    </w:p>
    <w:p w14:paraId="02846FD3">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14AAF355">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2D50FD41">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14:paraId="4EA7081E">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14:paraId="670113B5">
      <w:pPr>
        <w:pStyle w:val="3"/>
        <w:keepNext w:val="0"/>
        <w:spacing w:before="0" w:after="0" w:line="360" w:lineRule="auto"/>
        <w:rPr>
          <w:rFonts w:ascii="仿宋_GB2312" w:hAnsi="仿宋_GB2312" w:eastAsia="仿宋_GB2312" w:cs="仿宋_GB2312"/>
          <w:b/>
          <w:bCs/>
          <w:sz w:val="28"/>
          <w:szCs w:val="28"/>
        </w:rPr>
      </w:pPr>
      <w:bookmarkStart w:id="44" w:name="_Toc256000042"/>
      <w:r>
        <w:rPr>
          <w:rFonts w:ascii="仿宋_GB2312" w:hAnsi="仿宋_GB2312" w:eastAsia="仿宋_GB2312" w:cs="仿宋_GB2312"/>
          <w:i w:val="0"/>
          <w:iCs w:val="0"/>
        </w:rPr>
        <w:t>8.2付款安排建议</w:t>
      </w:r>
      <w:bookmarkEnd w:id="44"/>
    </w:p>
    <w:tbl>
      <w:tblPr>
        <w:tblStyle w:val="11"/>
        <w:tblW w:w="5000" w:type="pct"/>
        <w:tblInd w:w="30" w:type="dxa"/>
        <w:tblLayout w:type="autofit"/>
        <w:tblCellMar>
          <w:top w:w="15" w:type="dxa"/>
          <w:left w:w="15" w:type="dxa"/>
          <w:bottom w:w="15" w:type="dxa"/>
          <w:right w:w="15" w:type="dxa"/>
        </w:tblCellMar>
      </w:tblPr>
      <w:tblGrid>
        <w:gridCol w:w="1814"/>
        <w:gridCol w:w="5442"/>
        <w:gridCol w:w="1814"/>
      </w:tblGrid>
      <w:tr w14:paraId="51BBB691">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2AE757B">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0C7D9561">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ED8A1C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14:paraId="22148360">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054A8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D7A67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到货验收合格。(如因上级部门政策变化、重大技术变化等导致服务内容需要调整的，根据实际发生额支付费用。根据付款进度安排，供应商及时向采购人提供发票及相关资料，交采购人审核后10个工作日内支付服务费（节假日顺延）。</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257E9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60.0</w:t>
            </w:r>
          </w:p>
        </w:tc>
      </w:tr>
      <w:tr w14:paraId="5CFE7B82">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F865B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3C1A4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终验合格。(如因上级部门政策变化、重大技术变化等导致服务内容需要调整的，根据实际发生额支付费用。根据付款进度安排，供应商及时向采购人提供发票及相关资料，交采购人审核后10个工作日内支付服务费（节假日顺延）。</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2137B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40.0</w:t>
            </w:r>
          </w:p>
        </w:tc>
      </w:tr>
    </w:tbl>
    <w:p w14:paraId="60890D2B">
      <w:pPr>
        <w:pStyle w:val="3"/>
        <w:keepNext w:val="0"/>
        <w:spacing w:before="0" w:after="0" w:line="360" w:lineRule="auto"/>
        <w:rPr>
          <w:rFonts w:ascii="仿宋_GB2312" w:hAnsi="仿宋_GB2312" w:eastAsia="仿宋_GB2312" w:cs="仿宋_GB2312"/>
          <w:b/>
          <w:bCs/>
          <w:sz w:val="28"/>
          <w:szCs w:val="28"/>
        </w:rPr>
      </w:pPr>
      <w:bookmarkStart w:id="45" w:name="_Toc256000043"/>
      <w:r>
        <w:rPr>
          <w:rFonts w:ascii="仿宋_GB2312" w:hAnsi="仿宋_GB2312" w:eastAsia="仿宋_GB2312" w:cs="仿宋_GB2312"/>
          <w:i w:val="0"/>
          <w:iCs w:val="0"/>
        </w:rPr>
        <w:t>8.3其他要求</w:t>
      </w:r>
      <w:bookmarkEnd w:id="45"/>
    </w:p>
    <w:p w14:paraId="46A79DB1">
      <w:pPr>
        <w:pStyle w:val="4"/>
        <w:keepNext w:val="0"/>
        <w:spacing w:before="0" w:after="0" w:line="360" w:lineRule="auto"/>
        <w:rPr>
          <w:rFonts w:ascii="仿宋_GB2312" w:hAnsi="仿宋_GB2312" w:eastAsia="仿宋_GB2312" w:cs="仿宋_GB2312"/>
          <w:b/>
          <w:bCs/>
          <w:sz w:val="28"/>
          <w:szCs w:val="28"/>
        </w:rPr>
      </w:pPr>
      <w:bookmarkStart w:id="46" w:name="_Toc256000044"/>
      <w:r>
        <w:rPr>
          <w:rFonts w:ascii="仿宋_GB2312" w:hAnsi="仿宋_GB2312" w:eastAsia="仿宋_GB2312" w:cs="仿宋_GB2312"/>
          <w:sz w:val="28"/>
          <w:szCs w:val="28"/>
        </w:rPr>
        <w:t>8.3.1保密要求</w:t>
      </w:r>
      <w:bookmarkEnd w:id="46"/>
    </w:p>
    <w:p w14:paraId="4FDC1FC1">
      <w:pPr>
        <w:pStyle w:val="15"/>
        <w:spacing w:before="0" w:after="0" w:line="360" w:lineRule="auto"/>
        <w:ind w:left="0" w:right="0" w:firstLine="560"/>
        <w:jc w:val="both"/>
      </w:pPr>
      <w:r>
        <w:rPr>
          <w:rFonts w:ascii="仿宋_GB2312" w:hAnsi="仿宋_GB2312" w:eastAsia="仿宋_GB2312" w:cs="仿宋_GB2312"/>
          <w:sz w:val="28"/>
          <w:szCs w:val="28"/>
        </w:rPr>
        <w:t>一、供应商派出的人员应严格遵守采购人的信息安全保密制度和日常办公规定。严禁擅自操作所负责系统以外的设备，内外网计算机严格隔离，严禁出现内网计算机违规外联情况，出现责任事故采购人有权追究供应商的责任。</w:t>
      </w:r>
    </w:p>
    <w:p w14:paraId="437EAF13">
      <w:pPr>
        <w:pStyle w:val="15"/>
        <w:spacing w:before="0" w:after="0" w:line="360" w:lineRule="auto"/>
        <w:ind w:left="0" w:right="0" w:firstLine="560"/>
        <w:jc w:val="both"/>
      </w:pPr>
      <w:r>
        <w:rPr>
          <w:rFonts w:ascii="仿宋_GB2312" w:hAnsi="仿宋_GB2312" w:eastAsia="仿宋_GB2312" w:cs="仿宋_GB2312"/>
          <w:sz w:val="28"/>
          <w:szCs w:val="28"/>
        </w:rPr>
        <w:t>二、采购人与供应商及现场服务人员签订保密协议，供应商及其现场服务人员未经允许不得擅自调整系统及相关系统的各类参数和后台数据，不得泄露系统及相关系统各类信息，不得擅自从数据库中提取各类税费数据提供给新疆税务系统内外的各类机构和人员。一旦发生上述情况，使系统及相关系统造成重大故障、税收数据发生泄漏，造成严重的社会影响和经济损失，采购人将追究供应商及相关人员的法律责任。供应商在投标时需提供《保密承诺书》并签字盖章，《保密承诺书》可参考以下内容：</w:t>
      </w:r>
    </w:p>
    <w:p w14:paraId="3D6B9AC3">
      <w:pPr>
        <w:pStyle w:val="15"/>
        <w:spacing w:before="0" w:after="0" w:line="360" w:lineRule="auto"/>
        <w:ind w:left="0" w:right="0"/>
        <w:jc w:val="center"/>
      </w:pPr>
      <w:r>
        <w:rPr>
          <w:rFonts w:ascii="仿宋_GB2312" w:hAnsi="仿宋_GB2312" w:eastAsia="仿宋_GB2312" w:cs="仿宋_GB2312"/>
          <w:b/>
          <w:bCs/>
          <w:sz w:val="28"/>
          <w:szCs w:val="28"/>
        </w:rPr>
        <w:t>保密承诺书</w:t>
      </w:r>
      <w:r>
        <w:rPr>
          <w:rFonts w:ascii="仿宋_GB2312" w:hAnsi="仿宋_GB2312" w:eastAsia="仿宋_GB2312" w:cs="仿宋_GB2312"/>
          <w:b/>
          <w:bCs/>
          <w:sz w:val="28"/>
          <w:szCs w:val="28"/>
        </w:rPr>
        <w:br w:type="textWrapping"/>
      </w:r>
      <w:r>
        <w:rPr>
          <w:rFonts w:ascii="仿宋_GB2312" w:hAnsi="仿宋_GB2312" w:eastAsia="仿宋_GB2312" w:cs="仿宋_GB2312"/>
          <w:sz w:val="28"/>
          <w:szCs w:val="28"/>
        </w:rPr>
        <w:t>    我司了解有关保密法规制度，知悉应当承担的保密义务和法律责任。</w:t>
      </w:r>
    </w:p>
    <w:p w14:paraId="0BA3182C">
      <w:pPr>
        <w:pStyle w:val="15"/>
        <w:spacing w:before="0" w:after="0" w:line="360" w:lineRule="auto"/>
        <w:ind w:left="0" w:right="0"/>
        <w:jc w:val="both"/>
      </w:pPr>
      <w:r>
        <w:rPr>
          <w:rFonts w:ascii="仿宋_GB2312" w:hAnsi="仿宋_GB2312" w:eastAsia="仿宋_GB2312" w:cs="仿宋_GB2312"/>
          <w:sz w:val="28"/>
          <w:szCs w:val="28"/>
        </w:rPr>
        <w:t>我司郑重承诺：</w:t>
      </w:r>
    </w:p>
    <w:p w14:paraId="39F6343D">
      <w:pPr>
        <w:pStyle w:val="15"/>
        <w:spacing w:before="0" w:after="0" w:line="360" w:lineRule="auto"/>
        <w:ind w:left="0" w:right="0" w:firstLine="560"/>
      </w:pPr>
      <w:r>
        <w:rPr>
          <w:rFonts w:ascii="仿宋_GB2312" w:hAnsi="仿宋_GB2312" w:eastAsia="仿宋_GB2312" w:cs="仿宋_GB2312"/>
          <w:sz w:val="28"/>
          <w:szCs w:val="28"/>
        </w:rPr>
        <w:t>一、认真遵守国家保密法律、法规和规章制度，履行保密义务；</w:t>
      </w:r>
    </w:p>
    <w:p w14:paraId="190CB7C3">
      <w:pPr>
        <w:pStyle w:val="15"/>
        <w:spacing w:before="0" w:after="0" w:line="360" w:lineRule="auto"/>
        <w:ind w:left="0" w:right="0" w:firstLine="560"/>
      </w:pPr>
      <w:r>
        <w:rPr>
          <w:rFonts w:ascii="仿宋_GB2312" w:hAnsi="仿宋_GB2312" w:eastAsia="仿宋_GB2312" w:cs="仿宋_GB2312"/>
          <w:sz w:val="28"/>
          <w:szCs w:val="28"/>
        </w:rPr>
        <w:t>二、认真遵守我司与甲方签订的保密协议；</w:t>
      </w:r>
    </w:p>
    <w:p w14:paraId="471C8FF7">
      <w:pPr>
        <w:pStyle w:val="15"/>
        <w:spacing w:before="0" w:after="0" w:line="360" w:lineRule="auto"/>
        <w:ind w:left="0" w:right="0" w:firstLine="560"/>
      </w:pPr>
      <w:r>
        <w:rPr>
          <w:rFonts w:ascii="仿宋_GB2312" w:hAnsi="仿宋_GB2312" w:eastAsia="仿宋_GB2312" w:cs="仿宋_GB2312"/>
          <w:sz w:val="28"/>
          <w:szCs w:val="28"/>
        </w:rPr>
        <w:t>三、认真遵守其它各项安全保密的相关规定；</w:t>
      </w:r>
    </w:p>
    <w:p w14:paraId="61BA2E69">
      <w:pPr>
        <w:pStyle w:val="15"/>
        <w:spacing w:before="0" w:after="0" w:line="360" w:lineRule="auto"/>
        <w:ind w:left="0" w:right="0" w:firstLine="560"/>
      </w:pPr>
      <w:r>
        <w:rPr>
          <w:rFonts w:ascii="仿宋_GB2312" w:hAnsi="仿宋_GB2312" w:eastAsia="仿宋_GB2312" w:cs="仿宋_GB2312"/>
          <w:sz w:val="28"/>
          <w:szCs w:val="28"/>
        </w:rPr>
        <w:t>四、对参与的信息化项目和服务所涉及技术资料和数据信息履行保密义务，未经许可，不对外发表或使用。</w:t>
      </w:r>
    </w:p>
    <w:p w14:paraId="691F2137">
      <w:pPr>
        <w:pStyle w:val="15"/>
        <w:spacing w:before="0" w:after="0" w:line="360" w:lineRule="auto"/>
        <w:ind w:left="0" w:right="0" w:firstLine="560"/>
        <w:jc w:val="both"/>
      </w:pPr>
      <w:r>
        <w:rPr>
          <w:rFonts w:ascii="仿宋_GB2312" w:hAnsi="仿宋_GB2312" w:eastAsia="仿宋_GB2312" w:cs="仿宋_GB2312"/>
          <w:sz w:val="28"/>
          <w:szCs w:val="28"/>
        </w:rPr>
        <w:t>承诺单位（盖章）：_________________________</w:t>
      </w:r>
    </w:p>
    <w:p w14:paraId="497DC5A1">
      <w:pPr>
        <w:pStyle w:val="15"/>
        <w:spacing w:before="0" w:after="0" w:line="360" w:lineRule="auto"/>
        <w:ind w:left="0" w:right="0" w:firstLine="560"/>
        <w:jc w:val="both"/>
      </w:pPr>
      <w:r>
        <w:rPr>
          <w:rFonts w:ascii="仿宋_GB2312" w:hAnsi="仿宋_GB2312" w:eastAsia="仿宋_GB2312" w:cs="仿宋_GB2312"/>
          <w:sz w:val="28"/>
          <w:szCs w:val="28"/>
        </w:rPr>
        <w:t>法定代表人或授权代表签字：________________</w:t>
      </w:r>
    </w:p>
    <w:p w14:paraId="6704F30B">
      <w:pPr>
        <w:pStyle w:val="15"/>
        <w:spacing w:before="0" w:after="0" w:line="360" w:lineRule="auto"/>
        <w:ind w:left="0" w:right="0" w:firstLine="560"/>
      </w:pPr>
      <w:r>
        <w:rPr>
          <w:rFonts w:ascii="仿宋_GB2312" w:hAnsi="仿宋_GB2312" w:eastAsia="仿宋_GB2312" w:cs="仿宋_GB2312"/>
          <w:sz w:val="28"/>
          <w:szCs w:val="28"/>
        </w:rPr>
        <w:t>日期：XX年XX月XX日</w:t>
      </w:r>
    </w:p>
    <w:p w14:paraId="018B92A8">
      <w:pPr>
        <w:pStyle w:val="15"/>
        <w:spacing w:before="0" w:after="0" w:line="360" w:lineRule="auto"/>
        <w:ind w:left="0" w:right="0" w:firstLine="560"/>
      </w:pPr>
      <w:r>
        <w:rPr>
          <w:rFonts w:ascii="仿宋_GB2312" w:hAnsi="仿宋_GB2312" w:eastAsia="仿宋_GB2312" w:cs="仿宋_GB2312"/>
          <w:sz w:val="28"/>
          <w:szCs w:val="28"/>
        </w:rPr>
        <w:t>三、供应商所提供的工作人员的工作成果归采购人所有，供应商在未征得采购人书面同意的前提下，不得将技术资料泄露给其他人员及单位。</w:t>
      </w:r>
    </w:p>
    <w:p w14:paraId="43C8ED62">
      <w:pPr>
        <w:pStyle w:val="15"/>
        <w:spacing w:before="0" w:after="0" w:line="360" w:lineRule="auto"/>
        <w:ind w:left="0" w:right="0" w:firstLine="560"/>
      </w:pPr>
      <w:r>
        <w:rPr>
          <w:rFonts w:ascii="仿宋_GB2312" w:hAnsi="仿宋_GB2312" w:eastAsia="仿宋_GB2312" w:cs="仿宋_GB2312"/>
          <w:sz w:val="28"/>
          <w:szCs w:val="28"/>
        </w:rPr>
        <w:t>如违反上述协议内容，采购人将保留追究供应商法律责任的权利。</w:t>
      </w:r>
    </w:p>
    <w:p w14:paraId="527902A3">
      <w:pPr>
        <w:pStyle w:val="4"/>
        <w:keepNext w:val="0"/>
        <w:spacing w:before="0" w:after="0" w:line="360" w:lineRule="auto"/>
        <w:rPr>
          <w:rFonts w:ascii="仿宋_GB2312" w:hAnsi="仿宋_GB2312" w:eastAsia="仿宋_GB2312" w:cs="仿宋_GB2312"/>
          <w:b/>
          <w:bCs/>
          <w:sz w:val="28"/>
          <w:szCs w:val="28"/>
        </w:rPr>
      </w:pPr>
      <w:bookmarkStart w:id="47" w:name="_Toc256000045"/>
      <w:r>
        <w:rPr>
          <w:rFonts w:ascii="仿宋_GB2312" w:hAnsi="仿宋_GB2312" w:eastAsia="仿宋_GB2312" w:cs="仿宋_GB2312"/>
          <w:sz w:val="28"/>
          <w:szCs w:val="28"/>
        </w:rPr>
        <w:t>8.3.2知识产权要求</w:t>
      </w:r>
      <w:bookmarkEnd w:id="47"/>
    </w:p>
    <w:p w14:paraId="5AC6D5EE">
      <w:pPr>
        <w:pStyle w:val="15"/>
        <w:spacing w:before="0" w:after="0" w:line="360" w:lineRule="auto"/>
        <w:ind w:left="0" w:right="0" w:firstLine="560"/>
      </w:pPr>
      <w:r>
        <w:rPr>
          <w:rFonts w:ascii="仿宋_GB2312" w:hAnsi="仿宋_GB2312" w:eastAsia="仿宋_GB2312" w:cs="仿宋_GB2312"/>
          <w:sz w:val="28"/>
          <w:szCs w:val="28"/>
        </w:rPr>
        <w:t>无。</w:t>
      </w:r>
    </w:p>
    <w:p w14:paraId="06B1D8EA">
      <w:pPr>
        <w:pStyle w:val="4"/>
        <w:keepNext w:val="0"/>
        <w:spacing w:before="0" w:after="0" w:line="360" w:lineRule="auto"/>
        <w:rPr>
          <w:rFonts w:ascii="仿宋_GB2312" w:hAnsi="仿宋_GB2312" w:eastAsia="仿宋_GB2312" w:cs="仿宋_GB2312"/>
          <w:b/>
          <w:bCs/>
          <w:sz w:val="28"/>
          <w:szCs w:val="28"/>
        </w:rPr>
      </w:pPr>
      <w:bookmarkStart w:id="48" w:name="_Toc256000046"/>
      <w:r>
        <w:rPr>
          <w:rFonts w:ascii="仿宋_GB2312" w:hAnsi="仿宋_GB2312" w:eastAsia="仿宋_GB2312" w:cs="仿宋_GB2312"/>
          <w:sz w:val="28"/>
          <w:szCs w:val="28"/>
        </w:rPr>
        <w:t>8.3.3★供应链安全管理要求</w:t>
      </w:r>
      <w:bookmarkEnd w:id="48"/>
    </w:p>
    <w:p w14:paraId="7A23E981">
      <w:pPr>
        <w:pStyle w:val="15"/>
        <w:spacing w:before="0" w:after="0" w:line="360" w:lineRule="auto"/>
        <w:ind w:left="0" w:right="0" w:firstLine="561"/>
        <w:jc w:val="both"/>
      </w:pPr>
      <w:r>
        <w:rPr>
          <w:rFonts w:ascii="仿宋_GB2312" w:hAnsi="仿宋_GB2312" w:eastAsia="仿宋_GB2312" w:cs="仿宋_GB2312"/>
          <w:sz w:val="28"/>
          <w:szCs w:val="28"/>
        </w:rPr>
        <w:t>1、人员资格要求</w:t>
      </w:r>
    </w:p>
    <w:p w14:paraId="37E561A2">
      <w:pPr>
        <w:pStyle w:val="15"/>
        <w:spacing w:before="0" w:after="0" w:line="360" w:lineRule="auto"/>
        <w:ind w:left="0" w:right="0" w:firstLine="561"/>
        <w:jc w:val="both"/>
      </w:pPr>
      <w:r>
        <w:rPr>
          <w:rFonts w:ascii="仿宋_GB2312" w:hAnsi="仿宋_GB2312" w:eastAsia="仿宋_GB2312" w:cs="仿宋_GB2312"/>
          <w:sz w:val="28"/>
          <w:szCs w:val="28"/>
        </w:rPr>
        <w:t>（1）签订承诺书。供应商应严格落实国家税务总局网络安全和保密管理要求，承担技术支持人员的网络安全和保密管理责任，按采购人要求签订协议和承诺书。</w:t>
      </w:r>
    </w:p>
    <w:p w14:paraId="68FB55FC">
      <w:pPr>
        <w:pStyle w:val="15"/>
        <w:spacing w:before="0" w:after="0" w:line="360" w:lineRule="auto"/>
        <w:ind w:left="0" w:right="0" w:firstLine="561"/>
        <w:jc w:val="both"/>
      </w:pPr>
      <w:r>
        <w:rPr>
          <w:rFonts w:ascii="仿宋_GB2312" w:hAnsi="仿宋_GB2312" w:eastAsia="仿宋_GB2312" w:cs="仿宋_GB2312"/>
          <w:sz w:val="28"/>
          <w:szCs w:val="28"/>
        </w:rPr>
        <w:t>（2）开展背景审查。供应商承担技术支持人员背景审查工作，提供其身份证明、履历、家庭成员及主要社会关系、无犯罪记录证明等材料，并提交采购人进行备案。</w:t>
      </w:r>
    </w:p>
    <w:p w14:paraId="62FDB764">
      <w:pPr>
        <w:pStyle w:val="15"/>
        <w:spacing w:before="0" w:after="0" w:line="360" w:lineRule="auto"/>
        <w:ind w:left="0" w:right="0" w:firstLine="561"/>
        <w:jc w:val="both"/>
      </w:pPr>
      <w:r>
        <w:rPr>
          <w:rFonts w:ascii="仿宋_GB2312" w:hAnsi="仿宋_GB2312" w:eastAsia="仿宋_GB2312" w:cs="仿宋_GB2312"/>
          <w:sz w:val="28"/>
          <w:szCs w:val="28"/>
        </w:rPr>
        <w:t>（3）设置网络安全负责人。供应商为本项目配备一名网络安全负责人，该负责人具备独立决策能力并保持相对稳定，在项目实施的全过程负责网络安全工作，组织落实各项网络安全要求。</w:t>
      </w:r>
    </w:p>
    <w:p w14:paraId="69AC259C">
      <w:pPr>
        <w:pStyle w:val="15"/>
        <w:spacing w:before="0" w:after="0" w:line="360" w:lineRule="auto"/>
        <w:ind w:left="0" w:right="0" w:firstLine="561"/>
        <w:jc w:val="both"/>
      </w:pPr>
      <w:r>
        <w:rPr>
          <w:rFonts w:ascii="仿宋_GB2312" w:hAnsi="仿宋_GB2312" w:eastAsia="仿宋_GB2312" w:cs="仿宋_GB2312"/>
          <w:sz w:val="28"/>
          <w:szCs w:val="28"/>
        </w:rPr>
        <w:t>2、日常行为规范要求</w:t>
      </w:r>
    </w:p>
    <w:p w14:paraId="2A064E78">
      <w:pPr>
        <w:pStyle w:val="15"/>
        <w:spacing w:before="0" w:after="0" w:line="360" w:lineRule="auto"/>
        <w:ind w:left="0" w:right="0" w:firstLine="561"/>
        <w:jc w:val="both"/>
      </w:pPr>
      <w:r>
        <w:rPr>
          <w:rFonts w:ascii="仿宋_GB2312" w:hAnsi="仿宋_GB2312" w:eastAsia="仿宋_GB2312" w:cs="仿宋_GB2312"/>
          <w:sz w:val="28"/>
          <w:szCs w:val="28"/>
        </w:rPr>
        <w:t>（1）工作能力要求。供应商负责对技术支持人员进行资格条件、工作胜任力以及网络安全能力评估，对技术支持人员承担的工作进行安全保密风险分析，明确技术支持人员工作范围和边界，重点防范设备和资料失窃、误操作导致的软硬件故障、工作秘密和税费数据等信息泄露、信息系统越权访问和网络攻击等风险。</w:t>
      </w:r>
    </w:p>
    <w:p w14:paraId="0B45F007">
      <w:pPr>
        <w:pStyle w:val="15"/>
        <w:spacing w:before="0" w:after="0" w:line="360" w:lineRule="auto"/>
        <w:ind w:left="0" w:right="0" w:firstLine="561"/>
        <w:jc w:val="both"/>
      </w:pPr>
      <w:r>
        <w:rPr>
          <w:rFonts w:ascii="仿宋_GB2312" w:hAnsi="仿宋_GB2312" w:eastAsia="仿宋_GB2312" w:cs="仿宋_GB2312"/>
          <w:sz w:val="28"/>
          <w:szCs w:val="28"/>
        </w:rPr>
        <w:t>（2）教育培训要求。供应商负责对技术支持人员进行网络和数据安全法律法规、网络安全意识、网络安全管理、网络安全技能、保密意识以及网络安全警示教育等培训，上岗前对其进行考核。</w:t>
      </w:r>
    </w:p>
    <w:p w14:paraId="4B058CDA">
      <w:pPr>
        <w:pStyle w:val="15"/>
        <w:spacing w:before="0" w:after="0" w:line="360" w:lineRule="auto"/>
        <w:ind w:left="0" w:right="0" w:firstLine="561"/>
        <w:jc w:val="both"/>
      </w:pPr>
      <w:r>
        <w:rPr>
          <w:rFonts w:ascii="仿宋_GB2312" w:hAnsi="仿宋_GB2312" w:eastAsia="仿宋_GB2312" w:cs="仿宋_GB2312"/>
          <w:sz w:val="28"/>
          <w:szCs w:val="28"/>
        </w:rPr>
        <w:t>3、违约惩戒措施</w:t>
      </w:r>
    </w:p>
    <w:p w14:paraId="7FA3B47D">
      <w:pPr>
        <w:pStyle w:val="15"/>
        <w:spacing w:before="0" w:after="0" w:line="360" w:lineRule="auto"/>
        <w:ind w:left="0" w:right="0" w:firstLine="561"/>
        <w:jc w:val="both"/>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供应商对供应链安全管理责任落实不到位，造成安全事件或产生不良影响的，采购人按照法律法规及合同约定进行处理</w:t>
      </w:r>
      <w:r>
        <w:rPr>
          <w:rFonts w:hint="eastAsia" w:ascii="仿宋_GB2312" w:hAnsi="仿宋_GB2312" w:eastAsia="仿宋_GB2312" w:cs="仿宋_GB2312"/>
          <w:sz w:val="28"/>
          <w:szCs w:val="28"/>
          <w:lang w:eastAsia="zh-CN"/>
        </w:rPr>
        <w:t>。</w:t>
      </w:r>
    </w:p>
    <w:p w14:paraId="4A78B4F8">
      <w:pPr>
        <w:pStyle w:val="15"/>
        <w:numPr>
          <w:ilvl w:val="0"/>
          <w:numId w:val="1"/>
        </w:numPr>
        <w:spacing w:before="0" w:after="0" w:line="360" w:lineRule="auto"/>
        <w:ind w:left="0" w:right="0"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其他要求</w:t>
      </w:r>
    </w:p>
    <w:p w14:paraId="11D74FDB">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为切实落实《网络安全法》《数据安全法》《个人信息保护法》等法律法规和规范性文件要求，加强税务信息化供应链安全管理，供应商应遵守以下要求：</w:t>
      </w:r>
    </w:p>
    <w:p w14:paraId="67AE8D3D">
      <w:pPr>
        <w:pStyle w:val="15"/>
        <w:keepNext w:val="0"/>
        <w:keepLines w:val="0"/>
        <w:pageBreakBefore w:val="0"/>
        <w:widowControl/>
        <w:kinsoku/>
        <w:wordWrap/>
        <w:overflowPunct/>
        <w:topLinePunct w:val="0"/>
        <w:autoSpaceDE/>
        <w:autoSpaceDN/>
        <w:bidi w:val="0"/>
        <w:adjustRightInd/>
        <w:snapToGrid/>
        <w:spacing w:before="0" w:after="0" w:line="360" w:lineRule="auto"/>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（1）供应商应定期对聘用离职税务人员情况进行排查，建立聘任税务离职人员姓名等基本情况信息、离职时间、入职时间、入职主要工作职责等相关档案资料。</w:t>
      </w:r>
    </w:p>
    <w:p w14:paraId="08FCE739">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（2）供应商及其派驻的开发或运维人员签订网络安全承诺书，相关个人提交无犯罪记录证明。</w:t>
      </w:r>
    </w:p>
    <w:p w14:paraId="5F690AFD">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（3）供应商应建立网络安全负责人制度，并设置项目网络安全负责人，且该负责人保持相对稳定，如需更换应先向采购人报告，经同意后更换网络安全负责人。</w:t>
      </w:r>
    </w:p>
    <w:p w14:paraId="173BBF00">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（4）供应商应积极参加采购人组织的网络安全和数据安全意识和技能方面的教育培训、考核及警示教育培训等。</w:t>
      </w:r>
    </w:p>
    <w:p w14:paraId="69FFFA28">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（5）未经批准严禁变更办公环境，严禁安装非必要的应用程序和组件，未经批准严禁擅自复制、使用和修改文档、数据以及其他开发测试资料。</w:t>
      </w:r>
    </w:p>
    <w:p w14:paraId="2ECAC64D">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供应商发现的网络安全漏洞、缺陷、数据泄露或其他重大网络安全风险要及时向采购人报告。定期检查所使用产品及第三方组件情况，对存在高危漏洞的应及时通过限制访问、更新补丁、版本升级、设备防护等措施进行加固处置情况。</w:t>
      </w:r>
    </w:p>
    <w:p w14:paraId="3F1999B1">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（7）供应商不得利用提供产品和服务的便利条件非法获取数据、非法控制和操纵设备。</w:t>
      </w:r>
    </w:p>
    <w:p w14:paraId="2983C7E1">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（8）供应商应当遵守落实采购人相关安全管理的相关规定。</w:t>
      </w:r>
    </w:p>
    <w:p w14:paraId="59CC35C7">
      <w:pPr>
        <w:pStyle w:val="15"/>
        <w:spacing w:before="0" w:after="0" w:line="360" w:lineRule="auto"/>
        <w:ind w:left="0" w:right="0" w:firstLine="561"/>
        <w:jc w:val="both"/>
        <w:rPr>
          <w:rFonts w:hint="eastAsia" w:ascii="仿宋_GB2312" w:hAnsi="仿宋_GB2312" w:eastAsia="仿宋_GB2312" w:cs="仿宋_GB2312"/>
          <w:sz w:val="28"/>
          <w:szCs w:val="28"/>
        </w:rPr>
      </w:pPr>
    </w:p>
    <w:p w14:paraId="4C7DC24B">
      <w:pPr>
        <w:pStyle w:val="4"/>
        <w:keepNext w:val="0"/>
        <w:spacing w:before="0" w:after="0" w:line="360" w:lineRule="auto"/>
        <w:rPr>
          <w:rFonts w:ascii="仿宋_GB2312" w:hAnsi="仿宋_GB2312" w:eastAsia="仿宋_GB2312" w:cs="仿宋_GB2312"/>
          <w:b/>
          <w:bCs/>
          <w:sz w:val="28"/>
          <w:szCs w:val="28"/>
        </w:rPr>
      </w:pPr>
      <w:bookmarkStart w:id="49" w:name="_Toc256000047"/>
      <w:r>
        <w:rPr>
          <w:rFonts w:ascii="仿宋_GB2312" w:hAnsi="仿宋_GB2312" w:eastAsia="仿宋_GB2312" w:cs="仿宋_GB2312"/>
          <w:sz w:val="28"/>
          <w:szCs w:val="28"/>
        </w:rPr>
        <w:t>8.3.4税务信息化服务商廉政相关要求</w:t>
      </w:r>
      <w:bookmarkEnd w:id="49"/>
    </w:p>
    <w:p w14:paraId="1774EACD">
      <w:pPr>
        <w:pStyle w:val="15"/>
        <w:spacing w:before="0" w:after="0" w:line="360" w:lineRule="auto"/>
        <w:ind w:left="0" w:right="0" w:firstLine="560"/>
        <w:jc w:val="both"/>
      </w:pPr>
      <w:r>
        <w:rPr>
          <w:rFonts w:ascii="仿宋_GB2312" w:hAnsi="仿宋_GB2312" w:eastAsia="仿宋_GB2312" w:cs="仿宋_GB2312"/>
          <w:sz w:val="28"/>
          <w:szCs w:val="28"/>
        </w:rPr>
        <w:t>为进一步落实全面从严治党要求，构建亲清新型政商关系，加强税务信息化项目建设过程中的党风廉政建设和反腐败工作，确保项目建设规范、廉洁推进，中标人在参与税务部门信息化项目工作过程中，需严格遵守法律法规、规范履行合同，积极协助税务部门开展廉政风险防控工作。请严格遵守并落实如下要求：</w:t>
      </w:r>
    </w:p>
    <w:p w14:paraId="211918C2">
      <w:pPr>
        <w:pStyle w:val="15"/>
        <w:spacing w:before="0" w:after="0" w:line="360" w:lineRule="auto"/>
        <w:ind w:left="0" w:right="0" w:firstLine="560"/>
        <w:jc w:val="both"/>
      </w:pPr>
      <w:r>
        <w:rPr>
          <w:rFonts w:ascii="仿宋_GB2312" w:hAnsi="仿宋_GB2312" w:eastAsia="仿宋_GB2312" w:cs="仿宋_GB2312"/>
          <w:sz w:val="28"/>
          <w:szCs w:val="28"/>
        </w:rPr>
        <w:t>1.积极发挥廉政风险防控正向作用。中标人有义务配合税务部门在信息化项目工作中加强廉政风险防控，执行有关措施。</w:t>
      </w:r>
    </w:p>
    <w:p w14:paraId="0EE57696">
      <w:pPr>
        <w:pStyle w:val="15"/>
        <w:spacing w:before="0" w:after="0" w:line="360" w:lineRule="auto"/>
        <w:ind w:left="0" w:right="0" w:firstLine="560"/>
        <w:jc w:val="both"/>
      </w:pPr>
      <w:r>
        <w:rPr>
          <w:rFonts w:ascii="仿宋_GB2312" w:hAnsi="仿宋_GB2312" w:eastAsia="仿宋_GB2312" w:cs="仿宋_GB2312"/>
          <w:sz w:val="28"/>
          <w:szCs w:val="28"/>
        </w:rPr>
        <w:t>2.健全廉政风险防控机制。中标人有责任在项目管理机制中健全内部廉政防控措施，包括但不限于：对参与本项目的员工提出廉洁行为规范；指定专人对项目实施各环节进行廉政监督；在项目验收过程中提交本项目廉政情况报告等。</w:t>
      </w:r>
    </w:p>
    <w:p w14:paraId="07354BE8">
      <w:pPr>
        <w:pStyle w:val="15"/>
        <w:spacing w:before="0" w:after="0" w:line="360" w:lineRule="auto"/>
        <w:ind w:left="0" w:right="0" w:firstLine="560"/>
        <w:jc w:val="both"/>
      </w:pPr>
      <w:r>
        <w:rPr>
          <w:rFonts w:ascii="仿宋_GB2312" w:hAnsi="仿宋_GB2312" w:eastAsia="仿宋_GB2312" w:cs="仿宋_GB2312"/>
          <w:sz w:val="28"/>
          <w:szCs w:val="28"/>
        </w:rPr>
        <w:t>3.杜绝违纪违法行为。中标人及相关项目人员必须严格遵守党纪国法，坚守职业道德，杜绝任何形式的利益输送、权力寻租等违纪违法行为，对甲方工作人员不得实施以下行为：</w:t>
      </w:r>
    </w:p>
    <w:p w14:paraId="3577C1CC">
      <w:pPr>
        <w:pStyle w:val="15"/>
        <w:spacing w:before="0" w:after="0" w:line="360" w:lineRule="auto"/>
        <w:ind w:left="0" w:right="0" w:firstLine="560"/>
        <w:jc w:val="both"/>
      </w:pPr>
      <w:r>
        <w:rPr>
          <w:rFonts w:ascii="仿宋_GB2312" w:hAnsi="仿宋_GB2312" w:eastAsia="仿宋_GB2312" w:cs="仿宋_GB2312"/>
          <w:sz w:val="28"/>
          <w:szCs w:val="28"/>
        </w:rPr>
        <w:t>（1）以各种形式和名义提供礼品、礼金、电子红包、支付凭证、商业预付卡、名贵特产、有价证券、股权、其他金融产品等财物。</w:t>
      </w:r>
    </w:p>
    <w:p w14:paraId="1A6607D8">
      <w:pPr>
        <w:pStyle w:val="15"/>
        <w:spacing w:before="0" w:after="0" w:line="360" w:lineRule="auto"/>
        <w:ind w:left="0" w:right="0" w:firstLine="560"/>
        <w:jc w:val="both"/>
      </w:pPr>
      <w:r>
        <w:rPr>
          <w:rFonts w:ascii="仿宋_GB2312" w:hAnsi="仿宋_GB2312" w:eastAsia="仿宋_GB2312" w:cs="仿宋_GB2312"/>
          <w:sz w:val="28"/>
          <w:szCs w:val="28"/>
        </w:rPr>
        <w:t>（2）以各种形式和名义提供宴请、旅游、健身、娱乐、私人会所等活动安排；代付加班餐费、打车费等。</w:t>
      </w:r>
    </w:p>
    <w:p w14:paraId="79C6D86D">
      <w:pPr>
        <w:pStyle w:val="15"/>
        <w:spacing w:before="0" w:after="0" w:line="360" w:lineRule="auto"/>
        <w:ind w:left="0" w:right="0" w:firstLine="560"/>
        <w:jc w:val="both"/>
      </w:pPr>
      <w:r>
        <w:rPr>
          <w:rFonts w:ascii="仿宋_GB2312" w:hAnsi="仿宋_GB2312" w:eastAsia="仿宋_GB2312" w:cs="仿宋_GB2312"/>
          <w:sz w:val="28"/>
          <w:szCs w:val="28"/>
        </w:rPr>
        <w:t>（3）以讲课费、咨询费等名义，提供或变相提供报酬。</w:t>
      </w:r>
    </w:p>
    <w:p w14:paraId="64C60237">
      <w:pPr>
        <w:pStyle w:val="15"/>
        <w:spacing w:before="0" w:after="0" w:line="360" w:lineRule="auto"/>
        <w:ind w:left="0" w:right="0" w:firstLine="560"/>
        <w:jc w:val="both"/>
      </w:pPr>
      <w:r>
        <w:rPr>
          <w:rFonts w:ascii="仿宋_GB2312" w:hAnsi="仿宋_GB2312" w:eastAsia="仿宋_GB2312" w:cs="仿宋_GB2312"/>
          <w:sz w:val="28"/>
          <w:szCs w:val="28"/>
        </w:rPr>
        <w:t>（4）借款、借房、借车，报销应由个人负担的费用。</w:t>
      </w:r>
    </w:p>
    <w:p w14:paraId="2A3F36AB">
      <w:pPr>
        <w:pStyle w:val="15"/>
        <w:spacing w:before="0" w:after="0" w:line="360" w:lineRule="auto"/>
        <w:ind w:left="0" w:right="0" w:firstLine="560"/>
        <w:jc w:val="both"/>
      </w:pPr>
      <w:r>
        <w:rPr>
          <w:rFonts w:ascii="仿宋_GB2312" w:hAnsi="仿宋_GB2312" w:eastAsia="仿宋_GB2312" w:cs="仿宋_GB2312"/>
          <w:sz w:val="28"/>
          <w:szCs w:val="28"/>
        </w:rPr>
        <w:t>（5）以无偿、象征性地收取费用等方式提供家政、司机等服务劳务。</w:t>
      </w:r>
    </w:p>
    <w:p w14:paraId="4234C3E2">
      <w:pPr>
        <w:pStyle w:val="15"/>
        <w:spacing w:before="0" w:after="0" w:line="360" w:lineRule="auto"/>
        <w:ind w:left="0" w:right="0" w:firstLine="560"/>
        <w:jc w:val="both"/>
      </w:pPr>
      <w:r>
        <w:rPr>
          <w:rFonts w:ascii="仿宋_GB2312" w:hAnsi="仿宋_GB2312" w:eastAsia="仿宋_GB2312" w:cs="仿宋_GB2312"/>
          <w:sz w:val="28"/>
          <w:szCs w:val="28"/>
        </w:rPr>
        <w:t>（6）其他通过任何形式行贿或输送利益的行为。</w:t>
      </w:r>
    </w:p>
    <w:p w14:paraId="65212BCA">
      <w:pPr>
        <w:pStyle w:val="15"/>
        <w:spacing w:before="0" w:after="0" w:line="360" w:lineRule="auto"/>
        <w:ind w:left="0" w:right="0" w:firstLine="560"/>
        <w:jc w:val="both"/>
      </w:pPr>
      <w:r>
        <w:rPr>
          <w:rFonts w:ascii="仿宋_GB2312" w:hAnsi="仿宋_GB2312" w:eastAsia="仿宋_GB2312" w:cs="仿宋_GB2312"/>
          <w:sz w:val="28"/>
          <w:szCs w:val="28"/>
        </w:rPr>
        <w:t>4.信守承诺。中标人应承诺在项目实施过程中，严格遵守国家法律法规合法、诚信经营，杜绝商业贿赂、规范经营活动、公开透明合作、严格内部管理，并签订《税务信息化项目服务商廉洁承诺书》提交甲方负责项目实施的单位。《税务信息化项目服务商廉洁承诺书》可参考以下内容：</w:t>
      </w:r>
    </w:p>
    <w:p w14:paraId="03B548FF">
      <w:pPr>
        <w:pStyle w:val="15"/>
        <w:spacing w:before="0" w:after="0" w:line="360" w:lineRule="auto"/>
        <w:ind w:left="0" w:right="0"/>
        <w:jc w:val="both"/>
      </w:pPr>
      <w:r>
        <w:rPr>
          <w:rFonts w:ascii="仿宋_GB2312" w:hAnsi="仿宋_GB2312" w:eastAsia="仿宋_GB2312" w:cs="仿宋_GB2312"/>
          <w:b/>
          <w:bCs/>
          <w:sz w:val="28"/>
          <w:szCs w:val="28"/>
        </w:rPr>
        <w:t>税务信息化服务商廉洁承诺书</w:t>
      </w:r>
    </w:p>
    <w:p w14:paraId="5CCBB834">
      <w:pPr>
        <w:pStyle w:val="15"/>
        <w:spacing w:before="0" w:after="0" w:line="360" w:lineRule="auto"/>
        <w:ind w:left="0" w:right="0" w:firstLine="560"/>
        <w:jc w:val="both"/>
      </w:pPr>
      <w:r>
        <w:rPr>
          <w:rFonts w:ascii="仿宋_GB2312" w:hAnsi="仿宋_GB2312" w:eastAsia="仿宋_GB2312" w:cs="仿宋_GB2312"/>
          <w:sz w:val="28"/>
          <w:szCs w:val="28"/>
        </w:rPr>
        <w:t>为深入贯彻落实党中央关于全面从严治党的决策部署，进一步加强税务信息化项目合作中的廉政建设，防范廉政风险发生，确保项目公开、公平、公正推进，我司郑重承诺如下：</w:t>
      </w:r>
    </w:p>
    <w:p w14:paraId="65109627">
      <w:pPr>
        <w:pStyle w:val="15"/>
        <w:spacing w:before="0" w:after="0" w:line="360" w:lineRule="auto"/>
        <w:ind w:left="0" w:right="0" w:firstLine="562"/>
        <w:jc w:val="both"/>
      </w:pPr>
      <w:r>
        <w:rPr>
          <w:rFonts w:ascii="仿宋_GB2312" w:hAnsi="仿宋_GB2312" w:eastAsia="仿宋_GB2312" w:cs="仿宋_GB2312"/>
          <w:b/>
          <w:bCs/>
          <w:sz w:val="28"/>
          <w:szCs w:val="28"/>
        </w:rPr>
        <w:t>一、合法合规经营。</w:t>
      </w:r>
      <w:r>
        <w:rPr>
          <w:rFonts w:ascii="仿宋_GB2312" w:hAnsi="仿宋_GB2312" w:eastAsia="仿宋_GB2312" w:cs="仿宋_GB2312"/>
          <w:sz w:val="28"/>
          <w:szCs w:val="28"/>
        </w:rPr>
        <w:t>严格遵守国家法律法规及税务部门的相关规定，坚持廉洁从业、诚信经营的原则。在合作过程中不以任何形式进行利益输送，维护良好的政商关系。</w:t>
      </w:r>
    </w:p>
    <w:p w14:paraId="1597F243">
      <w:pPr>
        <w:pStyle w:val="15"/>
        <w:spacing w:before="0" w:after="0" w:line="360" w:lineRule="auto"/>
        <w:ind w:left="0" w:right="0" w:firstLine="562"/>
        <w:jc w:val="both"/>
      </w:pPr>
      <w:r>
        <w:rPr>
          <w:rFonts w:ascii="仿宋_GB2312" w:hAnsi="仿宋_GB2312" w:eastAsia="仿宋_GB2312" w:cs="仿宋_GB2312"/>
          <w:b/>
          <w:bCs/>
          <w:sz w:val="28"/>
          <w:szCs w:val="28"/>
        </w:rPr>
        <w:t>二、杜绝商业贿赂。</w:t>
      </w:r>
      <w:r>
        <w:rPr>
          <w:rFonts w:ascii="仿宋_GB2312" w:hAnsi="仿宋_GB2312" w:eastAsia="仿宋_GB2312" w:cs="仿宋_GB2312"/>
          <w:sz w:val="28"/>
          <w:szCs w:val="28"/>
        </w:rPr>
        <w:t>加强内部管理，我司及我司员工均不对甲方工作人员实施以下行为：</w:t>
      </w:r>
    </w:p>
    <w:p w14:paraId="7E183A72">
      <w:pPr>
        <w:pStyle w:val="15"/>
        <w:spacing w:before="0" w:after="0" w:line="360" w:lineRule="auto"/>
        <w:ind w:left="0" w:right="0" w:firstLine="560"/>
        <w:jc w:val="both"/>
      </w:pPr>
      <w:r>
        <w:rPr>
          <w:rFonts w:ascii="仿宋_GB2312" w:hAnsi="仿宋_GB2312" w:eastAsia="仿宋_GB2312" w:cs="仿宋_GB2312"/>
          <w:sz w:val="28"/>
          <w:szCs w:val="28"/>
        </w:rPr>
        <w:t>（一）以各种形式和名义提供礼品、礼金、电子红包、支付凭证、商业预付卡、名贵特产、有价证券、股权、其他金融产品等财物。</w:t>
      </w:r>
    </w:p>
    <w:p w14:paraId="7EE92A3E">
      <w:pPr>
        <w:pStyle w:val="15"/>
        <w:spacing w:before="0" w:after="0" w:line="360" w:lineRule="auto"/>
        <w:ind w:left="0" w:right="0" w:firstLine="560"/>
        <w:jc w:val="both"/>
      </w:pPr>
      <w:r>
        <w:rPr>
          <w:rFonts w:ascii="仿宋_GB2312" w:hAnsi="仿宋_GB2312" w:eastAsia="仿宋_GB2312" w:cs="仿宋_GB2312"/>
          <w:sz w:val="28"/>
          <w:szCs w:val="28"/>
        </w:rPr>
        <w:t>（二）以各种形式和名义提供宴请、旅游、健身、娱乐、私人会所等活动安排；代付加班餐费、打车费等。</w:t>
      </w:r>
    </w:p>
    <w:p w14:paraId="131EF2FC">
      <w:pPr>
        <w:pStyle w:val="15"/>
        <w:spacing w:before="0" w:after="0" w:line="360" w:lineRule="auto"/>
        <w:ind w:left="0" w:right="0" w:firstLine="560"/>
        <w:jc w:val="both"/>
      </w:pPr>
      <w:r>
        <w:rPr>
          <w:rFonts w:ascii="仿宋_GB2312" w:hAnsi="仿宋_GB2312" w:eastAsia="仿宋_GB2312" w:cs="仿宋_GB2312"/>
          <w:sz w:val="28"/>
          <w:szCs w:val="28"/>
        </w:rPr>
        <w:t>（三）以讲课费、咨询费等名义，提供或变相提供报酬。</w:t>
      </w:r>
    </w:p>
    <w:p w14:paraId="2866F4B3">
      <w:pPr>
        <w:pStyle w:val="15"/>
        <w:spacing w:before="0" w:after="0" w:line="360" w:lineRule="auto"/>
        <w:ind w:left="0" w:right="0" w:firstLine="560"/>
        <w:jc w:val="both"/>
      </w:pPr>
      <w:r>
        <w:rPr>
          <w:rFonts w:ascii="仿宋_GB2312" w:hAnsi="仿宋_GB2312" w:eastAsia="仿宋_GB2312" w:cs="仿宋_GB2312"/>
          <w:sz w:val="28"/>
          <w:szCs w:val="28"/>
        </w:rPr>
        <w:t>（四）借款、借房、借车，报销应由个人负担的费用。</w:t>
      </w:r>
    </w:p>
    <w:p w14:paraId="6A88528A">
      <w:pPr>
        <w:pStyle w:val="15"/>
        <w:spacing w:before="0" w:after="0" w:line="360" w:lineRule="auto"/>
        <w:ind w:left="0" w:right="0" w:firstLine="560"/>
        <w:jc w:val="both"/>
      </w:pPr>
      <w:r>
        <w:rPr>
          <w:rFonts w:ascii="仿宋_GB2312" w:hAnsi="仿宋_GB2312" w:eastAsia="仿宋_GB2312" w:cs="仿宋_GB2312"/>
          <w:sz w:val="28"/>
          <w:szCs w:val="28"/>
        </w:rPr>
        <w:t>（五）以无偿、象征性地收取费用等方式提供家政、司机等服务劳务。</w:t>
      </w:r>
    </w:p>
    <w:p w14:paraId="4AEA46CC">
      <w:pPr>
        <w:pStyle w:val="15"/>
        <w:spacing w:before="0" w:after="0" w:line="360" w:lineRule="auto"/>
        <w:ind w:left="0" w:right="0" w:firstLine="560"/>
        <w:jc w:val="both"/>
      </w:pPr>
      <w:r>
        <w:rPr>
          <w:rFonts w:ascii="仿宋_GB2312" w:hAnsi="仿宋_GB2312" w:eastAsia="仿宋_GB2312" w:cs="仿宋_GB2312"/>
          <w:sz w:val="28"/>
          <w:szCs w:val="28"/>
        </w:rPr>
        <w:t>（六）其他通过任何形式行贿或输送利益的行为。</w:t>
      </w:r>
    </w:p>
    <w:p w14:paraId="49AEFA58">
      <w:pPr>
        <w:pStyle w:val="15"/>
        <w:spacing w:before="0" w:after="0" w:line="360" w:lineRule="auto"/>
        <w:ind w:left="0" w:right="0" w:firstLine="562"/>
        <w:jc w:val="both"/>
      </w:pPr>
      <w:r>
        <w:rPr>
          <w:rFonts w:ascii="仿宋_GB2312" w:hAnsi="仿宋_GB2312" w:eastAsia="仿宋_GB2312" w:cs="仿宋_GB2312"/>
          <w:b/>
          <w:bCs/>
          <w:sz w:val="28"/>
          <w:szCs w:val="28"/>
        </w:rPr>
        <w:t>三、规范经营活动。</w:t>
      </w:r>
      <w:r>
        <w:rPr>
          <w:rFonts w:ascii="仿宋_GB2312" w:hAnsi="仿宋_GB2312" w:eastAsia="仿宋_GB2312" w:cs="仿宋_GB2312"/>
          <w:sz w:val="28"/>
          <w:szCs w:val="28"/>
        </w:rPr>
        <w:t>严格按照合同约定履行义务，保证项目质量，按时完成建设任务；在合作过程中不以任何借口拖延工期、虚报成本或谋取私利。</w:t>
      </w:r>
    </w:p>
    <w:p w14:paraId="14588696">
      <w:pPr>
        <w:pStyle w:val="15"/>
        <w:spacing w:before="0" w:after="0" w:line="360" w:lineRule="auto"/>
        <w:ind w:left="0" w:right="0" w:firstLine="562"/>
        <w:jc w:val="both"/>
      </w:pPr>
      <w:r>
        <w:rPr>
          <w:rFonts w:ascii="仿宋_GB2312" w:hAnsi="仿宋_GB2312" w:eastAsia="仿宋_GB2312" w:cs="仿宋_GB2312"/>
          <w:b/>
          <w:bCs/>
          <w:sz w:val="28"/>
          <w:szCs w:val="28"/>
        </w:rPr>
        <w:t>四、公开透明合作。</w:t>
      </w:r>
      <w:r>
        <w:rPr>
          <w:rFonts w:ascii="仿宋_GB2312" w:hAnsi="仿宋_GB2312" w:eastAsia="仿宋_GB2312" w:cs="仿宋_GB2312"/>
          <w:sz w:val="28"/>
          <w:szCs w:val="28"/>
        </w:rPr>
        <w:t>我司承诺在项目实施过程中保持公开透明，主动接受税务部门及纪检监察机构的全程监督，并积极配合任何有关廉洁从业的调查工作。</w:t>
      </w:r>
    </w:p>
    <w:p w14:paraId="2FBCA9B4">
      <w:pPr>
        <w:pStyle w:val="15"/>
        <w:spacing w:before="0" w:after="0" w:line="360" w:lineRule="auto"/>
        <w:ind w:left="0" w:right="0" w:firstLine="562"/>
        <w:jc w:val="both"/>
      </w:pPr>
      <w:r>
        <w:rPr>
          <w:rFonts w:ascii="仿宋_GB2312" w:hAnsi="仿宋_GB2312" w:eastAsia="仿宋_GB2312" w:cs="仿宋_GB2312"/>
          <w:b/>
          <w:bCs/>
          <w:sz w:val="28"/>
          <w:szCs w:val="28"/>
        </w:rPr>
        <w:t>五、严格内部管理。</w:t>
      </w:r>
      <w:r>
        <w:rPr>
          <w:rFonts w:ascii="仿宋_GB2312" w:hAnsi="仿宋_GB2312" w:eastAsia="仿宋_GB2312" w:cs="仿宋_GB2312"/>
          <w:sz w:val="28"/>
          <w:szCs w:val="28"/>
        </w:rPr>
        <w:t>加强企业内部廉洁教育，确保员工知晓并遵守相关法律法规及廉洁要求；加强项目实施全过程廉洁监督；对于违反廉洁承诺的员工，将严肃处理，并承担相应责任。</w:t>
      </w:r>
    </w:p>
    <w:p w14:paraId="09E0E597">
      <w:pPr>
        <w:pStyle w:val="15"/>
        <w:spacing w:before="0" w:after="0" w:line="360" w:lineRule="auto"/>
        <w:ind w:left="0" w:right="0" w:firstLine="562"/>
        <w:jc w:val="both"/>
      </w:pPr>
      <w:r>
        <w:rPr>
          <w:rFonts w:ascii="仿宋_GB2312" w:hAnsi="仿宋_GB2312" w:eastAsia="仿宋_GB2312" w:cs="仿宋_GB2312"/>
          <w:b/>
          <w:bCs/>
          <w:sz w:val="28"/>
          <w:szCs w:val="28"/>
        </w:rPr>
        <w:t>六、积极参与监督。</w:t>
      </w:r>
      <w:r>
        <w:rPr>
          <w:rFonts w:ascii="仿宋_GB2312" w:hAnsi="仿宋_GB2312" w:eastAsia="仿宋_GB2312" w:cs="仿宋_GB2312"/>
          <w:sz w:val="28"/>
          <w:szCs w:val="28"/>
        </w:rPr>
        <w:t>在税务信息化项目实施过程中，如发现任何违纪违法行为，将如实反馈问题和意见。  </w:t>
      </w:r>
    </w:p>
    <w:p w14:paraId="7523ACB8">
      <w:pPr>
        <w:pStyle w:val="15"/>
        <w:spacing w:before="0" w:after="0" w:line="360" w:lineRule="auto"/>
        <w:ind w:left="0" w:right="0" w:firstLine="560"/>
        <w:jc w:val="both"/>
      </w:pPr>
      <w:r>
        <w:rPr>
          <w:rFonts w:ascii="仿宋_GB2312" w:hAnsi="仿宋_GB2312" w:eastAsia="仿宋_GB2312" w:cs="仿宋_GB2312"/>
          <w:sz w:val="28"/>
          <w:szCs w:val="28"/>
        </w:rPr>
        <w:t>承诺单位（盖章）：_________________________</w:t>
      </w:r>
    </w:p>
    <w:p w14:paraId="6B82E72A">
      <w:pPr>
        <w:pStyle w:val="15"/>
        <w:spacing w:before="0" w:after="0" w:line="360" w:lineRule="auto"/>
        <w:ind w:left="0" w:right="0" w:firstLine="560"/>
        <w:jc w:val="both"/>
      </w:pPr>
      <w:r>
        <w:rPr>
          <w:rFonts w:ascii="仿宋_GB2312" w:hAnsi="仿宋_GB2312" w:eastAsia="仿宋_GB2312" w:cs="仿宋_GB2312"/>
          <w:sz w:val="28"/>
          <w:szCs w:val="28"/>
        </w:rPr>
        <w:t>法定代表人或授权代表签字：________________</w:t>
      </w:r>
    </w:p>
    <w:p w14:paraId="33AB117E">
      <w:pPr>
        <w:pStyle w:val="15"/>
        <w:spacing w:before="0" w:after="0" w:line="360" w:lineRule="auto"/>
        <w:ind w:left="0" w:right="0" w:firstLine="560"/>
        <w:jc w:val="both"/>
      </w:pPr>
      <w:r>
        <w:rPr>
          <w:rFonts w:ascii="仿宋_GB2312" w:hAnsi="仿宋_GB2312" w:eastAsia="仿宋_GB2312" w:cs="仿宋_GB2312"/>
          <w:sz w:val="28"/>
          <w:szCs w:val="28"/>
        </w:rPr>
        <w:t>日期：XX年XX月XX日</w:t>
      </w:r>
    </w:p>
    <w:p w14:paraId="7F0DB0BE">
      <w:pPr>
        <w:pStyle w:val="15"/>
        <w:spacing w:before="0" w:after="0" w:line="360" w:lineRule="auto"/>
        <w:ind w:left="0" w:right="0" w:firstLine="560"/>
        <w:jc w:val="both"/>
      </w:pPr>
      <w:r>
        <w:rPr>
          <w:rFonts w:ascii="仿宋_GB2312" w:hAnsi="仿宋_GB2312" w:eastAsia="仿宋_GB2312" w:cs="仿宋_GB2312"/>
          <w:sz w:val="28"/>
          <w:szCs w:val="28"/>
        </w:rPr>
        <w:t>5.自觉接受监管。中标人有义务配合税务机关的正常业务监管以及纪检监察、外部审计、督察内审等监督机构对税务信息化项目全过程的监督检查工作，如实提供相关资料和信息，不得隐瞒、篡改或销毁与项目建设有关的文件、数据等资料。</w:t>
      </w:r>
    </w:p>
    <w:p w14:paraId="03A3B07F">
      <w:pPr>
        <w:pStyle w:val="15"/>
        <w:spacing w:before="0" w:after="0" w:line="360" w:lineRule="auto"/>
        <w:ind w:left="0" w:right="0" w:firstLine="560"/>
        <w:jc w:val="both"/>
      </w:pPr>
      <w:r>
        <w:rPr>
          <w:rFonts w:ascii="仿宋_GB2312" w:hAnsi="仿宋_GB2312" w:eastAsia="仿宋_GB2312" w:cs="仿宋_GB2312"/>
          <w:sz w:val="28"/>
          <w:szCs w:val="28"/>
        </w:rPr>
        <w:t>6.举报和反馈意见。项目执行过程中，中标人有权举报、反馈甲方索贿受贿、吃拿卡要、违反中央八项规定精神等违纪违法行为。项目验收前，应填写《税务信息化项目服务商廉政反馈书》，提交甲方税务机关网络安全和信息化领导小组办公室。</w:t>
      </w:r>
    </w:p>
    <w:p w14:paraId="32E41171">
      <w:pPr>
        <w:pStyle w:val="15"/>
        <w:spacing w:before="0" w:after="0" w:line="360" w:lineRule="auto"/>
        <w:ind w:left="0" w:right="0" w:firstLine="560"/>
        <w:jc w:val="both"/>
      </w:pPr>
      <w:r>
        <w:rPr>
          <w:rFonts w:ascii="仿宋_GB2312" w:hAnsi="仿宋_GB2312" w:eastAsia="仿宋_GB2312" w:cs="仿宋_GB2312"/>
          <w:sz w:val="28"/>
          <w:szCs w:val="28"/>
        </w:rPr>
        <w:t>让我们在廉洁、诚信、公平、公正的基础上开展合作，共同为高水平建设效能税务、高质量推进中国式现代化税务实践贡献力量。</w:t>
      </w:r>
    </w:p>
    <w:p w14:paraId="13464811">
      <w:pPr>
        <w:spacing w:before="0" w:after="0" w:line="360" w:lineRule="auto"/>
        <w:ind w:firstLine="561"/>
        <w:rPr>
          <w:rFonts w:ascii="仿宋_GB2312" w:hAnsi="仿宋_GB2312" w:eastAsia="仿宋_GB2312" w:cs="仿宋_GB2312"/>
          <w:sz w:val="28"/>
          <w:szCs w:val="28"/>
        </w:rPr>
      </w:pPr>
    </w:p>
    <w:sectPr>
      <w:footerReference r:id="rId4" w:type="default"/>
      <w:pgSz w:w="11906" w:h="16838"/>
      <w:pgMar w:top="1440" w:right="1440" w:bottom="1440" w:left="1440" w:header="708" w:footer="708" w:gutter="0"/>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43F55">
    <w:pPr>
      <w:spacing w:before="0" w:after="0"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BCE1">
    <w:pPr>
      <w:spacing w:before="0" w:after="0" w:line="360" w:lineRule="auto"/>
    </w:pPr>
    <w:r>
      <w:rPr>
        <w:sz w:val="24"/>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43FAEE0">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5C433"/>
    <w:multiLevelType w:val="singleLevel"/>
    <w:tmpl w:val="FFC5C43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32FEFE90"/>
    <w:rsid w:val="3FFFEFEF"/>
    <w:rsid w:val="5F7D75A9"/>
    <w:rsid w:val="6D3FD585"/>
    <w:rsid w:val="FB610616"/>
    <w:rsid w:val="FEEA8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240"/>
    </w:pPr>
  </w:style>
  <w:style w:type="character" w:styleId="13">
    <w:name w:val="Hyperlink"/>
    <w:basedOn w:val="12"/>
    <w:qFormat/>
    <w:uiPriority w:val="0"/>
    <w:rPr>
      <w:color w:val="0000FF"/>
      <w:u w:val="single"/>
    </w:rPr>
  </w:style>
  <w:style w:type="paragraph" w:customStyle="1" w:styleId="14">
    <w:name w:val="15"/>
    <w:basedOn w:val="1"/>
    <w:qFormat/>
    <w:uiPriority w:val="0"/>
  </w:style>
  <w:style w:type="paragraph" w:customStyle="1" w:styleId="15">
    <w:name w:val="MsoNormal"/>
    <w:basedOn w:val="1"/>
    <w:qFormat/>
    <w:uiPriority w:val="0"/>
  </w:style>
  <w:style w:type="paragraph" w:customStyle="1" w:styleId="16">
    <w:name w:val="16"/>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23</Pages>
  <Words>0</Words>
  <Characters>0</Characters>
  <Lines>1</Lines>
  <Paragraphs>1</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2026-06-02T19:13:00Z</dcterms:created>
  <dc:creator>danna</dc:creator>
  <cp:lastModifiedBy>admin</cp:lastModifiedBy>
  <dcterms:modified xsi:type="dcterms:W3CDTF">2026-06-02T19:04:29Z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9F725C74608045A486B81E6A4C0891D0_42</vt:lpwstr>
  </property>
</Properties>
</file>