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2018年度原自治区地方税务局机关服务中心</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adjustRightInd w:val="0"/>
        <w:snapToGrid w:val="0"/>
        <w:spacing w:line="58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adjustRightInd w:val="0"/>
        <w:snapToGrid w:val="0"/>
        <w:spacing w:line="58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五、机关服务经费支出情况</w:t>
      </w:r>
    </w:p>
    <w:p>
      <w:pPr>
        <w:adjustRightInd w:val="0"/>
        <w:snapToGrid w:val="0"/>
        <w:spacing w:line="580" w:lineRule="exact"/>
        <w:ind w:firstLine="640" w:firstLineChars="200"/>
        <w:rPr>
          <w:rFonts w:ascii="仿宋_GB2312" w:eastAsia="仿宋_GB2312"/>
          <w:sz w:val="32"/>
          <w:szCs w:val="32"/>
        </w:rPr>
      </w:pPr>
      <w:r>
        <w:rPr>
          <w:rFonts w:ascii="仿宋_GB2312" w:eastAsia="仿宋_GB2312"/>
          <w:sz w:val="32"/>
          <w:szCs w:val="32"/>
        </w:rPr>
        <w:t>六</w:t>
      </w:r>
      <w:r>
        <w:rPr>
          <w:rFonts w:hint="eastAsia" w:ascii="仿宋_GB2312" w:eastAsia="仿宋_GB2312"/>
          <w:sz w:val="32"/>
          <w:szCs w:val="32"/>
        </w:rPr>
        <w:t>、政府采购情况</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（二）预算绩效情况的说明</w:t>
      </w:r>
    </w:p>
    <w:p>
      <w:pPr>
        <w:adjustRightInd w:val="0"/>
        <w:snapToGrid w:val="0"/>
        <w:spacing w:line="58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adjustRightInd w:val="0"/>
        <w:snapToGrid w:val="0"/>
        <w:spacing w:line="58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《一般公共预算财政拨款收入支出决算表》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《一般公共预算财政拨款基本支出决算明细表》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adjustRightInd w:val="0"/>
        <w:snapToGrid w:val="0"/>
        <w:spacing w:line="58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adjustRightInd w:val="0"/>
        <w:snapToGrid w:val="0"/>
        <w:spacing w:line="580" w:lineRule="exact"/>
        <w:ind w:firstLine="640" w:firstLineChars="200"/>
        <w:rPr>
          <w:rFonts w:ascii="黑体" w:hAnsi="黑体" w:eastAsia="黑体"/>
          <w:sz w:val="32"/>
          <w:szCs w:val="32"/>
        </w:rPr>
      </w:pPr>
    </w:p>
    <w:p>
      <w:pPr>
        <w:adjustRightInd w:val="0"/>
        <w:snapToGrid w:val="0"/>
        <w:spacing w:line="580" w:lineRule="exact"/>
        <w:jc w:val="center"/>
        <w:rPr>
          <w:rFonts w:ascii="黑体" w:hAnsi="黑体" w:eastAsia="黑体"/>
          <w:sz w:val="32"/>
          <w:szCs w:val="32"/>
        </w:rPr>
      </w:pPr>
      <w:r>
        <w:rPr>
          <w:rFonts w:hint="eastAsia" w:ascii="黑体" w:hAnsi="黑体" w:eastAsia="黑体"/>
          <w:sz w:val="32"/>
          <w:szCs w:val="32"/>
        </w:rPr>
        <w:t>第一部分部门概况</w:t>
      </w:r>
    </w:p>
    <w:p>
      <w:pPr>
        <w:adjustRightInd w:val="0"/>
        <w:snapToGrid w:val="0"/>
        <w:spacing w:line="58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adjustRightInd w:val="0"/>
        <w:snapToGrid w:val="0"/>
        <w:spacing w:line="580" w:lineRule="exact"/>
        <w:ind w:firstLine="640" w:firstLineChars="200"/>
        <w:rPr>
          <w:rFonts w:ascii="仿宋_GB2312" w:eastAsia="仿宋_GB2312"/>
          <w:color w:val="000000"/>
          <w:sz w:val="32"/>
          <w:szCs w:val="32"/>
        </w:rPr>
      </w:pPr>
      <w:r>
        <w:rPr>
          <w:rFonts w:hint="eastAsia" w:ascii="仿宋_GB2312" w:eastAsia="仿宋_GB2312"/>
          <w:sz w:val="32"/>
          <w:szCs w:val="32"/>
        </w:rPr>
        <w:t>原自治区地方税务局机关服务中心</w:t>
      </w:r>
      <w:r>
        <w:rPr>
          <w:rFonts w:hint="eastAsia" w:ascii="仿宋_GB2312" w:hAnsi="宋体" w:eastAsia="仿宋_GB2312"/>
          <w:sz w:val="32"/>
        </w:rPr>
        <w:t>负责局机关水、电、暖气相关设施、设备的维修维护管理、公务用车管理及保障、通讯保障、安全保卫、消防安全、爱国卫生、综合治理、计划生育管理、社保、医保管理，以及全局性、系统性各类会议、培训的后勤服务保障工作。</w:t>
      </w:r>
    </w:p>
    <w:p>
      <w:pPr>
        <w:adjustRightInd w:val="0"/>
        <w:snapToGrid w:val="0"/>
        <w:spacing w:line="580" w:lineRule="exact"/>
        <w:ind w:firstLine="640" w:firstLineChars="200"/>
        <w:rPr>
          <w:rFonts w:ascii="黑体" w:hAnsi="黑体" w:eastAsia="黑体" w:cs="宋体"/>
          <w:bCs/>
          <w:kern w:val="0"/>
          <w:sz w:val="32"/>
          <w:szCs w:val="32"/>
        </w:rPr>
      </w:pPr>
      <w:r>
        <w:rPr>
          <w:rFonts w:hint="eastAsia" w:ascii="楷体" w:hAnsi="楷体" w:eastAsia="楷体"/>
          <w:color w:val="000000"/>
          <w:sz w:val="32"/>
          <w:szCs w:val="32"/>
        </w:rPr>
        <w:t xml:space="preserve"> </w:t>
      </w:r>
      <w:r>
        <w:rPr>
          <w:rFonts w:hint="eastAsia" w:ascii="黑体" w:hAnsi="黑体" w:eastAsia="黑体" w:cs="宋体"/>
          <w:bCs/>
          <w:kern w:val="0"/>
          <w:sz w:val="32"/>
          <w:szCs w:val="32"/>
        </w:rPr>
        <w:t>二、机构设置</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从决算单位构成看，原自治区地方税务局机关服务中心部门决算为本级决算，</w:t>
      </w:r>
      <w:r>
        <w:rPr>
          <w:rFonts w:hint="eastAsia" w:ascii="仿宋_GB2312" w:hAnsi="仿宋" w:eastAsia="仿宋_GB2312"/>
          <w:sz w:val="32"/>
          <w:szCs w:val="32"/>
        </w:rPr>
        <w:t>无下级核算单位</w:t>
      </w:r>
      <w:r>
        <w:rPr>
          <w:rFonts w:hint="eastAsia" w:ascii="仿宋_GB2312" w:eastAsia="仿宋_GB2312"/>
          <w:sz w:val="32"/>
          <w:szCs w:val="32"/>
        </w:rPr>
        <w:t>。</w:t>
      </w:r>
    </w:p>
    <w:p>
      <w:pPr>
        <w:adjustRightInd w:val="0"/>
        <w:snapToGrid w:val="0"/>
        <w:spacing w:line="580" w:lineRule="exact"/>
        <w:ind w:firstLine="640" w:firstLineChars="200"/>
        <w:rPr>
          <w:rFonts w:ascii="仿宋_GB2312" w:eastAsia="仿宋_GB2312"/>
          <w:sz w:val="32"/>
          <w:szCs w:val="32"/>
        </w:rPr>
      </w:pPr>
    </w:p>
    <w:p>
      <w:pPr>
        <w:adjustRightInd w:val="0"/>
        <w:snapToGrid w:val="0"/>
        <w:spacing w:line="580" w:lineRule="exact"/>
        <w:jc w:val="center"/>
        <w:rPr>
          <w:rFonts w:ascii="黑体" w:hAnsi="黑体" w:eastAsia="黑体"/>
          <w:sz w:val="32"/>
          <w:szCs w:val="32"/>
        </w:rPr>
      </w:pPr>
      <w:r>
        <w:rPr>
          <w:rFonts w:hint="eastAsia" w:ascii="黑体" w:hAnsi="黑体" w:eastAsia="黑体"/>
          <w:sz w:val="32"/>
          <w:szCs w:val="32"/>
        </w:rPr>
        <w:t>第二部分 部门决算情况说明</w:t>
      </w:r>
    </w:p>
    <w:p>
      <w:pPr>
        <w:adjustRightInd w:val="0"/>
        <w:snapToGrid w:val="0"/>
        <w:spacing w:line="58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adjustRightInd w:val="0"/>
        <w:snapToGrid w:val="0"/>
        <w:spacing w:line="58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adjustRightInd w:val="0"/>
        <w:snapToGrid w:val="0"/>
        <w:spacing w:line="580" w:lineRule="exact"/>
        <w:ind w:firstLine="645"/>
        <w:rPr>
          <w:rFonts w:ascii="仿宋_GB2312" w:eastAsia="仿宋_GB2312"/>
          <w:sz w:val="32"/>
          <w:szCs w:val="32"/>
        </w:rPr>
      </w:pPr>
      <w:r>
        <w:rPr>
          <w:rFonts w:hint="eastAsia" w:ascii="仿宋_GB2312" w:eastAsia="仿宋_GB2312"/>
          <w:sz w:val="32"/>
          <w:szCs w:val="32"/>
        </w:rPr>
        <w:t>2018年度收入1757.76万元，比上年减少381.93万元，降低17.85%。减少原因主要是本年无基建维修项目拨款。</w:t>
      </w:r>
    </w:p>
    <w:p>
      <w:pPr>
        <w:adjustRightInd w:val="0"/>
        <w:snapToGrid w:val="0"/>
        <w:spacing w:line="580" w:lineRule="exact"/>
        <w:ind w:firstLine="645"/>
        <w:rPr>
          <w:rFonts w:ascii="仿宋_GB2312" w:eastAsia="仿宋_GB2312"/>
          <w:sz w:val="32"/>
          <w:szCs w:val="32"/>
        </w:rPr>
      </w:pPr>
      <w:r>
        <w:rPr>
          <w:rFonts w:hint="eastAsia" w:ascii="仿宋_GB2312" w:eastAsia="仿宋_GB2312"/>
          <w:sz w:val="32"/>
          <w:szCs w:val="32"/>
        </w:rPr>
        <w:t>2018年度支出1768.29</w:t>
      </w:r>
      <w:r>
        <w:rPr>
          <w:rFonts w:hint="eastAsia" w:ascii="仿宋_GB2312" w:eastAsia="仿宋_GB2312"/>
          <w:sz w:val="32"/>
          <w:szCs w:val="32"/>
          <w:lang w:val="zh-CN"/>
        </w:rPr>
        <w:t>万</w:t>
      </w:r>
      <w:r>
        <w:rPr>
          <w:rFonts w:hint="eastAsia" w:ascii="仿宋_GB2312" w:eastAsia="仿宋_GB2312"/>
          <w:sz w:val="32"/>
          <w:szCs w:val="32"/>
        </w:rPr>
        <w:t>元，比上年减少309.26万元，降低14.89%。减少原因一是为加强财务管理，机关大力提倡厉行节约，深入开展节能减排活动，水、电、暖（燃气）、劳务费等支出较上年有所下降；二是收回历年单位垫付的水电费，冲减当年支出；三是由于政策原因，当地社保局取消了铺底资金缴费，该项费用较上年减少。</w:t>
      </w:r>
    </w:p>
    <w:p>
      <w:pPr>
        <w:adjustRightInd w:val="0"/>
        <w:snapToGrid w:val="0"/>
        <w:spacing w:line="580" w:lineRule="exact"/>
        <w:ind w:firstLine="645"/>
        <w:rPr>
          <w:rFonts w:ascii="仿宋_GB2312" w:eastAsia="仿宋_GB2312"/>
          <w:sz w:val="32"/>
          <w:szCs w:val="32"/>
          <w:lang w:val="en-GB"/>
        </w:rPr>
      </w:pPr>
      <w:r>
        <w:rPr>
          <w:rFonts w:hint="eastAsia" w:ascii="仿宋_GB2312" w:eastAsia="仿宋_GB2312"/>
          <w:sz w:val="32"/>
          <w:szCs w:val="32"/>
        </w:rPr>
        <w:t>2018年结余782.45万元，比上年减少12万元，降低1.51%。减少原因主要是统筹资金安排，提高财政资金使用效益，减少财政资金沉淀。</w:t>
      </w:r>
    </w:p>
    <w:p>
      <w:pPr>
        <w:adjustRightInd w:val="0"/>
        <w:snapToGrid w:val="0"/>
        <w:spacing w:line="58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adjustRightInd w:val="0"/>
        <w:snapToGrid w:val="0"/>
        <w:spacing w:line="580" w:lineRule="exact"/>
        <w:ind w:firstLine="645"/>
        <w:rPr>
          <w:rFonts w:hint="eastAsia" w:ascii="仿宋_GB2312" w:eastAsia="仿宋_GB2312"/>
          <w:color w:val="FF0000"/>
          <w:sz w:val="32"/>
          <w:szCs w:val="32"/>
        </w:rPr>
      </w:pPr>
      <w:r>
        <w:rPr>
          <w:rFonts w:hint="eastAsia" w:ascii="仿宋_GB2312" w:eastAsia="仿宋_GB2312"/>
          <w:sz w:val="32"/>
          <w:szCs w:val="32"/>
        </w:rPr>
        <w:t>本年收入合计1757.76万元，其中：财政拨款收入1610万元，占91.59%；上级补助收入0万元，占0%；事业收入0万元，占0%；经营收入144.82万元，</w:t>
      </w:r>
      <w:r>
        <w:rPr>
          <w:rFonts w:hint="eastAsia" w:ascii="仿宋_GB2312" w:eastAsia="仿宋_GB2312"/>
          <w:color w:val="auto"/>
          <w:sz w:val="32"/>
          <w:szCs w:val="32"/>
        </w:rPr>
        <w:t>占</w:t>
      </w:r>
      <w:r>
        <w:rPr>
          <w:rFonts w:hint="eastAsia" w:ascii="仿宋_GB2312" w:eastAsia="仿宋_GB2312"/>
          <w:color w:val="auto"/>
          <w:sz w:val="32"/>
          <w:szCs w:val="32"/>
          <w:lang w:val="en-US" w:eastAsia="zh-CN"/>
        </w:rPr>
        <w:t>8.24</w:t>
      </w:r>
      <w:r>
        <w:rPr>
          <w:rFonts w:hint="eastAsia" w:ascii="仿宋_GB2312" w:eastAsia="仿宋_GB2312"/>
          <w:color w:val="auto"/>
          <w:sz w:val="32"/>
          <w:szCs w:val="32"/>
        </w:rPr>
        <w:t>%</w:t>
      </w:r>
      <w:r>
        <w:rPr>
          <w:rFonts w:hint="eastAsia" w:ascii="仿宋_GB2312" w:eastAsia="仿宋_GB2312"/>
          <w:sz w:val="32"/>
          <w:szCs w:val="32"/>
        </w:rPr>
        <w:t>；附属单位缴款0万元，占0%；其他收入2.94万元，占0.17%。</w:t>
      </w:r>
    </w:p>
    <w:p>
      <w:pPr>
        <w:adjustRightInd w:val="0"/>
        <w:snapToGrid w:val="0"/>
        <w:spacing w:line="580" w:lineRule="exact"/>
        <w:ind w:firstLine="645"/>
        <w:rPr>
          <w:rFonts w:ascii="仿宋_GB2312" w:eastAsia="仿宋_GB2312"/>
          <w:sz w:val="32"/>
          <w:szCs w:val="32"/>
        </w:rPr>
      </w:pPr>
      <w:r>
        <w:rPr>
          <w:rFonts w:hint="eastAsia" w:ascii="仿宋_GB2312" w:eastAsia="仿宋_GB2312"/>
          <w:sz w:val="32"/>
          <w:szCs w:val="32"/>
        </w:rPr>
        <w:t>与年初预算数相比情况：本年收入年初预算数1861.5万元，决算数1757.76万元，预决算差异率-5.57%，差异主要原因是年初预算经营收入和其他收入较当年实际收入有差异。</w:t>
      </w:r>
    </w:p>
    <w:p>
      <w:pPr>
        <w:adjustRightInd w:val="0"/>
        <w:snapToGrid w:val="0"/>
        <w:spacing w:line="58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adjustRightInd w:val="0"/>
        <w:snapToGrid w:val="0"/>
        <w:spacing w:line="580" w:lineRule="exact"/>
        <w:rPr>
          <w:rFonts w:ascii="仿宋_GB2312" w:eastAsia="仿宋_GB2312"/>
          <w:sz w:val="32"/>
          <w:szCs w:val="32"/>
        </w:rPr>
      </w:pPr>
      <w:r>
        <w:rPr>
          <w:rFonts w:hint="eastAsia" w:ascii="仿宋_GB2312" w:eastAsia="仿宋_GB2312"/>
          <w:sz w:val="32"/>
          <w:szCs w:val="32"/>
        </w:rPr>
        <w:t xml:space="preserve">    本年支出合计1768.29万元，其中：基本支出0万元，占0%；项目支出1623.47万元，占91.81%；上缴上级支出0万元，占0%；经营支出144.82万元，占8.19%；对附属单位补助支出0万元，占0%。</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与年初预算数相比情况：本年支出年初预算数1861.5万元，决算数1623.47万元，预决算差异率-5%，差异主要原因是节能减排活动降低了日常开支费用，收回的水电费冲减本年支出以及铺底资金缴费被取消等。</w:t>
      </w:r>
    </w:p>
    <w:p>
      <w:pPr>
        <w:adjustRightInd w:val="0"/>
        <w:snapToGrid w:val="0"/>
        <w:spacing w:line="58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adjustRightInd w:val="0"/>
        <w:snapToGrid w:val="0"/>
        <w:spacing w:line="58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adjustRightInd w:val="0"/>
        <w:snapToGrid w:val="0"/>
        <w:spacing w:line="580" w:lineRule="exact"/>
        <w:ind w:firstLine="645"/>
        <w:rPr>
          <w:rFonts w:ascii="仿宋_GB2312" w:eastAsia="仿宋_GB2312"/>
          <w:sz w:val="32"/>
          <w:szCs w:val="32"/>
        </w:rPr>
      </w:pPr>
      <w:r>
        <w:rPr>
          <w:rFonts w:hint="eastAsia" w:ascii="仿宋_GB2312" w:eastAsia="仿宋_GB2312"/>
          <w:sz w:val="32"/>
          <w:szCs w:val="32"/>
        </w:rPr>
        <w:t>2018年度财政拨款收入1610万元，比上年减少291万元，降低15.31%。减少原因主要是本年无基建维修项目拨款。</w:t>
      </w:r>
    </w:p>
    <w:p>
      <w:pPr>
        <w:adjustRightInd w:val="0"/>
        <w:snapToGrid w:val="0"/>
        <w:spacing w:line="580" w:lineRule="exact"/>
        <w:ind w:firstLine="645"/>
        <w:rPr>
          <w:rFonts w:ascii="仿宋_GB2312" w:eastAsia="仿宋_GB2312"/>
          <w:color w:val="FF0000"/>
          <w:sz w:val="32"/>
          <w:szCs w:val="32"/>
        </w:rPr>
      </w:pPr>
      <w:r>
        <w:rPr>
          <w:rFonts w:hint="eastAsia" w:ascii="仿宋_GB2312" w:eastAsia="仿宋_GB2312"/>
          <w:sz w:val="32"/>
          <w:szCs w:val="32"/>
        </w:rPr>
        <w:t>财政拨款支出1620.53万元，比上年减少207.75万元，降低11.36%。减少原因一是机关提倡厉行节约，积极开展节能减排活动，降低了日常开支；二是收回历年单位垫付的水电费，抵减当年支出；三是当地社保局取消铺底资金缴费。</w:t>
      </w:r>
    </w:p>
    <w:p>
      <w:pPr>
        <w:adjustRightInd w:val="0"/>
        <w:snapToGrid w:val="0"/>
        <w:spacing w:line="580" w:lineRule="exact"/>
        <w:ind w:firstLine="645"/>
        <w:rPr>
          <w:rFonts w:ascii="仿宋_GB2312" w:eastAsia="仿宋_GB2312"/>
          <w:sz w:val="32"/>
          <w:szCs w:val="32"/>
        </w:rPr>
      </w:pPr>
      <w:r>
        <w:rPr>
          <w:rFonts w:hint="eastAsia" w:ascii="仿宋_GB2312" w:eastAsia="仿宋_GB2312"/>
          <w:sz w:val="32"/>
          <w:szCs w:val="32"/>
        </w:rPr>
        <w:t>财政拨款结转结余782.45万元，比上年减少12万元，降低1.51%。减少原因主要是统筹资金安排，提高财政资金使用效益，减少财政资金沉淀。</w:t>
      </w:r>
    </w:p>
    <w:p>
      <w:pPr>
        <w:adjustRightInd w:val="0"/>
        <w:snapToGrid w:val="0"/>
        <w:spacing w:line="580" w:lineRule="exact"/>
        <w:ind w:firstLine="645"/>
        <w:rPr>
          <w:rFonts w:ascii="仿宋_GB2312" w:eastAsia="仿宋_GB2312"/>
          <w:sz w:val="32"/>
          <w:szCs w:val="32"/>
        </w:rPr>
      </w:pPr>
      <w:r>
        <w:rPr>
          <w:rFonts w:hint="eastAsia" w:ascii="仿宋_GB2312" w:eastAsia="仿宋_GB2312"/>
          <w:sz w:val="32"/>
          <w:szCs w:val="32"/>
        </w:rPr>
        <w:t>与年初预算数相比情况：财政拨款收入年初预算数1610万元，决算数1610万元，预决算差异率0%。</w:t>
      </w:r>
    </w:p>
    <w:p>
      <w:pPr>
        <w:adjustRightInd w:val="0"/>
        <w:snapToGrid w:val="0"/>
        <w:spacing w:line="580" w:lineRule="exact"/>
        <w:ind w:firstLine="645"/>
        <w:rPr>
          <w:rFonts w:hint="eastAsia" w:ascii="仿宋_GB2312" w:eastAsia="仿宋_GB2312"/>
          <w:color w:val="FF0000"/>
          <w:sz w:val="32"/>
          <w:szCs w:val="32"/>
          <w:lang w:val="en-US" w:eastAsia="zh-CN"/>
        </w:rPr>
      </w:pPr>
      <w:r>
        <w:rPr>
          <w:rFonts w:hint="eastAsia" w:ascii="仿宋_GB2312" w:eastAsia="仿宋_GB2312"/>
          <w:sz w:val="32"/>
          <w:szCs w:val="32"/>
        </w:rPr>
        <w:t>财政拨款支出年初预算数1610万元，决算数1620.53万元，预决算差异率0.65%，差异主要原因一是公用支出中劳务工资随市场价格略有上浮；二是由于税收征管体制改革相关支出随之增加</w:t>
      </w:r>
      <w:r>
        <w:rPr>
          <w:rFonts w:hint="eastAsia" w:ascii="仿宋_GB2312" w:eastAsia="仿宋_GB2312"/>
          <w:sz w:val="32"/>
          <w:szCs w:val="32"/>
          <w:lang w:eastAsia="zh-CN"/>
        </w:rPr>
        <w:t>。</w:t>
      </w:r>
    </w:p>
    <w:p>
      <w:pPr>
        <w:adjustRightInd w:val="0"/>
        <w:snapToGrid w:val="0"/>
        <w:spacing w:line="58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2018年度一般公共预算财政拨款收入1610万元，比上年减少291万元，降低15.31%。减少原因主要是本年无基建维修项目拨款。</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1620.53万元，比上年减少207.75万元，降低11.36%。减少原因一是机关提倡厉行节约，积极开展节能减排活动，降低了日常开支；二是收回历年单位垫付的水电费，抵减当年支出；三是当地社保局取消铺底资金缴费。其中：按功能分类科目，均为一般公共服务支出1620.53万元。按经济分类科目,工资福利支出51.74万元,商品服务支出1522.73万元,资本性支出46.06万元。</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与年初预算数相比情况：一般公共预算财政拨款收入年初预算数1610万元，决算数1610万元，预决算差异率0%。</w:t>
      </w:r>
    </w:p>
    <w:p>
      <w:pPr>
        <w:adjustRightInd w:val="0"/>
        <w:snapToGrid w:val="0"/>
        <w:spacing w:line="580" w:lineRule="exact"/>
        <w:ind w:firstLine="640" w:firstLineChars="200"/>
        <w:rPr>
          <w:rFonts w:ascii="仿宋_GB2312" w:eastAsia="仿宋_GB2312"/>
          <w:color w:val="FF0000"/>
          <w:sz w:val="32"/>
          <w:szCs w:val="32"/>
        </w:rPr>
      </w:pPr>
      <w:r>
        <w:rPr>
          <w:rFonts w:hint="eastAsia" w:ascii="仿宋_GB2312" w:eastAsia="仿宋_GB2312"/>
          <w:sz w:val="32"/>
          <w:szCs w:val="32"/>
        </w:rPr>
        <w:t>一般公共预算财政拨款支出年初预算数1610万元，决算数1620.53万元，预决算差异率0.65%，差异主要原因是公用支出中劳务工资随市场价格略有上浮，税收征管体制改革相关支出增加等。</w:t>
      </w:r>
    </w:p>
    <w:p>
      <w:pPr>
        <w:adjustRightInd w:val="0"/>
        <w:snapToGrid w:val="0"/>
        <w:spacing w:line="58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2018年度政府性基金收入0万元，比上年增长0万元。政府性基金支出0万元，2017年度</w:t>
      </w:r>
      <w:r>
        <w:rPr>
          <w:rFonts w:ascii="仿宋_GB2312" w:eastAsia="仿宋_GB2312"/>
          <w:sz w:val="32"/>
          <w:szCs w:val="32"/>
        </w:rPr>
        <w:t>政府性基金收入</w:t>
      </w:r>
      <w:r>
        <w:rPr>
          <w:rFonts w:hint="eastAsia" w:ascii="仿宋_GB2312" w:eastAsia="仿宋_GB2312"/>
          <w:sz w:val="32"/>
          <w:szCs w:val="32"/>
        </w:rPr>
        <w:t>0万元</w:t>
      </w:r>
      <w:r>
        <w:rPr>
          <w:rFonts w:ascii="仿宋_GB2312" w:eastAsia="仿宋_GB2312"/>
          <w:sz w:val="32"/>
          <w:szCs w:val="32"/>
        </w:rPr>
        <w:t>，</w:t>
      </w:r>
      <w:r>
        <w:rPr>
          <w:rFonts w:hint="eastAsia" w:ascii="仿宋_GB2312" w:eastAsia="仿宋_GB2312"/>
          <w:sz w:val="32"/>
          <w:szCs w:val="32"/>
        </w:rPr>
        <w:t>比上年增加（</w:t>
      </w:r>
      <w:r>
        <w:rPr>
          <w:rFonts w:ascii="仿宋_GB2312" w:eastAsia="仿宋_GB2312"/>
          <w:sz w:val="32"/>
          <w:szCs w:val="32"/>
        </w:rPr>
        <w:t>减少）</w:t>
      </w:r>
      <w:r>
        <w:rPr>
          <w:rFonts w:hint="eastAsia" w:ascii="仿宋_GB2312" w:eastAsia="仿宋_GB2312"/>
          <w:sz w:val="32"/>
          <w:szCs w:val="32"/>
        </w:rPr>
        <w:t>0万元，增长（降低）0%。增减变化的主要原因是：</w:t>
      </w:r>
      <w:r>
        <w:rPr>
          <w:rFonts w:ascii="仿宋_GB2312" w:eastAsia="仿宋_GB2312"/>
          <w:sz w:val="32"/>
          <w:szCs w:val="32"/>
        </w:rPr>
        <w:t>原自治区</w:t>
      </w:r>
      <w:r>
        <w:rPr>
          <w:rFonts w:hint="eastAsia" w:ascii="仿宋_GB2312" w:eastAsia="仿宋_GB2312"/>
          <w:sz w:val="32"/>
          <w:szCs w:val="32"/>
        </w:rPr>
        <w:t>地方</w:t>
      </w:r>
      <w:r>
        <w:rPr>
          <w:rFonts w:ascii="仿宋_GB2312" w:eastAsia="仿宋_GB2312"/>
          <w:sz w:val="32"/>
          <w:szCs w:val="32"/>
        </w:rPr>
        <w:t>税务</w:t>
      </w:r>
      <w:r>
        <w:rPr>
          <w:rFonts w:hint="eastAsia" w:ascii="仿宋_GB2312" w:eastAsia="仿宋_GB2312"/>
          <w:sz w:val="32"/>
          <w:szCs w:val="32"/>
        </w:rPr>
        <w:t>局机关服务中心2</w:t>
      </w:r>
      <w:r>
        <w:rPr>
          <w:rFonts w:ascii="仿宋_GB2312" w:eastAsia="仿宋_GB2312"/>
          <w:sz w:val="32"/>
          <w:szCs w:val="32"/>
        </w:rPr>
        <w:t>017</w:t>
      </w:r>
      <w:r>
        <w:rPr>
          <w:rFonts w:hint="eastAsia" w:ascii="仿宋_GB2312" w:eastAsia="仿宋_GB2312"/>
          <w:sz w:val="32"/>
          <w:szCs w:val="32"/>
        </w:rPr>
        <w:t>年度</w:t>
      </w:r>
      <w:r>
        <w:rPr>
          <w:rFonts w:ascii="仿宋_GB2312" w:eastAsia="仿宋_GB2312"/>
          <w:sz w:val="32"/>
          <w:szCs w:val="32"/>
        </w:rPr>
        <w:t>、</w:t>
      </w:r>
      <w:r>
        <w:rPr>
          <w:rFonts w:hint="eastAsia" w:ascii="仿宋_GB2312" w:eastAsia="仿宋_GB2312"/>
          <w:sz w:val="32"/>
          <w:szCs w:val="32"/>
        </w:rPr>
        <w:t>2018年度</w:t>
      </w:r>
      <w:r>
        <w:rPr>
          <w:rFonts w:ascii="仿宋_GB2312" w:eastAsia="仿宋_GB2312"/>
          <w:sz w:val="32"/>
          <w:szCs w:val="32"/>
        </w:rPr>
        <w:t>政府性基金收入</w:t>
      </w:r>
      <w:r>
        <w:rPr>
          <w:rFonts w:hint="eastAsia" w:ascii="仿宋_GB2312" w:eastAsia="仿宋_GB2312"/>
          <w:sz w:val="32"/>
          <w:szCs w:val="32"/>
        </w:rPr>
        <w:t>均</w:t>
      </w:r>
      <w:r>
        <w:rPr>
          <w:rFonts w:ascii="仿宋_GB2312" w:eastAsia="仿宋_GB2312"/>
          <w:sz w:val="32"/>
          <w:szCs w:val="32"/>
        </w:rPr>
        <w:t>为</w:t>
      </w:r>
      <w:r>
        <w:rPr>
          <w:rFonts w:hint="eastAsia" w:ascii="仿宋_GB2312" w:eastAsia="仿宋_GB2312"/>
          <w:sz w:val="32"/>
          <w:szCs w:val="32"/>
        </w:rPr>
        <w:t>0万元。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政府性基金预算支出0万元。比上年增加（减少）0万元，增长（降低）0%。增减变化的主要原因是：2</w:t>
      </w:r>
      <w:r>
        <w:rPr>
          <w:rFonts w:ascii="仿宋_GB2312" w:eastAsia="仿宋_GB2312"/>
          <w:sz w:val="32"/>
          <w:szCs w:val="32"/>
        </w:rPr>
        <w:t>017</w:t>
      </w:r>
      <w:r>
        <w:rPr>
          <w:rFonts w:hint="eastAsia" w:ascii="仿宋_GB2312" w:eastAsia="仿宋_GB2312"/>
          <w:sz w:val="32"/>
          <w:szCs w:val="32"/>
        </w:rPr>
        <w:t>年度</w:t>
      </w:r>
      <w:r>
        <w:rPr>
          <w:rFonts w:ascii="仿宋_GB2312" w:eastAsia="仿宋_GB2312"/>
          <w:sz w:val="32"/>
          <w:szCs w:val="32"/>
        </w:rPr>
        <w:t>、</w:t>
      </w:r>
      <w:r>
        <w:rPr>
          <w:rFonts w:hint="eastAsia" w:ascii="仿宋_GB2312" w:eastAsia="仿宋_GB2312"/>
          <w:sz w:val="32"/>
          <w:szCs w:val="32"/>
        </w:rPr>
        <w:t>2018年度</w:t>
      </w:r>
      <w:r>
        <w:rPr>
          <w:rFonts w:ascii="仿宋_GB2312" w:eastAsia="仿宋_GB2312"/>
          <w:sz w:val="32"/>
          <w:szCs w:val="32"/>
        </w:rPr>
        <w:t>政府性基金</w:t>
      </w:r>
      <w:r>
        <w:rPr>
          <w:rFonts w:hint="eastAsia" w:ascii="仿宋_GB2312" w:eastAsia="仿宋_GB2312"/>
          <w:sz w:val="32"/>
          <w:szCs w:val="32"/>
        </w:rPr>
        <w:t>支出均</w:t>
      </w:r>
      <w:r>
        <w:rPr>
          <w:rFonts w:ascii="仿宋_GB2312" w:eastAsia="仿宋_GB2312"/>
          <w:sz w:val="32"/>
          <w:szCs w:val="32"/>
        </w:rPr>
        <w:t>为</w:t>
      </w:r>
      <w:r>
        <w:rPr>
          <w:rFonts w:hint="eastAsia" w:ascii="仿宋_GB2312" w:eastAsia="仿宋_GB2312"/>
          <w:sz w:val="32"/>
          <w:szCs w:val="32"/>
        </w:rPr>
        <w:t>0万元。</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与年初预算数相比情况：政府性基金预算财政收入年初预算数0万元，决算数0万元，预决算差异率0%。政府性基金预算财政支出年初预算数0万元，决算数0万元，预决算差异率0%，差异主要原因：</w:t>
      </w:r>
      <w:r>
        <w:rPr>
          <w:rFonts w:ascii="仿宋_GB2312" w:eastAsia="仿宋_GB2312"/>
          <w:sz w:val="32"/>
          <w:szCs w:val="32"/>
        </w:rPr>
        <w:t>原自治区</w:t>
      </w:r>
      <w:r>
        <w:rPr>
          <w:rFonts w:hint="eastAsia" w:ascii="仿宋_GB2312" w:eastAsia="仿宋_GB2312"/>
          <w:sz w:val="32"/>
          <w:szCs w:val="32"/>
        </w:rPr>
        <w:t>地方</w:t>
      </w:r>
      <w:r>
        <w:rPr>
          <w:rFonts w:ascii="仿宋_GB2312" w:eastAsia="仿宋_GB2312"/>
          <w:sz w:val="32"/>
          <w:szCs w:val="32"/>
        </w:rPr>
        <w:t>税务</w:t>
      </w:r>
      <w:r>
        <w:rPr>
          <w:rFonts w:hint="eastAsia" w:ascii="仿宋_GB2312" w:eastAsia="仿宋_GB2312"/>
          <w:sz w:val="32"/>
          <w:szCs w:val="32"/>
        </w:rPr>
        <w:t>局机关服务中心</w:t>
      </w:r>
      <w:r>
        <w:rPr>
          <w:rFonts w:ascii="仿宋_GB2312" w:eastAsia="仿宋_GB2312"/>
          <w:sz w:val="32"/>
          <w:szCs w:val="32"/>
        </w:rPr>
        <w:t>政府性基金</w:t>
      </w:r>
      <w:r>
        <w:rPr>
          <w:rFonts w:hint="eastAsia" w:ascii="仿宋_GB2312" w:eastAsia="仿宋_GB2312"/>
          <w:sz w:val="32"/>
          <w:szCs w:val="32"/>
        </w:rPr>
        <w:t>收</w:t>
      </w:r>
      <w:r>
        <w:rPr>
          <w:rFonts w:ascii="仿宋_GB2312" w:eastAsia="仿宋_GB2312"/>
          <w:sz w:val="32"/>
          <w:szCs w:val="32"/>
        </w:rPr>
        <w:t>入预算</w:t>
      </w:r>
      <w:r>
        <w:rPr>
          <w:rFonts w:hint="eastAsia" w:ascii="仿宋_GB2312" w:eastAsia="仿宋_GB2312"/>
          <w:sz w:val="32"/>
          <w:szCs w:val="32"/>
        </w:rPr>
        <w:t>及</w:t>
      </w:r>
      <w:r>
        <w:rPr>
          <w:rFonts w:ascii="仿宋_GB2312" w:eastAsia="仿宋_GB2312"/>
          <w:sz w:val="32"/>
          <w:szCs w:val="32"/>
        </w:rPr>
        <w:t>支出</w:t>
      </w:r>
      <w:r>
        <w:rPr>
          <w:rFonts w:hint="eastAsia" w:ascii="仿宋_GB2312" w:eastAsia="仿宋_GB2312"/>
          <w:sz w:val="32"/>
          <w:szCs w:val="32"/>
        </w:rPr>
        <w:t>均</w:t>
      </w:r>
      <w:r>
        <w:rPr>
          <w:rFonts w:ascii="仿宋_GB2312" w:eastAsia="仿宋_GB2312"/>
          <w:sz w:val="32"/>
          <w:szCs w:val="32"/>
        </w:rPr>
        <w:t>为</w:t>
      </w:r>
      <w:r>
        <w:rPr>
          <w:rFonts w:hint="eastAsia" w:ascii="仿宋_GB2312" w:eastAsia="仿宋_GB2312"/>
          <w:sz w:val="32"/>
          <w:szCs w:val="32"/>
        </w:rPr>
        <w:t>0万元</w:t>
      </w:r>
      <w:r>
        <w:rPr>
          <w:rFonts w:ascii="仿宋_GB2312" w:eastAsia="仿宋_GB2312"/>
          <w:sz w:val="32"/>
          <w:szCs w:val="32"/>
        </w:rPr>
        <w:t>。</w:t>
      </w:r>
    </w:p>
    <w:p>
      <w:pPr>
        <w:adjustRightInd w:val="0"/>
        <w:snapToGrid w:val="0"/>
        <w:spacing w:line="580" w:lineRule="exact"/>
        <w:ind w:firstLine="640" w:firstLineChars="200"/>
        <w:rPr>
          <w:rFonts w:ascii="黑体" w:hAnsi="黑体" w:eastAsia="黑体"/>
          <w:sz w:val="32"/>
          <w:szCs w:val="32"/>
        </w:rPr>
      </w:pPr>
      <w:r>
        <w:rPr>
          <w:rFonts w:hint="eastAsia" w:ascii="黑体" w:hAnsi="黑体" w:eastAsia="黑体"/>
          <w:sz w:val="32"/>
          <w:szCs w:val="32"/>
        </w:rPr>
        <w:t>三、部门结转结余情况</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年末结转结余782.45万元，比上年减少12万元，降低1.51%，均为财政拨款结余。</w:t>
      </w:r>
    </w:p>
    <w:p>
      <w:pPr>
        <w:adjustRightInd w:val="0"/>
        <w:snapToGrid w:val="0"/>
        <w:spacing w:line="58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2018年度一般公共预算“三公”经费支出决算</w:t>
      </w:r>
      <w:r>
        <w:rPr>
          <w:rFonts w:ascii="仿宋_GB2312" w:eastAsia="仿宋_GB2312"/>
          <w:sz w:val="32"/>
          <w:szCs w:val="32"/>
        </w:rPr>
        <w:t>55.59</w:t>
      </w:r>
      <w:r>
        <w:rPr>
          <w:rFonts w:hint="eastAsia" w:ascii="仿宋_GB2312" w:eastAsia="仿宋_GB2312"/>
          <w:sz w:val="32"/>
          <w:szCs w:val="32"/>
        </w:rPr>
        <w:t>万元，比上年增加11.5万元，增长26.08%，增长原因主要由于部分车辆的使用年限较长，损耗相应增大，导致车辆维修保养、燃油等相关费用也随之增长。其中：</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因公出国（境）费支出0万元，占0%，比上年增加（减少）0万元，增长（降低）0%，增加（减少）原因是2</w:t>
      </w:r>
      <w:r>
        <w:rPr>
          <w:rFonts w:ascii="仿宋_GB2312" w:eastAsia="仿宋_GB2312"/>
          <w:sz w:val="32"/>
          <w:szCs w:val="32"/>
        </w:rPr>
        <w:t>017</w:t>
      </w:r>
      <w:r>
        <w:rPr>
          <w:rFonts w:hint="eastAsia" w:ascii="仿宋_GB2312" w:eastAsia="仿宋_GB2312"/>
          <w:sz w:val="32"/>
          <w:szCs w:val="32"/>
        </w:rPr>
        <w:t>、2018年度因公出国（境）费支出均</w:t>
      </w:r>
      <w:r>
        <w:rPr>
          <w:rFonts w:ascii="仿宋_GB2312" w:eastAsia="仿宋_GB2312"/>
          <w:sz w:val="32"/>
          <w:szCs w:val="32"/>
        </w:rPr>
        <w:t>为</w:t>
      </w:r>
      <w:r>
        <w:rPr>
          <w:rFonts w:hint="eastAsia" w:ascii="仿宋_GB2312" w:eastAsia="仿宋_GB2312"/>
          <w:sz w:val="32"/>
          <w:szCs w:val="32"/>
        </w:rPr>
        <w:t>0万元；公务用车购置及运行维护费支出</w:t>
      </w:r>
      <w:r>
        <w:rPr>
          <w:rFonts w:ascii="仿宋_GB2312" w:eastAsia="仿宋_GB2312"/>
          <w:sz w:val="32"/>
          <w:szCs w:val="32"/>
        </w:rPr>
        <w:t>55.59</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%，比上年增加11.5万元，增长26.08%；公务接待费支出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%，比上年增加（减少）0万元，增长（降低）0%，增加（减少）原因是2</w:t>
      </w:r>
      <w:r>
        <w:rPr>
          <w:rFonts w:ascii="仿宋_GB2312" w:eastAsia="仿宋_GB2312"/>
          <w:sz w:val="32"/>
          <w:szCs w:val="32"/>
        </w:rPr>
        <w:t>017</w:t>
      </w:r>
      <w:r>
        <w:rPr>
          <w:rFonts w:hint="eastAsia" w:ascii="仿宋_GB2312" w:eastAsia="仿宋_GB2312"/>
          <w:sz w:val="32"/>
          <w:szCs w:val="32"/>
        </w:rPr>
        <w:t>、2018年度因公出国（境）费支出均</w:t>
      </w:r>
      <w:r>
        <w:rPr>
          <w:rFonts w:ascii="仿宋_GB2312" w:eastAsia="仿宋_GB2312"/>
          <w:sz w:val="32"/>
          <w:szCs w:val="32"/>
        </w:rPr>
        <w:t>为</w:t>
      </w:r>
      <w:r>
        <w:rPr>
          <w:rFonts w:hint="eastAsia" w:ascii="仿宋_GB2312" w:eastAsia="仿宋_GB2312"/>
          <w:sz w:val="32"/>
          <w:szCs w:val="32"/>
        </w:rPr>
        <w:t>0万元。具体情况如下：</w:t>
      </w:r>
    </w:p>
    <w:p>
      <w:pPr>
        <w:adjustRightInd w:val="0"/>
        <w:snapToGrid w:val="0"/>
        <w:spacing w:line="580" w:lineRule="exact"/>
        <w:ind w:firstLine="640" w:firstLineChars="200"/>
        <w:rPr>
          <w:rFonts w:ascii="仿宋_GB2312" w:eastAsia="仿宋_GB2312"/>
          <w:color w:val="FF0000"/>
          <w:sz w:val="32"/>
          <w:szCs w:val="32"/>
        </w:rPr>
      </w:pPr>
      <w:r>
        <w:rPr>
          <w:rFonts w:hint="eastAsia" w:ascii="仿宋_GB2312" w:eastAsia="仿宋_GB2312"/>
          <w:sz w:val="32"/>
          <w:szCs w:val="32"/>
        </w:rPr>
        <w:t>因公出国（境）费支出0万元。原</w:t>
      </w:r>
      <w:r>
        <w:rPr>
          <w:rFonts w:ascii="仿宋_GB2312" w:eastAsia="仿宋_GB2312"/>
          <w:sz w:val="32"/>
          <w:szCs w:val="32"/>
        </w:rPr>
        <w:t>自治区地方税务局机关服务中心</w:t>
      </w:r>
      <w:r>
        <w:rPr>
          <w:rFonts w:hint="eastAsia" w:ascii="仿宋_GB2312" w:eastAsia="仿宋_GB2312"/>
          <w:sz w:val="32"/>
          <w:szCs w:val="32"/>
        </w:rPr>
        <w:t>全年使用一般公共预算财政拨款安排的出国（境）团组0个，累计0人次。开支内容无</w:t>
      </w:r>
      <w:r>
        <w:rPr>
          <w:rFonts w:ascii="仿宋_GB2312" w:eastAsia="仿宋_GB2312"/>
          <w:sz w:val="32"/>
          <w:szCs w:val="32"/>
        </w:rPr>
        <w:t>。</w:t>
      </w:r>
    </w:p>
    <w:p>
      <w:pPr>
        <w:adjustRightInd w:val="0"/>
        <w:snapToGrid w:val="0"/>
        <w:spacing w:line="580" w:lineRule="exact"/>
        <w:ind w:firstLine="640" w:firstLineChars="200"/>
        <w:rPr>
          <w:rFonts w:ascii="仿宋_GB2312" w:eastAsia="仿宋_GB2312"/>
          <w:color w:val="FF0000"/>
          <w:sz w:val="32"/>
          <w:szCs w:val="32"/>
        </w:rPr>
      </w:pPr>
      <w:r>
        <w:rPr>
          <w:rFonts w:hint="eastAsia" w:ascii="仿宋_GB2312" w:eastAsia="仿宋_GB2312"/>
          <w:sz w:val="32"/>
          <w:szCs w:val="32"/>
        </w:rPr>
        <w:t>公务用车购置及运行维护费</w:t>
      </w:r>
      <w:r>
        <w:rPr>
          <w:rFonts w:ascii="仿宋_GB2312" w:eastAsia="仿宋_GB2312"/>
          <w:sz w:val="32"/>
          <w:szCs w:val="32"/>
        </w:rPr>
        <w:t>55.59</w:t>
      </w:r>
      <w:r>
        <w:rPr>
          <w:rFonts w:hint="eastAsia" w:ascii="仿宋_GB2312" w:eastAsia="仿宋_GB2312"/>
          <w:sz w:val="32"/>
          <w:szCs w:val="32"/>
        </w:rPr>
        <w:t>万元, 其中，公务用车购置0万元，公务用车运行维护费</w:t>
      </w:r>
      <w:r>
        <w:rPr>
          <w:rFonts w:ascii="仿宋_GB2312" w:eastAsia="仿宋_GB2312"/>
          <w:sz w:val="32"/>
          <w:szCs w:val="32"/>
        </w:rPr>
        <w:t>55.59</w:t>
      </w:r>
      <w:r>
        <w:rPr>
          <w:rFonts w:hint="eastAsia" w:ascii="仿宋_GB2312" w:eastAsia="仿宋_GB2312"/>
          <w:sz w:val="32"/>
          <w:szCs w:val="32"/>
        </w:rPr>
        <w:t>万元，主要用于车辆维修保养、燃油、保险等。原</w:t>
      </w:r>
      <w:r>
        <w:rPr>
          <w:rFonts w:ascii="仿宋_GB2312" w:eastAsia="仿宋_GB2312"/>
          <w:sz w:val="32"/>
          <w:szCs w:val="32"/>
        </w:rPr>
        <w:t>自治区地方税务局</w:t>
      </w:r>
      <w:r>
        <w:rPr>
          <w:rFonts w:hint="eastAsia" w:ascii="仿宋_GB2312" w:eastAsia="仿宋_GB2312"/>
          <w:sz w:val="32"/>
          <w:szCs w:val="32"/>
        </w:rPr>
        <w:t>一般公共财政拨款安排的公务用车购置量0辆，保有量</w:t>
      </w:r>
      <w:r>
        <w:rPr>
          <w:rFonts w:ascii="仿宋_GB2312" w:eastAsia="仿宋_GB2312"/>
          <w:sz w:val="32"/>
          <w:szCs w:val="32"/>
        </w:rPr>
        <w:t>1</w:t>
      </w:r>
      <w:r>
        <w:rPr>
          <w:rFonts w:hint="eastAsia" w:ascii="仿宋_GB2312" w:eastAsia="仿宋_GB2312"/>
          <w:sz w:val="32"/>
          <w:szCs w:val="32"/>
        </w:rPr>
        <w:t>辆。</w:t>
      </w:r>
    </w:p>
    <w:p>
      <w:pPr>
        <w:adjustRightInd w:val="0"/>
        <w:snapToGrid w:val="0"/>
        <w:spacing w:line="580" w:lineRule="exact"/>
        <w:ind w:firstLine="640" w:firstLineChars="200"/>
        <w:rPr>
          <w:rFonts w:ascii="仿宋_GB2312" w:eastAsia="仿宋_GB2312"/>
          <w:color w:val="FF0000"/>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万元。开支内容无</w:t>
      </w:r>
      <w:r>
        <w:rPr>
          <w:rFonts w:ascii="仿宋_GB2312" w:eastAsia="仿宋_GB2312"/>
          <w:sz w:val="32"/>
          <w:szCs w:val="32"/>
        </w:rPr>
        <w:t>。</w:t>
      </w:r>
    </w:p>
    <w:p>
      <w:pPr>
        <w:adjustRightInd w:val="0"/>
        <w:snapToGrid w:val="0"/>
        <w:spacing w:line="580" w:lineRule="exact"/>
        <w:ind w:firstLine="640" w:firstLineChars="200"/>
        <w:rPr>
          <w:rFonts w:ascii="仿宋_GB2312" w:hAnsi="宋体" w:eastAsia="仿宋_GB2312"/>
          <w:color w:val="FF0000"/>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sz w:val="32"/>
          <w:szCs w:val="32"/>
        </w:rPr>
        <w:t>70</w:t>
      </w:r>
      <w:r>
        <w:rPr>
          <w:rFonts w:hint="eastAsia" w:ascii="仿宋_GB2312" w:eastAsia="仿宋_GB2312"/>
          <w:sz w:val="32"/>
          <w:szCs w:val="32"/>
        </w:rPr>
        <w:t>万元，决算数</w:t>
      </w:r>
      <w:r>
        <w:rPr>
          <w:rFonts w:ascii="仿宋_GB2312" w:eastAsia="仿宋_GB2312"/>
          <w:sz w:val="32"/>
          <w:szCs w:val="32"/>
        </w:rPr>
        <w:t>55.59</w:t>
      </w:r>
      <w:r>
        <w:rPr>
          <w:rFonts w:hint="eastAsia" w:ascii="仿宋_GB2312" w:eastAsia="仿宋_GB2312"/>
          <w:sz w:val="32"/>
          <w:szCs w:val="32"/>
        </w:rPr>
        <w:t>万元，预决算差异率-</w:t>
      </w:r>
      <w:r>
        <w:rPr>
          <w:rFonts w:ascii="仿宋_GB2312" w:eastAsia="仿宋_GB2312"/>
          <w:sz w:val="32"/>
          <w:szCs w:val="32"/>
        </w:rPr>
        <w:t>20.59</w:t>
      </w:r>
      <w:r>
        <w:rPr>
          <w:rFonts w:hint="eastAsia" w:ascii="仿宋_GB2312" w:eastAsia="仿宋_GB2312"/>
          <w:sz w:val="32"/>
          <w:szCs w:val="32"/>
        </w:rPr>
        <w:t>%，差异主要原因是机关服务中心加强内部管理，严格落实中央八项规定精神，大力压缩“三公”经费支出。其中：</w:t>
      </w:r>
      <w:r>
        <w:rPr>
          <w:rFonts w:hint="eastAsia" w:ascii="仿宋_GB2312" w:hAnsi="宋体" w:eastAsia="仿宋_GB2312" w:cs="宋体"/>
          <w:kern w:val="0"/>
          <w:sz w:val="32"/>
          <w:szCs w:val="32"/>
        </w:rPr>
        <w:t>因公出国（境）费</w:t>
      </w:r>
      <w:r>
        <w:rPr>
          <w:rFonts w:hint="eastAsia" w:ascii="仿宋_GB2312" w:eastAsia="仿宋_GB2312"/>
          <w:sz w:val="32"/>
          <w:szCs w:val="32"/>
        </w:rPr>
        <w:t>预算数0万元，决算数0万元，预决算差异率0%，差异主要原因预算决算</w:t>
      </w:r>
      <w:r>
        <w:rPr>
          <w:rFonts w:ascii="仿宋_GB2312" w:eastAsia="仿宋_GB2312"/>
          <w:sz w:val="32"/>
          <w:szCs w:val="32"/>
        </w:rPr>
        <w:t>均为</w:t>
      </w:r>
      <w:r>
        <w:rPr>
          <w:rFonts w:hint="eastAsia" w:ascii="仿宋_GB2312" w:eastAsia="仿宋_GB2312"/>
          <w:sz w:val="32"/>
          <w:szCs w:val="32"/>
        </w:rPr>
        <w:t>0万元；</w:t>
      </w:r>
      <w:r>
        <w:rPr>
          <w:rFonts w:hint="eastAsia" w:ascii="仿宋_GB2312" w:hAnsi="宋体" w:eastAsia="仿宋_GB2312" w:cs="宋体"/>
          <w:kern w:val="0"/>
          <w:sz w:val="32"/>
          <w:szCs w:val="32"/>
        </w:rPr>
        <w:t>公务用车购置</w:t>
      </w:r>
      <w:r>
        <w:rPr>
          <w:rFonts w:hint="eastAsia" w:ascii="仿宋_GB2312" w:eastAsia="仿宋_GB2312"/>
          <w:sz w:val="32"/>
          <w:szCs w:val="32"/>
        </w:rPr>
        <w:t>预算数0万元，决算数0万元，预决算差异率0%，差异主要原因预算决算</w:t>
      </w:r>
      <w:r>
        <w:rPr>
          <w:rFonts w:ascii="仿宋_GB2312" w:eastAsia="仿宋_GB2312"/>
          <w:sz w:val="32"/>
          <w:szCs w:val="32"/>
        </w:rPr>
        <w:t>均为</w:t>
      </w:r>
      <w:r>
        <w:rPr>
          <w:rFonts w:hint="eastAsia" w:ascii="仿宋_GB2312" w:eastAsia="仿宋_GB2312"/>
          <w:sz w:val="32"/>
          <w:szCs w:val="32"/>
        </w:rPr>
        <w:t>0万元；</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sz w:val="32"/>
          <w:szCs w:val="32"/>
        </w:rPr>
        <w:t>70</w:t>
      </w:r>
      <w:r>
        <w:rPr>
          <w:rFonts w:hint="eastAsia" w:ascii="仿宋_GB2312" w:eastAsia="仿宋_GB2312"/>
          <w:sz w:val="32"/>
          <w:szCs w:val="32"/>
        </w:rPr>
        <w:t>万元，决算数</w:t>
      </w:r>
      <w:r>
        <w:rPr>
          <w:rFonts w:ascii="仿宋_GB2312" w:eastAsia="仿宋_GB2312"/>
          <w:sz w:val="32"/>
          <w:szCs w:val="32"/>
        </w:rPr>
        <w:t>55.59</w:t>
      </w:r>
      <w:r>
        <w:rPr>
          <w:rFonts w:hint="eastAsia" w:ascii="仿宋_GB2312" w:eastAsia="仿宋_GB2312"/>
          <w:sz w:val="32"/>
          <w:szCs w:val="32"/>
        </w:rPr>
        <w:t>万元，预决算差异率-</w:t>
      </w:r>
      <w:r>
        <w:rPr>
          <w:rFonts w:ascii="仿宋_GB2312" w:eastAsia="仿宋_GB2312"/>
          <w:sz w:val="32"/>
          <w:szCs w:val="32"/>
        </w:rPr>
        <w:t>20.59</w:t>
      </w:r>
      <w:r>
        <w:rPr>
          <w:rFonts w:hint="eastAsia" w:ascii="仿宋_GB2312" w:eastAsia="仿宋_GB2312"/>
          <w:sz w:val="32"/>
          <w:szCs w:val="32"/>
        </w:rPr>
        <w:t>%，差异主要原因是通过加强公务用车管理有效降低运行及维护费，单车费用降低；</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w:t>
      </w:r>
      <w:r>
        <w:rPr>
          <w:rFonts w:hint="eastAsia" w:ascii="仿宋_GB2312" w:eastAsia="仿宋_GB2312"/>
          <w:sz w:val="32"/>
          <w:szCs w:val="32"/>
        </w:rPr>
        <w:t>万元，决算数</w:t>
      </w:r>
      <w:r>
        <w:rPr>
          <w:rFonts w:ascii="仿宋_GB2312" w:eastAsia="仿宋_GB2312"/>
          <w:sz w:val="32"/>
          <w:szCs w:val="32"/>
        </w:rPr>
        <w:t>0</w:t>
      </w:r>
      <w:r>
        <w:rPr>
          <w:rFonts w:hint="eastAsia" w:ascii="仿宋_GB2312" w:eastAsia="仿宋_GB2312"/>
          <w:sz w:val="32"/>
          <w:szCs w:val="32"/>
        </w:rPr>
        <w:t>万元，预决算差异率</w:t>
      </w:r>
      <w:r>
        <w:rPr>
          <w:rFonts w:ascii="仿宋_GB2312" w:eastAsia="仿宋_GB2312"/>
          <w:sz w:val="32"/>
          <w:szCs w:val="32"/>
        </w:rPr>
        <w:t>0</w:t>
      </w:r>
      <w:r>
        <w:rPr>
          <w:rFonts w:hint="eastAsia" w:ascii="仿宋_GB2312" w:eastAsia="仿宋_GB2312"/>
          <w:sz w:val="32"/>
          <w:szCs w:val="32"/>
        </w:rPr>
        <w:t>%，差异主要原因预算决算</w:t>
      </w:r>
      <w:r>
        <w:rPr>
          <w:rFonts w:ascii="仿宋_GB2312" w:eastAsia="仿宋_GB2312"/>
          <w:sz w:val="32"/>
          <w:szCs w:val="32"/>
        </w:rPr>
        <w:t>均为</w:t>
      </w:r>
      <w:r>
        <w:rPr>
          <w:rFonts w:hint="eastAsia" w:ascii="仿宋_GB2312" w:eastAsia="仿宋_GB2312"/>
          <w:sz w:val="32"/>
          <w:szCs w:val="32"/>
        </w:rPr>
        <w:t>0万元</w:t>
      </w:r>
      <w:r>
        <w:rPr>
          <w:rFonts w:hint="eastAsia" w:ascii="仿宋_GB2312" w:hAnsi="宋体" w:eastAsia="仿宋_GB2312"/>
          <w:sz w:val="32"/>
          <w:szCs w:val="32"/>
        </w:rPr>
        <w:t>。</w:t>
      </w:r>
    </w:p>
    <w:p>
      <w:pPr>
        <w:adjustRightInd w:val="0"/>
        <w:snapToGrid w:val="0"/>
        <w:spacing w:line="580" w:lineRule="exact"/>
        <w:ind w:firstLine="640" w:firstLineChars="200"/>
        <w:rPr>
          <w:rFonts w:ascii="黑体" w:hAnsi="黑体" w:eastAsia="黑体"/>
          <w:sz w:val="32"/>
          <w:szCs w:val="32"/>
        </w:rPr>
      </w:pPr>
      <w:r>
        <w:rPr>
          <w:rFonts w:hint="eastAsia" w:ascii="黑体" w:hAnsi="黑体" w:eastAsia="黑体"/>
          <w:sz w:val="32"/>
          <w:szCs w:val="32"/>
        </w:rPr>
        <w:t>五、机关服务经费支出情况</w:t>
      </w:r>
      <w:bookmarkStart w:id="0" w:name="_GoBack"/>
      <w:bookmarkEnd w:id="0"/>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原自治区地方税务局机关服务中心（事业单位）日常公用经费</w:t>
      </w:r>
      <w:r>
        <w:rPr>
          <w:rFonts w:ascii="仿宋_GB2312" w:eastAsia="仿宋_GB2312"/>
          <w:sz w:val="32"/>
          <w:szCs w:val="32"/>
        </w:rPr>
        <w:t>1,525.66</w:t>
      </w:r>
      <w:r>
        <w:rPr>
          <w:rFonts w:hint="eastAsia" w:ascii="仿宋_GB2312" w:eastAsia="仿宋_GB2312"/>
          <w:sz w:val="32"/>
          <w:szCs w:val="32"/>
        </w:rPr>
        <w:t>万元，比上年增加</w:t>
      </w:r>
      <w:r>
        <w:rPr>
          <w:rFonts w:hint="eastAsia" w:ascii="仿宋_GB2312" w:eastAsia="仿宋_GB2312"/>
          <w:sz w:val="32"/>
          <w:szCs w:val="32"/>
          <w:lang w:val="en-US" w:eastAsia="zh-CN"/>
        </w:rPr>
        <w:t>162.84</w:t>
      </w:r>
      <w:r>
        <w:rPr>
          <w:rFonts w:hint="eastAsia" w:ascii="仿宋_GB2312" w:eastAsia="仿宋_GB2312"/>
          <w:sz w:val="32"/>
          <w:szCs w:val="32"/>
        </w:rPr>
        <w:t>万元，增长</w:t>
      </w:r>
      <w:r>
        <w:rPr>
          <w:rFonts w:hint="eastAsia" w:ascii="仿宋_GB2312" w:eastAsia="仿宋_GB2312"/>
          <w:sz w:val="32"/>
          <w:szCs w:val="32"/>
          <w:lang w:val="en-US" w:eastAsia="zh-CN"/>
        </w:rPr>
        <w:t>11.95</w:t>
      </w:r>
      <w:r>
        <w:rPr>
          <w:rFonts w:hint="eastAsia" w:ascii="仿宋_GB2312" w:eastAsia="仿宋_GB2312"/>
          <w:sz w:val="32"/>
          <w:szCs w:val="32"/>
        </w:rPr>
        <w:t>%，主要原因是公用支出中劳务工资随市场价格略有上浮，税收征管体制改革相关支出增加等。</w:t>
      </w:r>
    </w:p>
    <w:p>
      <w:pPr>
        <w:adjustRightInd w:val="0"/>
        <w:snapToGrid w:val="0"/>
        <w:spacing w:line="580" w:lineRule="exact"/>
        <w:ind w:firstLine="640" w:firstLineChars="200"/>
        <w:rPr>
          <w:rFonts w:ascii="黑体" w:hAnsi="黑体" w:eastAsia="黑体"/>
          <w:sz w:val="32"/>
          <w:szCs w:val="32"/>
        </w:rPr>
      </w:pPr>
      <w:r>
        <w:rPr>
          <w:rFonts w:ascii="黑体" w:hAnsi="黑体" w:eastAsia="黑体"/>
          <w:sz w:val="32"/>
          <w:szCs w:val="32"/>
        </w:rPr>
        <w:t>六</w:t>
      </w:r>
      <w:r>
        <w:rPr>
          <w:rFonts w:hint="eastAsia" w:ascii="黑体" w:hAnsi="黑体" w:eastAsia="黑体"/>
          <w:sz w:val="32"/>
          <w:szCs w:val="32"/>
        </w:rPr>
        <w:t>、政府采购情况</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2018年度政府采购支出总额</w:t>
      </w:r>
      <w:r>
        <w:rPr>
          <w:rFonts w:ascii="仿宋_GB2312" w:eastAsia="仿宋_GB2312"/>
          <w:sz w:val="32"/>
          <w:szCs w:val="32"/>
        </w:rPr>
        <w:t>299.37</w:t>
      </w:r>
      <w:r>
        <w:rPr>
          <w:rFonts w:hint="eastAsia" w:ascii="仿宋_GB2312" w:eastAsia="仿宋_GB2312"/>
          <w:sz w:val="32"/>
          <w:szCs w:val="32"/>
        </w:rPr>
        <w:t>万元，其中：政府采购货物支出</w:t>
      </w:r>
      <w:r>
        <w:rPr>
          <w:rFonts w:ascii="仿宋_GB2312" w:eastAsia="仿宋_GB2312"/>
          <w:sz w:val="32"/>
          <w:szCs w:val="32"/>
        </w:rPr>
        <w:t>90.71</w:t>
      </w:r>
      <w:r>
        <w:rPr>
          <w:rFonts w:hint="eastAsia" w:ascii="仿宋_GB2312" w:eastAsia="仿宋_GB2312"/>
          <w:sz w:val="32"/>
          <w:szCs w:val="32"/>
        </w:rPr>
        <w:t>万元、政府采购工程支出</w:t>
      </w:r>
      <w:r>
        <w:rPr>
          <w:rFonts w:ascii="仿宋_GB2312" w:eastAsia="仿宋_GB2312"/>
          <w:sz w:val="32"/>
          <w:szCs w:val="32"/>
        </w:rPr>
        <w:t>42.55</w:t>
      </w:r>
      <w:r>
        <w:rPr>
          <w:rFonts w:hint="eastAsia" w:ascii="仿宋_GB2312" w:eastAsia="仿宋_GB2312"/>
          <w:sz w:val="32"/>
          <w:szCs w:val="32"/>
        </w:rPr>
        <w:t>万元、政府采购服务支出</w:t>
      </w:r>
      <w:r>
        <w:rPr>
          <w:rFonts w:ascii="仿宋_GB2312" w:eastAsia="仿宋_GB2312"/>
          <w:sz w:val="32"/>
          <w:szCs w:val="32"/>
        </w:rPr>
        <w:t>166.11</w:t>
      </w:r>
      <w:r>
        <w:rPr>
          <w:rFonts w:hint="eastAsia" w:ascii="仿宋_GB2312" w:eastAsia="仿宋_GB2312"/>
          <w:sz w:val="32"/>
          <w:szCs w:val="32"/>
        </w:rPr>
        <w:t>万元。</w:t>
      </w:r>
    </w:p>
    <w:p>
      <w:pPr>
        <w:adjustRightInd w:val="0"/>
        <w:snapToGrid w:val="0"/>
        <w:spacing w:line="580" w:lineRule="exact"/>
        <w:ind w:firstLine="640" w:firstLineChars="200"/>
        <w:rPr>
          <w:rFonts w:ascii="黑体" w:hAnsi="黑体" w:eastAsia="黑体"/>
          <w:sz w:val="32"/>
          <w:szCs w:val="32"/>
        </w:rPr>
      </w:pPr>
      <w:r>
        <w:rPr>
          <w:rFonts w:hint="eastAsia" w:ascii="黑体" w:hAnsi="黑体" w:eastAsia="黑体"/>
          <w:sz w:val="32"/>
          <w:szCs w:val="32"/>
        </w:rPr>
        <w:t>七、其他重要事项的情况</w:t>
      </w:r>
    </w:p>
    <w:p>
      <w:pPr>
        <w:adjustRightInd w:val="0"/>
        <w:snapToGrid w:val="0"/>
        <w:spacing w:line="580" w:lineRule="exact"/>
        <w:ind w:firstLine="643" w:firstLineChars="200"/>
        <w:rPr>
          <w:rFonts w:ascii="楷体_GB2312" w:eastAsia="楷体_GB2312"/>
          <w:b/>
          <w:bCs/>
          <w:sz w:val="32"/>
          <w:szCs w:val="32"/>
        </w:rPr>
      </w:pPr>
      <w:r>
        <w:rPr>
          <w:rFonts w:hint="eastAsia" w:ascii="楷体_GB2312" w:eastAsia="楷体_GB2312"/>
          <w:b/>
          <w:bCs/>
          <w:sz w:val="32"/>
          <w:szCs w:val="32"/>
        </w:rPr>
        <w:t>（一）国有资产占用情况说明</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截至2018年12月31日，单位共有车辆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61.71</w:t>
      </w:r>
      <w:r>
        <w:rPr>
          <w:rFonts w:hint="eastAsia" w:ascii="仿宋_GB2312" w:eastAsia="仿宋_GB2312"/>
          <w:sz w:val="32"/>
          <w:szCs w:val="32"/>
        </w:rPr>
        <w:t>万元，其中：部级领导干部用车0辆、主要领导干部用车0辆、机要通信用车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辆、特种专业技术用车0辆、离退休干部用车0辆、其他用车</w:t>
      </w:r>
      <w:r>
        <w:rPr>
          <w:rFonts w:ascii="仿宋_GB2312" w:eastAsia="仿宋_GB2312"/>
          <w:sz w:val="32"/>
          <w:szCs w:val="32"/>
        </w:rPr>
        <w:t>1</w:t>
      </w:r>
      <w:r>
        <w:rPr>
          <w:rFonts w:hint="eastAsia" w:ascii="仿宋_GB2312" w:eastAsia="仿宋_GB2312"/>
          <w:sz w:val="32"/>
          <w:szCs w:val="32"/>
        </w:rPr>
        <w:t>辆，其他用车主要是无法按实际用途进行明确划分的一般公务用车；单位价值50万元以上通用设备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台（套）、单位价值100万元以上专用设备0台（套）。</w:t>
      </w:r>
    </w:p>
    <w:p>
      <w:pPr>
        <w:adjustRightInd w:val="0"/>
        <w:snapToGrid w:val="0"/>
        <w:spacing w:line="58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adjustRightInd w:val="0"/>
        <w:snapToGrid w:val="0"/>
        <w:spacing w:line="580" w:lineRule="exact"/>
        <w:ind w:firstLine="640" w:firstLineChars="200"/>
        <w:rPr>
          <w:rFonts w:ascii="仿宋_GB2312" w:eastAsia="仿宋_GB2312"/>
          <w:color w:val="FF0000"/>
          <w:sz w:val="32"/>
          <w:szCs w:val="32"/>
        </w:rPr>
      </w:pPr>
      <w:r>
        <w:rPr>
          <w:rFonts w:hint="eastAsia" w:ascii="仿宋_GB2312" w:eastAsia="仿宋_GB2312"/>
          <w:sz w:val="32"/>
          <w:szCs w:val="32"/>
        </w:rPr>
        <w:t>2018年度，自治区地方税务局机关服务中心无预算绩效自评项目。</w:t>
      </w:r>
    </w:p>
    <w:p>
      <w:pPr>
        <w:adjustRightInd w:val="0"/>
        <w:snapToGrid w:val="0"/>
        <w:spacing w:line="580" w:lineRule="exact"/>
        <w:ind w:firstLine="640" w:firstLineChars="200"/>
        <w:rPr>
          <w:rFonts w:ascii="仿宋_GB2312" w:eastAsia="仿宋_GB2312"/>
          <w:color w:val="FF0000"/>
          <w:sz w:val="32"/>
          <w:szCs w:val="32"/>
        </w:rPr>
      </w:pPr>
    </w:p>
    <w:p>
      <w:pPr>
        <w:adjustRightInd w:val="0"/>
        <w:snapToGrid w:val="0"/>
        <w:spacing w:line="58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adjustRightInd w:val="0"/>
        <w:snapToGrid w:val="0"/>
        <w:spacing w:line="580" w:lineRule="exact"/>
        <w:ind w:firstLine="640" w:firstLineChars="200"/>
        <w:rPr>
          <w:rFonts w:ascii="仿宋_GB2312" w:hAnsi="宋体" w:eastAsia="仿宋_GB2312" w:cs="仿宋_GB2312"/>
          <w:sz w:val="32"/>
          <w:szCs w:val="32"/>
          <w:lang w:val="zh-CN"/>
        </w:rPr>
      </w:pPr>
      <w:r>
        <w:rPr>
          <w:rFonts w:hint="eastAsia" w:ascii="仿宋_GB2312" w:hAnsi="宋体" w:eastAsia="仿宋_GB2312" w:cs="仿宋_GB2312"/>
          <w:sz w:val="32"/>
          <w:szCs w:val="32"/>
          <w:lang w:val="zh-CN"/>
        </w:rPr>
        <w:t>机关服务：指为税务机关提供后勤保障服务的机关服务中心的支出。</w:t>
      </w:r>
    </w:p>
    <w:p>
      <w:pPr>
        <w:autoSpaceDE w:val="0"/>
        <w:autoSpaceDN w:val="0"/>
        <w:adjustRightInd w:val="0"/>
        <w:snapToGrid w:val="0"/>
        <w:spacing w:line="580" w:lineRule="exact"/>
        <w:ind w:firstLine="640" w:firstLineChars="200"/>
        <w:rPr>
          <w:rFonts w:ascii="仿宋_GB2312" w:hAnsi="宋体" w:eastAsia="仿宋_GB2312" w:cs="仿宋_GB2312"/>
          <w:sz w:val="32"/>
          <w:szCs w:val="32"/>
          <w:lang w:val="zh-CN"/>
        </w:rPr>
      </w:pPr>
      <w:r>
        <w:rPr>
          <w:rFonts w:hint="eastAsia" w:ascii="仿宋_GB2312" w:hAnsi="宋体" w:eastAsia="仿宋_GB2312" w:cs="仿宋_GB2312"/>
          <w:sz w:val="32"/>
          <w:szCs w:val="32"/>
          <w:lang w:val="zh-CN"/>
        </w:rPr>
        <w:t>其他税收事务支出：指地税部门为完成相关工作任务或事业发展目标，用于专项业务工作的支出。</w:t>
      </w:r>
    </w:p>
    <w:p>
      <w:pPr>
        <w:adjustRightInd w:val="0"/>
        <w:snapToGrid w:val="0"/>
        <w:spacing w:line="580" w:lineRule="exact"/>
        <w:ind w:firstLine="640" w:firstLineChars="200"/>
        <w:rPr>
          <w:rFonts w:ascii="仿宋_GB2312" w:hAnsi="Calibri" w:eastAsia="仿宋_GB2312"/>
          <w:sz w:val="32"/>
          <w:szCs w:val="32"/>
          <w:lang w:val="en-GB"/>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201（类）07（款）02（项）：指一般行政管理事务；</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201（类）07（款）03（项）：指机关服务；</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201（类）07（款）99（项）：指其他税收事务支出；</w:t>
      </w:r>
    </w:p>
    <w:p>
      <w:pPr>
        <w:autoSpaceDE w:val="0"/>
        <w:autoSpaceDN w:val="0"/>
        <w:adjustRightInd w:val="0"/>
        <w:snapToGrid w:val="0"/>
        <w:spacing w:line="580" w:lineRule="exact"/>
        <w:ind w:firstLine="640" w:firstLineChars="200"/>
        <w:rPr>
          <w:rFonts w:ascii="仿宋_GB2312" w:hAnsi="宋体" w:eastAsia="仿宋_GB2312" w:cs="仿宋_GB2312"/>
          <w:sz w:val="32"/>
          <w:szCs w:val="32"/>
          <w:lang w:val="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adjustRightInd w:val="0"/>
        <w:snapToGrid w:val="0"/>
        <w:spacing w:line="58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五、《一般公共预算财政拨款收入支出决算表》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六、《一般公共预算财政拨款基本支出决算明细表》</w:t>
      </w:r>
    </w:p>
    <w:p>
      <w:pPr>
        <w:adjustRightInd w:val="0"/>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adjustRightInd w:val="0"/>
        <w:snapToGrid w:val="0"/>
        <w:spacing w:line="580" w:lineRule="exact"/>
        <w:ind w:firstLine="640" w:firstLineChars="200"/>
        <w:rPr>
          <w:rFonts w:ascii="仿宋_GB2312" w:eastAsia="仿宋_GB2312"/>
          <w:color w:val="FF0000"/>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adjustRightInd w:val="0"/>
        <w:snapToGrid w:val="0"/>
        <w:spacing w:line="580" w:lineRule="exact"/>
        <w:rPr>
          <w:color w:val="FF0000"/>
        </w:rPr>
      </w:pPr>
    </w:p>
    <w:sectPr>
      <w:footerReference r:id="rId3"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501369"/>
    </w:sdtPr>
    <w:sdtContent>
      <w:p>
        <w:pPr>
          <w:pStyle w:val="2"/>
          <w:jc w:val="center"/>
        </w:pPr>
        <w:r>
          <w:fldChar w:fldCharType="begin"/>
        </w:r>
        <w:r>
          <w:instrText xml:space="preserve"> PAGE   \* MERGEFORMAT </w:instrText>
        </w:r>
        <w:r>
          <w:fldChar w:fldCharType="separate"/>
        </w:r>
        <w:r>
          <w:rPr>
            <w:lang w:val="zh-CN"/>
          </w:rPr>
          <w:t>9</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125"/>
    <w:rsid w:val="00005B3B"/>
    <w:rsid w:val="00020308"/>
    <w:rsid w:val="00026B08"/>
    <w:rsid w:val="00045139"/>
    <w:rsid w:val="00061877"/>
    <w:rsid w:val="00066456"/>
    <w:rsid w:val="000707EF"/>
    <w:rsid w:val="0008389B"/>
    <w:rsid w:val="000D0E4D"/>
    <w:rsid w:val="000E5300"/>
    <w:rsid w:val="000F118A"/>
    <w:rsid w:val="00127AB8"/>
    <w:rsid w:val="00137BC7"/>
    <w:rsid w:val="00193055"/>
    <w:rsid w:val="001C6EE6"/>
    <w:rsid w:val="001D027D"/>
    <w:rsid w:val="001D3C4B"/>
    <w:rsid w:val="001D642C"/>
    <w:rsid w:val="00232915"/>
    <w:rsid w:val="0025655D"/>
    <w:rsid w:val="00271E31"/>
    <w:rsid w:val="00277108"/>
    <w:rsid w:val="00292CF5"/>
    <w:rsid w:val="002B457A"/>
    <w:rsid w:val="002C5E41"/>
    <w:rsid w:val="002C605A"/>
    <w:rsid w:val="002D2125"/>
    <w:rsid w:val="002D7F99"/>
    <w:rsid w:val="002E42EF"/>
    <w:rsid w:val="0030598A"/>
    <w:rsid w:val="00311C99"/>
    <w:rsid w:val="003172EF"/>
    <w:rsid w:val="003248BE"/>
    <w:rsid w:val="00326B55"/>
    <w:rsid w:val="00361E99"/>
    <w:rsid w:val="003672CE"/>
    <w:rsid w:val="00372092"/>
    <w:rsid w:val="00372E40"/>
    <w:rsid w:val="00392003"/>
    <w:rsid w:val="0039206E"/>
    <w:rsid w:val="003B4029"/>
    <w:rsid w:val="003C0F84"/>
    <w:rsid w:val="003D665B"/>
    <w:rsid w:val="003F6F2E"/>
    <w:rsid w:val="004168C0"/>
    <w:rsid w:val="00422D0B"/>
    <w:rsid w:val="00423419"/>
    <w:rsid w:val="00433530"/>
    <w:rsid w:val="0044258D"/>
    <w:rsid w:val="00442D67"/>
    <w:rsid w:val="00451D7B"/>
    <w:rsid w:val="00470BD7"/>
    <w:rsid w:val="00481B04"/>
    <w:rsid w:val="004915B3"/>
    <w:rsid w:val="0049484F"/>
    <w:rsid w:val="004A1E2C"/>
    <w:rsid w:val="004A4296"/>
    <w:rsid w:val="004B02E4"/>
    <w:rsid w:val="004D0C51"/>
    <w:rsid w:val="004E59CB"/>
    <w:rsid w:val="00506EF6"/>
    <w:rsid w:val="0051354C"/>
    <w:rsid w:val="00517D6F"/>
    <w:rsid w:val="005225AD"/>
    <w:rsid w:val="00541F13"/>
    <w:rsid w:val="0054221A"/>
    <w:rsid w:val="00576426"/>
    <w:rsid w:val="00582431"/>
    <w:rsid w:val="00594D1C"/>
    <w:rsid w:val="005E79A4"/>
    <w:rsid w:val="005F65BB"/>
    <w:rsid w:val="005F75D3"/>
    <w:rsid w:val="005F7FD6"/>
    <w:rsid w:val="0060405D"/>
    <w:rsid w:val="00640AAC"/>
    <w:rsid w:val="006508C1"/>
    <w:rsid w:val="00656A64"/>
    <w:rsid w:val="00660349"/>
    <w:rsid w:val="0066541B"/>
    <w:rsid w:val="006864D8"/>
    <w:rsid w:val="006B32F6"/>
    <w:rsid w:val="006E5B8A"/>
    <w:rsid w:val="006F1DF1"/>
    <w:rsid w:val="0070034F"/>
    <w:rsid w:val="00735A6D"/>
    <w:rsid w:val="00753CE2"/>
    <w:rsid w:val="007944A6"/>
    <w:rsid w:val="007A68ED"/>
    <w:rsid w:val="007C6744"/>
    <w:rsid w:val="007D23D4"/>
    <w:rsid w:val="007E2D1E"/>
    <w:rsid w:val="007F5F2B"/>
    <w:rsid w:val="00803328"/>
    <w:rsid w:val="008351ED"/>
    <w:rsid w:val="00854AC2"/>
    <w:rsid w:val="00857FC6"/>
    <w:rsid w:val="00866988"/>
    <w:rsid w:val="008B6EBF"/>
    <w:rsid w:val="008E1C04"/>
    <w:rsid w:val="008E4FBA"/>
    <w:rsid w:val="008F1132"/>
    <w:rsid w:val="008F1C60"/>
    <w:rsid w:val="00931D13"/>
    <w:rsid w:val="009447FB"/>
    <w:rsid w:val="0094607E"/>
    <w:rsid w:val="00947212"/>
    <w:rsid w:val="00950C3E"/>
    <w:rsid w:val="00955FAE"/>
    <w:rsid w:val="009670A4"/>
    <w:rsid w:val="009A2CD7"/>
    <w:rsid w:val="009A47FB"/>
    <w:rsid w:val="009B18BC"/>
    <w:rsid w:val="009B4002"/>
    <w:rsid w:val="009D347E"/>
    <w:rsid w:val="009E0C95"/>
    <w:rsid w:val="00A0624E"/>
    <w:rsid w:val="00A26EA9"/>
    <w:rsid w:val="00A31EF8"/>
    <w:rsid w:val="00A372A8"/>
    <w:rsid w:val="00A74204"/>
    <w:rsid w:val="00A772EB"/>
    <w:rsid w:val="00AA0C3C"/>
    <w:rsid w:val="00AC060B"/>
    <w:rsid w:val="00AC46D1"/>
    <w:rsid w:val="00AC709E"/>
    <w:rsid w:val="00AE4F78"/>
    <w:rsid w:val="00AE7054"/>
    <w:rsid w:val="00B115AB"/>
    <w:rsid w:val="00B17D41"/>
    <w:rsid w:val="00B22A48"/>
    <w:rsid w:val="00B30A5E"/>
    <w:rsid w:val="00B421AB"/>
    <w:rsid w:val="00B46FD5"/>
    <w:rsid w:val="00B739FA"/>
    <w:rsid w:val="00B90554"/>
    <w:rsid w:val="00B94720"/>
    <w:rsid w:val="00B94C84"/>
    <w:rsid w:val="00BA36CA"/>
    <w:rsid w:val="00BB4E97"/>
    <w:rsid w:val="00BD5DE9"/>
    <w:rsid w:val="00BE114E"/>
    <w:rsid w:val="00BF571B"/>
    <w:rsid w:val="00C750F1"/>
    <w:rsid w:val="00C80A18"/>
    <w:rsid w:val="00C90684"/>
    <w:rsid w:val="00CE6DDC"/>
    <w:rsid w:val="00D50C87"/>
    <w:rsid w:val="00D54A4E"/>
    <w:rsid w:val="00D67663"/>
    <w:rsid w:val="00D878DD"/>
    <w:rsid w:val="00DB5B79"/>
    <w:rsid w:val="00DC35DB"/>
    <w:rsid w:val="00DD7F35"/>
    <w:rsid w:val="00DE35C2"/>
    <w:rsid w:val="00DE4FAF"/>
    <w:rsid w:val="00DE648C"/>
    <w:rsid w:val="00DE6D16"/>
    <w:rsid w:val="00E123CA"/>
    <w:rsid w:val="00E25E02"/>
    <w:rsid w:val="00E42E73"/>
    <w:rsid w:val="00E7536D"/>
    <w:rsid w:val="00E77074"/>
    <w:rsid w:val="00EA1A7A"/>
    <w:rsid w:val="00EA3B8C"/>
    <w:rsid w:val="00EB582A"/>
    <w:rsid w:val="00EC6548"/>
    <w:rsid w:val="00F06744"/>
    <w:rsid w:val="00F115ED"/>
    <w:rsid w:val="00F13E57"/>
    <w:rsid w:val="00F14018"/>
    <w:rsid w:val="00F146F8"/>
    <w:rsid w:val="00F33297"/>
    <w:rsid w:val="00F442B1"/>
    <w:rsid w:val="00F46C90"/>
    <w:rsid w:val="00F5100F"/>
    <w:rsid w:val="00F62FA9"/>
    <w:rsid w:val="00F71FD8"/>
    <w:rsid w:val="00F73DE6"/>
    <w:rsid w:val="00FA1FA7"/>
    <w:rsid w:val="00FB7F77"/>
    <w:rsid w:val="00FC2972"/>
    <w:rsid w:val="00FD5794"/>
    <w:rsid w:val="00FF58A9"/>
    <w:rsid w:val="00FF7E3E"/>
    <w:rsid w:val="078F77B8"/>
    <w:rsid w:val="0E637AD0"/>
    <w:rsid w:val="16F26830"/>
    <w:rsid w:val="1BE5695B"/>
    <w:rsid w:val="23560A9F"/>
    <w:rsid w:val="348319C3"/>
    <w:rsid w:val="3D0F723B"/>
    <w:rsid w:val="4CD50E8E"/>
    <w:rsid w:val="4CDB455A"/>
    <w:rsid w:val="4E50578C"/>
    <w:rsid w:val="4E687E29"/>
    <w:rsid w:val="4F976AB2"/>
    <w:rsid w:val="5241295B"/>
    <w:rsid w:val="56321AED"/>
    <w:rsid w:val="589471F5"/>
    <w:rsid w:val="5BC76B52"/>
    <w:rsid w:val="6191519B"/>
    <w:rsid w:val="65606F20"/>
    <w:rsid w:val="6AC248A5"/>
    <w:rsid w:val="74B22483"/>
    <w:rsid w:val="7D3F02DE"/>
    <w:rsid w:val="7EA317EE"/>
    <w:rsid w:val="7EC91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0"/>
    <w:rPr>
      <w:b/>
      <w:bCs/>
    </w:rPr>
  </w:style>
  <w:style w:type="character" w:customStyle="1" w:styleId="7">
    <w:name w:val="页眉 Char"/>
    <w:basedOn w:val="4"/>
    <w:link w:val="3"/>
    <w:qFormat/>
    <w:uiPriority w:val="0"/>
    <w:rPr>
      <w:kern w:val="2"/>
      <w:sz w:val="18"/>
      <w:szCs w:val="18"/>
    </w:rPr>
  </w:style>
  <w:style w:type="character" w:customStyle="1" w:styleId="8">
    <w:name w:val="页脚 Char"/>
    <w:basedOn w:val="4"/>
    <w:link w:val="2"/>
    <w:qFormat/>
    <w:uiPriority w:val="99"/>
    <w:rPr>
      <w:kern w:val="2"/>
      <w:sz w:val="18"/>
      <w:szCs w:val="18"/>
    </w:rPr>
  </w:style>
  <w:style w:type="paragraph" w:styleId="9">
    <w:name w:val="List Paragraph"/>
    <w:basedOn w:val="1"/>
    <w:qFormat/>
    <w:uiPriority w:val="99"/>
    <w:pPr>
      <w:ind w:firstLine="420" w:firstLineChars="200"/>
    </w:pPr>
  </w:style>
  <w:style w:type="paragraph" w:customStyle="1" w:styleId="10">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100263-9E65-435E-BFCF-60A44915AD2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4599</Words>
  <Characters>624</Characters>
  <Lines>5</Lines>
  <Paragraphs>10</Paragraphs>
  <TotalTime>3</TotalTime>
  <ScaleCrop>false</ScaleCrop>
  <LinksUpToDate>false</LinksUpToDate>
  <CharactersWithSpaces>5213</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2019-09-03T15:56:00Z</dcterms:created>
  <dc:creator>GXR</dc:creator>
  <cp:lastModifiedBy> </cp:lastModifiedBy>
  <dcterms:modified xsi:type="dcterms:W3CDTF">2019-09-04T03:47:51Z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