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rPr>
          <w:rFonts w:hint="default" w:ascii="Times New Roman" w:hAnsi="Times New Roman" w:eastAsia="黑体"/>
          <w:sz w:val="32"/>
          <w:szCs w:val="40"/>
        </w:rPr>
      </w:pPr>
      <w:bookmarkStart w:id="0" w:name="_GoBack"/>
      <w:bookmarkEnd w:id="0"/>
      <w:r>
        <w:rPr>
          <w:rFonts w:hint="eastAsia" w:ascii="Times New Roman" w:hAnsi="Times New Roman" w:eastAsia="黑体"/>
          <w:sz w:val="32"/>
          <w:szCs w:val="40"/>
        </w:rPr>
        <w:t>附</w:t>
      </w:r>
      <w:r>
        <w:rPr>
          <w:rFonts w:hint="eastAsia" w:ascii="Times New Roman" w:hAnsi="Times New Roman" w:eastAsia="黑体"/>
          <w:sz w:val="32"/>
          <w:szCs w:val="40"/>
          <w:lang w:val="en-US" w:eastAsia="zh-CN"/>
        </w:rPr>
        <w:t>件</w:t>
      </w:r>
      <w:r>
        <w:rPr>
          <w:rFonts w:hint="default" w:ascii="Times New Roman" w:hAnsi="Times New Roman" w:eastAsia="黑体"/>
          <w:sz w:val="32"/>
          <w:szCs w:val="32"/>
        </w:rPr>
        <w:t>1</w:t>
      </w: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乐企直连服务接入信息表</w:t>
      </w:r>
    </w:p>
    <w:p>
      <w:pPr>
        <w:jc w:val="center"/>
      </w:pPr>
      <w:r>
        <w:rPr>
          <w:rFonts w:hint="eastAsia"/>
        </w:rPr>
        <w:t xml:space="preserve">                                                                                    申请接入方式：</w:t>
      </w:r>
      <w:r>
        <w:rPr>
          <w:rFonts w:hint="eastAsia" w:ascii="MS Gothic" w:hAnsi="MS Gothic" w:eastAsia="MS Gothic" w:cs="MS Gothic"/>
          <w:color w:val="auto"/>
          <w:kern w:val="0"/>
          <w:sz w:val="24"/>
        </w:rPr>
        <w:sym w:font="Wingdings 2" w:char="00A3"/>
      </w:r>
      <w:r>
        <w:rPr>
          <w:rFonts w:hint="eastAsia"/>
          <w:color w:val="auto"/>
        </w:rPr>
        <w:t>乐</w:t>
      </w:r>
      <w:r>
        <w:rPr>
          <w:rFonts w:hint="eastAsia"/>
        </w:rPr>
        <w:t xml:space="preserve">企自用 </w:t>
      </w:r>
      <w:r>
        <w:rPr>
          <w:rFonts w:hint="eastAsia"/>
        </w:rPr>
        <w:sym w:font="Wingdings 2" w:char="00A3"/>
      </w:r>
      <w:r>
        <w:rPr>
          <w:rFonts w:hint="eastAsia"/>
        </w:rPr>
        <w:t xml:space="preserve">乐企他用 </w:t>
      </w:r>
      <w:r>
        <w:rPr>
          <w:rFonts w:hint="eastAsia"/>
        </w:rPr>
        <w:sym w:font="Wingdings 2" w:char="00A3"/>
      </w:r>
      <w:r>
        <w:rPr>
          <w:rFonts w:hint="eastAsia"/>
        </w:rPr>
        <w:t>乐企联用</w:t>
      </w:r>
    </w:p>
    <w:tbl>
      <w:tblPr>
        <w:tblStyle w:val="5"/>
        <w:tblW w:w="14236" w:type="dxa"/>
        <w:tblInd w:w="0" w:type="dxa"/>
        <w:tblLayout w:type="fixed"/>
        <w:tblCellMar>
          <w:top w:w="0" w:type="dxa"/>
          <w:left w:w="108" w:type="dxa"/>
          <w:bottom w:w="0" w:type="dxa"/>
          <w:right w:w="108" w:type="dxa"/>
        </w:tblCellMar>
      </w:tblPr>
      <w:tblGrid>
        <w:gridCol w:w="850"/>
        <w:gridCol w:w="1668"/>
        <w:gridCol w:w="1297"/>
        <w:gridCol w:w="3018"/>
        <w:gridCol w:w="427"/>
        <w:gridCol w:w="2330"/>
        <w:gridCol w:w="1493"/>
        <w:gridCol w:w="1282"/>
        <w:gridCol w:w="1635"/>
        <w:gridCol w:w="236"/>
      </w:tblGrid>
      <w:tr>
        <w:tblPrEx>
          <w:tblCellMar>
            <w:top w:w="0" w:type="dxa"/>
            <w:left w:w="108" w:type="dxa"/>
            <w:bottom w:w="0" w:type="dxa"/>
            <w:right w:w="108" w:type="dxa"/>
          </w:tblCellMar>
        </w:tblPrEx>
        <w:trPr>
          <w:gridAfter w:val="1"/>
          <w:wAfter w:w="236" w:type="dxa"/>
          <w:trHeight w:val="475"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直连单位统一社会信用代码</w:t>
            </w:r>
          </w:p>
        </w:tc>
        <w:tc>
          <w:tcPr>
            <w:tcW w:w="344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直连单位名称</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被授权单位统一社会信用代码</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被授权单位名称</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接入引擎自有信息系统名称</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Cs w:val="21"/>
                <w:lang w:val="en-US" w:eastAsia="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联系电话</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9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相关资质信息</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1.使用</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单位户数</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2.直连单位纳税人连续三年纳税信用级别</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3.直连单位及使用单位前12个月累计发票开受票数量（张）及开票金额（万元）</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4.直连单位及使用单位上一年度合计营业收入</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（万元）</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5.能否按照税务机关要求依法提供相关涉税数据</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6.近三年是否存在税务机关认定的重大舆情风险警示或应对、重大税收风险警示或应对等行为</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color w:val="000000"/>
                <w:kern w:val="0"/>
                <w:sz w:val="24"/>
                <w:szCs w:val="24"/>
                <w:lang w:val="en-US" w:eastAsia="zh-CN"/>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4"/>
                <w:szCs w:val="24"/>
              </w:rPr>
            </w:pP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征收</w:t>
            </w:r>
          </w:p>
          <w:p>
            <w:pPr>
              <w:widowControl/>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方式</w:t>
            </w: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szCs w:val="21"/>
              </w:rPr>
            </w:pPr>
            <w:r>
              <w:rPr>
                <w:rFonts w:hint="eastAsia" w:ascii="仿宋_GB2312" w:hAnsi="仿宋_GB2312" w:eastAsia="仿宋_GB2312" w:cs="仿宋_GB2312"/>
                <w:color w:val="000000"/>
                <w:kern w:val="0"/>
                <w:szCs w:val="21"/>
              </w:rPr>
              <w:t>8.技术人员占员工人数比例</w:t>
            </w: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9.注册资本</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（认缴或实缴）</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稳定缴纳社保</w:t>
            </w:r>
          </w:p>
          <w:p>
            <w:pPr>
              <w:widowControl/>
              <w:ind w:firstLine="840" w:firstLineChars="4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满两年人数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11.是否属于政府服务机构或由民政部门等登记管理机关核准成立的行业协会</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12.税务机关确定的</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其他条件</w:t>
            </w:r>
          </w:p>
          <w:p>
            <w:pPr>
              <w:widowControl/>
              <w:rPr>
                <w:rFonts w:ascii="仿宋_GB2312" w:hAnsi="仿宋_GB2312" w:eastAsia="仿宋_GB2312" w:cs="仿宋_GB2312"/>
                <w:color w:val="000000"/>
                <w:kern w:val="0"/>
                <w:szCs w:val="21"/>
                <w:u w:val="single"/>
              </w:rPr>
            </w:pP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_GB2312" w:hAnsi="仿宋_GB2312" w:eastAsia="仿宋_GB2312" w:cs="仿宋_GB2312"/>
                <w:color w:val="000000"/>
                <w:kern w:val="0"/>
                <w:szCs w:val="21"/>
                <w:u w:val="single"/>
              </w:rPr>
              <w:t xml:space="preserve">                     </w:t>
            </w:r>
          </w:p>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u w:val="single"/>
              </w:rPr>
              <w:t xml:space="preserve">                      </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236" w:type="dxa"/>
          <w:trHeight w:val="30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请求类型</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auto"/>
                <w:kern w:val="0"/>
                <w:szCs w:val="21"/>
              </w:rPr>
              <w:t>接</w:t>
            </w:r>
            <w:r>
              <w:rPr>
                <w:rFonts w:hint="eastAsia" w:ascii="仿宋_GB2312" w:hAnsi="仿宋_GB2312" w:eastAsia="仿宋_GB2312" w:cs="仿宋_GB2312"/>
                <w:color w:val="000000"/>
                <w:kern w:val="0"/>
                <w:szCs w:val="21"/>
              </w:rPr>
              <w:t>入   □变更   □终止</w:t>
            </w:r>
          </w:p>
        </w:tc>
        <w:tc>
          <w:tcPr>
            <w:tcW w:w="23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请求期限（请求类型为终止时无需填写此栏）</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 xml:space="preserve">短期（一年及以内） </w:t>
            </w:r>
          </w:p>
          <w:p>
            <w:pPr>
              <w:widowControl/>
              <w:rPr>
                <w:rFonts w:ascii="仿宋_GB2312" w:hAnsi="仿宋_GB2312" w:eastAsia="仿宋_GB2312" w:cs="仿宋_GB2312"/>
                <w:color w:val="000000"/>
                <w:kern w:val="0"/>
                <w:szCs w:val="21"/>
              </w:rPr>
            </w:pPr>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000000"/>
                <w:kern w:val="0"/>
                <w:szCs w:val="21"/>
              </w:rPr>
              <w:t>长期（一年以上）</w:t>
            </w:r>
          </w:p>
        </w:tc>
      </w:tr>
      <w:tr>
        <w:tblPrEx>
          <w:tblCellMar>
            <w:top w:w="0" w:type="dxa"/>
            <w:left w:w="108" w:type="dxa"/>
            <w:bottom w:w="0" w:type="dxa"/>
            <w:right w:w="108" w:type="dxa"/>
          </w:tblCellMar>
        </w:tblPrEx>
        <w:trPr>
          <w:gridAfter w:val="1"/>
          <w:wAfter w:w="236" w:type="dxa"/>
          <w:trHeight w:val="31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变更、终止原因</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Cs w:val="21"/>
              </w:rPr>
            </w:pPr>
          </w:p>
        </w:tc>
        <w:tc>
          <w:tcPr>
            <w:tcW w:w="2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  月  日    —     年  月  日</w:t>
            </w:r>
          </w:p>
        </w:tc>
      </w:tr>
      <w:tr>
        <w:tblPrEx>
          <w:tblCellMar>
            <w:top w:w="0" w:type="dxa"/>
            <w:left w:w="108" w:type="dxa"/>
            <w:bottom w:w="0" w:type="dxa"/>
            <w:right w:w="108" w:type="dxa"/>
          </w:tblCellMar>
        </w:tblPrEx>
        <w:trPr>
          <w:gridAfter w:val="1"/>
          <w:wAfter w:w="236" w:type="dxa"/>
          <w:trHeight w:val="77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详细</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1315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（可附页）</w:t>
            </w:r>
          </w:p>
          <w:p>
            <w:pPr>
              <w:widowControl/>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312" w:hRule="atLeast"/>
        </w:trPr>
        <w:tc>
          <w:tcPr>
            <w:tcW w:w="6833" w:type="dxa"/>
            <w:gridSpan w:val="4"/>
            <w:vMerge w:val="restart"/>
            <w:tcBorders>
              <w:top w:val="single" w:color="auto" w:sz="4"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本单位对填写的上述内容及提交的相关材料的真实性负责。如有不实，本单位自愿承担法律责任。</w:t>
            </w: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直连单位法定代表人（签字）：</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（直连单位盖章）</w:t>
            </w:r>
          </w:p>
          <w:p>
            <w:pPr>
              <w:widowControl/>
              <w:ind w:firstLine="4620" w:firstLineChars="2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年   月   日  </w:t>
            </w:r>
          </w:p>
        </w:tc>
        <w:tc>
          <w:tcPr>
            <w:tcW w:w="7167" w:type="dxa"/>
            <w:gridSpan w:val="5"/>
            <w:vMerge w:val="restart"/>
            <w:tcBorders>
              <w:top w:val="single" w:color="auto" w:sz="4" w:space="0"/>
              <w:left w:val="single" w:color="auto" w:sz="4" w:space="0"/>
              <w:bottom w:val="nil"/>
              <w:right w:val="single" w:color="auto" w:sz="4" w:space="0"/>
            </w:tcBorders>
            <w:noWrap w:val="0"/>
            <w:vAlign w:val="center"/>
          </w:tcPr>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主管税务科、所（分局）意见： </w:t>
            </w:r>
          </w:p>
          <w:p>
            <w:pPr>
              <w:pStyle w:val="2"/>
              <w:rPr>
                <w:sz w:val="18"/>
                <w:szCs w:val="21"/>
              </w:rPr>
            </w:pPr>
          </w:p>
          <w:p>
            <w:pPr>
              <w:pStyle w:val="2"/>
              <w:rPr>
                <w:sz w:val="18"/>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主管税务科、所（分局）负责人（签字）：  </w:t>
            </w:r>
          </w:p>
          <w:p>
            <w:pPr>
              <w:widowControl/>
              <w:rPr>
                <w:rFonts w:ascii="仿宋_GB2312" w:hAnsi="仿宋_GB2312" w:eastAsia="仿宋_GB2312" w:cs="仿宋_GB2312"/>
                <w:color w:val="000000"/>
                <w:kern w:val="0"/>
                <w:szCs w:val="21"/>
              </w:rPr>
            </w:pP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（税务科所盖章）  </w:t>
            </w:r>
          </w:p>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r>
      <w:tr>
        <w:tblPrEx>
          <w:tblCellMar>
            <w:top w:w="0" w:type="dxa"/>
            <w:left w:w="108" w:type="dxa"/>
            <w:bottom w:w="0" w:type="dxa"/>
            <w:right w:w="108" w:type="dxa"/>
          </w:tblCellMar>
        </w:tblPrEx>
        <w:trPr>
          <w:trHeight w:val="518" w:hRule="atLeast"/>
        </w:trPr>
        <w:tc>
          <w:tcPr>
            <w:tcW w:w="6833" w:type="dxa"/>
            <w:gridSpan w:val="4"/>
            <w:vMerge w:val="continue"/>
            <w:tcBorders>
              <w:top w:val="single" w:color="auto" w:sz="8"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single" w:color="auto" w:sz="8"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top w:val="nil"/>
              <w:left w:val="single" w:color="auto" w:sz="4" w:space="0"/>
              <w:bottom w:val="nil"/>
              <w:right w:val="nil"/>
            </w:tcBorders>
            <w:noWrap/>
            <w:vAlign w:val="bottom"/>
          </w:tcPr>
          <w:p>
            <w:pPr>
              <w:widowControl/>
              <w:spacing w:line="560" w:lineRule="exact"/>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51"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righ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vMerge w:val="continue"/>
            <w:tcBorders>
              <w:top w:val="nil"/>
              <w:left w:val="single" w:color="auto" w:sz="4" w:space="0"/>
              <w:bottom w:val="single" w:color="auto" w:sz="4" w:space="0"/>
              <w:right w:val="single" w:color="auto" w:sz="4" w:space="0"/>
            </w:tcBorders>
            <w:noWrap w:val="0"/>
            <w:vAlign w:val="center"/>
          </w:tcPr>
          <w:p>
            <w:pPr>
              <w:widowControl/>
              <w:ind w:firstLine="3780" w:firstLineChars="1800"/>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single" w:color="auto" w:sz="4" w:space="0"/>
              <w:right w:val="single" w:color="auto" w:sz="4" w:space="0"/>
            </w:tcBorders>
            <w:noWrap w:val="0"/>
            <w:vAlign w:val="center"/>
          </w:tcPr>
          <w:p>
            <w:pPr>
              <w:widowControl/>
              <w:wordWrap w:val="0"/>
              <w:jc w:val="righ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主管税务机关意见：</w:t>
            </w:r>
          </w:p>
          <w:p>
            <w:pPr>
              <w:widowControl/>
              <w:jc w:val="left"/>
              <w:rPr>
                <w:rFonts w:ascii="仿宋_GB2312" w:hAnsi="仿宋_GB2312" w:eastAsia="仿宋_GB2312" w:cs="仿宋_GB2312"/>
                <w:color w:val="000000"/>
                <w:kern w:val="0"/>
                <w:szCs w:val="21"/>
              </w:rPr>
            </w:pPr>
          </w:p>
          <w:p>
            <w:pPr>
              <w:pStyle w:val="2"/>
              <w:ind w:left="0" w:leftChars="0"/>
            </w:pPr>
          </w:p>
          <w:p>
            <w:pPr>
              <w:widowControl/>
              <w:ind w:firstLine="630" w:firstLineChars="300"/>
              <w:jc w:val="left"/>
              <w:rPr>
                <w:rFonts w:ascii="仿宋_GB2312" w:hAnsi="仿宋_GB2312" w:eastAsia="仿宋_GB2312" w:cs="仿宋_GB2312"/>
                <w:color w:val="000000"/>
                <w:kern w:val="0"/>
                <w:szCs w:val="21"/>
              </w:rPr>
            </w:pPr>
          </w:p>
          <w:p>
            <w:pPr>
              <w:widowControl/>
              <w:ind w:firstLine="420" w:firstLineChars="200"/>
              <w:jc w:val="left"/>
            </w:pPr>
            <w:r>
              <w:rPr>
                <w:rFonts w:hint="eastAsia" w:ascii="仿宋_GB2312" w:hAnsi="仿宋_GB2312" w:eastAsia="仿宋_GB2312" w:cs="仿宋_GB2312"/>
                <w:color w:val="000000"/>
                <w:kern w:val="0"/>
                <w:szCs w:val="21"/>
              </w:rPr>
              <w:t>主管税务机关负责人（签字）：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pStyle w:val="2"/>
              <w:spacing w:line="240"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c>
          <w:tcPr>
            <w:tcW w:w="716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省级主管部门意见：</w:t>
            </w:r>
          </w:p>
          <w:p>
            <w:pPr>
              <w:pStyle w:val="2"/>
              <w:ind w:left="0" w:leftChars="0"/>
            </w:pPr>
          </w:p>
          <w:p>
            <w:pPr>
              <w:pStyle w:val="2"/>
              <w:ind w:left="0" w:leftChars="0"/>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ind w:firstLine="291"/>
              <w:jc w:val="left"/>
            </w:pPr>
            <w:r>
              <w:rPr>
                <w:rFonts w:hint="eastAsia" w:ascii="仿宋_GB2312" w:hAnsi="仿宋_GB2312" w:eastAsia="仿宋_GB2312" w:cs="仿宋_GB2312"/>
                <w:color w:val="000000"/>
                <w:kern w:val="0"/>
                <w:szCs w:val="21"/>
              </w:rPr>
              <w:t xml:space="preserve">                                                 年   月   日 </w:t>
            </w: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bl>
    <w:p>
      <w:pPr>
        <w:widowControl/>
        <w:spacing w:line="360" w:lineRule="auto"/>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填表说明：1.单位信息中，乐企他用以及乐企联用申请接入企业无需填写被授权单位相关信息。</w:t>
      </w:r>
    </w:p>
    <w:p>
      <w:pPr>
        <w:widowControl/>
        <w:spacing w:line="560" w:lineRule="exact"/>
        <w:jc w:val="left"/>
      </w:pPr>
      <w:r>
        <w:rPr>
          <w:rFonts w:hint="eastAsia" w:ascii="仿宋_GB2312" w:hAnsi="仿宋_GB2312" w:eastAsia="仿宋_GB2312" w:cs="仿宋_GB2312"/>
          <w:color w:val="000000"/>
          <w:kern w:val="0"/>
          <w:szCs w:val="21"/>
        </w:rPr>
        <w:t>2.相关资质中，乐企自用申请接入企业无需填写第7、8、9、10、11项内容，乐企他用申请接入企业无需填写第1、3、4项内容，乐企联用申请接入企业填写第1项内容时仅需填写使用自用服务的单位数</w:t>
      </w:r>
      <w:r>
        <w:rPr>
          <w:rFonts w:hint="eastAsia" w:ascii="仿宋_GB2312" w:hAnsi="仿宋_GB2312" w:eastAsia="仿宋_GB2312" w:cs="仿宋_GB2312"/>
          <w:color w:val="000000"/>
          <w:kern w:val="0"/>
          <w:szCs w:val="21"/>
          <w:lang w:eastAsia="zh-CN"/>
        </w:rPr>
        <w:t>。</w:t>
      </w:r>
    </w:p>
    <w:sectPr>
      <w:pgSz w:w="16838" w:h="11906" w:orient="landscape"/>
      <w:pgMar w:top="998"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C056"/>
    <w:multiLevelType w:val="singleLevel"/>
    <w:tmpl w:val="AF53C056"/>
    <w:lvl w:ilvl="0" w:tentative="0">
      <w:start w:val="10"/>
      <w:numFmt w:val="decimal"/>
      <w:lvlText w:val="%1."/>
      <w:lvlJc w:val="left"/>
      <w:pPr>
        <w:tabs>
          <w:tab w:val="left" w:pos="312"/>
        </w:tabs>
      </w:pPr>
    </w:lvl>
  </w:abstractNum>
  <w:abstractNum w:abstractNumId="1">
    <w:nsid w:val="B06D80EB"/>
    <w:multiLevelType w:val="singleLevel"/>
    <w:tmpl w:val="B06D80EB"/>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03A26"/>
    <w:rsid w:val="55C465D1"/>
    <w:rsid w:val="65EF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2023-12-29T09:33:00Z</dcterms:created>
  <dc:creator>Administrator</dc:creator>
  <cp:lastModifiedBy>宋蕊</cp:lastModifiedBy>
  <dcterms:modified xsi:type="dcterms:W3CDTF">2023-12-29T09:48:09Z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