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C779C" w14:textId="77777777" w:rsidR="005C3354" w:rsidRPr="00512EF8" w:rsidRDefault="00512EF8">
      <w:pPr>
        <w:pStyle w:val="a3"/>
        <w:spacing w:before="0" w:beforeAutospacing="0" w:after="0" w:afterAutospacing="0" w:line="480" w:lineRule="auto"/>
        <w:jc w:val="center"/>
        <w:rPr>
          <w:rStyle w:val="a4"/>
          <w:rFonts w:ascii="方正小标宋简体" w:eastAsia="方正小标宋简体" w:hAnsi="方正小标宋简体" w:cs="Arial"/>
          <w:color w:val="000000" w:themeColor="text1"/>
          <w:sz w:val="32"/>
          <w:szCs w:val="32"/>
        </w:rPr>
      </w:pPr>
      <w:r w:rsidRPr="00512EF8">
        <w:rPr>
          <w:rStyle w:val="a4"/>
          <w:rFonts w:ascii="方正小标宋简体" w:eastAsia="方正小标宋简体" w:hAnsi="方正小标宋简体" w:cs="Arial" w:hint="eastAsia"/>
          <w:color w:val="000000" w:themeColor="text1"/>
          <w:sz w:val="32"/>
          <w:szCs w:val="32"/>
        </w:rPr>
        <w:t>新开户一键办税操作手册</w:t>
      </w:r>
    </w:p>
    <w:p w14:paraId="14858D7E" w14:textId="77777777" w:rsidR="005C3354" w:rsidRDefault="005C3354">
      <w:pPr>
        <w:pStyle w:val="a3"/>
        <w:spacing w:before="0" w:beforeAutospacing="0" w:after="0" w:afterAutospacing="0" w:line="480" w:lineRule="auto"/>
        <w:jc w:val="center"/>
        <w:rPr>
          <w:rStyle w:val="a4"/>
          <w:rFonts w:ascii="Arial" w:hAnsi="Arial" w:cs="Arial"/>
          <w:color w:val="000000" w:themeColor="text1"/>
          <w:sz w:val="32"/>
          <w:szCs w:val="32"/>
        </w:rPr>
      </w:pPr>
    </w:p>
    <w:p w14:paraId="6291CAF3" w14:textId="77777777" w:rsidR="005C3354" w:rsidRDefault="00512EF8">
      <w:pPr>
        <w:pStyle w:val="a3"/>
        <w:spacing w:before="0" w:beforeAutospacing="0" w:after="0" w:afterAutospacing="0" w:line="480" w:lineRule="auto"/>
        <w:rPr>
          <w:rFonts w:ascii="Arial" w:hAnsi="Arial" w:cs="Arial"/>
          <w:color w:val="000000" w:themeColor="text1"/>
          <w:sz w:val="23"/>
          <w:szCs w:val="23"/>
        </w:rPr>
      </w:pPr>
      <w:r>
        <w:rPr>
          <w:rStyle w:val="a4"/>
          <w:rFonts w:ascii="Arial" w:hAnsi="Arial" w:cs="Arial"/>
          <w:color w:val="000000" w:themeColor="text1"/>
          <w:sz w:val="23"/>
          <w:szCs w:val="23"/>
        </w:rPr>
        <w:t>业务描述</w:t>
      </w:r>
      <w:r>
        <w:rPr>
          <w:rFonts w:ascii="Arial" w:hAnsi="Arial" w:cs="Arial"/>
          <w:color w:val="000000" w:themeColor="text1"/>
          <w:sz w:val="23"/>
          <w:szCs w:val="23"/>
        </w:rPr>
        <w:t>：一次申请即可办理工商信息确认、财务会计制度备案、存款账户账号报告备案、三方协议签订、一般纳税人登记、票种核定业务。</w:t>
      </w:r>
    </w:p>
    <w:p w14:paraId="0E23C49E" w14:textId="77777777" w:rsidR="005C3354" w:rsidRDefault="00512EF8">
      <w:pPr>
        <w:pStyle w:val="a3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color w:val="000000" w:themeColor="text1"/>
          <w:sz w:val="23"/>
          <w:szCs w:val="23"/>
        </w:rPr>
      </w:pPr>
      <w:r>
        <w:rPr>
          <w:rStyle w:val="a4"/>
          <w:rFonts w:ascii="Arial" w:hAnsi="Arial" w:cs="Arial"/>
          <w:color w:val="000000" w:themeColor="text1"/>
          <w:sz w:val="23"/>
          <w:szCs w:val="23"/>
        </w:rPr>
        <w:t>身份验证</w:t>
      </w:r>
    </w:p>
    <w:p w14:paraId="0D3A89F0" w14:textId="77777777" w:rsidR="005C3354" w:rsidRDefault="00512EF8">
      <w:pPr>
        <w:pStyle w:val="a3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noProof/>
          <w:color w:val="000000" w:themeColor="text1"/>
          <w:sz w:val="23"/>
          <w:szCs w:val="23"/>
        </w:rPr>
        <w:drawing>
          <wp:inline distT="0" distB="0" distL="0" distR="0" wp14:anchorId="6840F936" wp14:editId="1FA57080">
            <wp:extent cx="5274310" cy="31026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79EE" w14:textId="77777777" w:rsidR="005C3354" w:rsidRDefault="00512EF8">
      <w:pPr>
        <w:pStyle w:val="a3"/>
        <w:spacing w:before="0" w:beforeAutospacing="0" w:after="0" w:afterAutospacing="0" w:line="480" w:lineRule="auto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操作步骤：</w:t>
      </w:r>
      <w:r>
        <w:rPr>
          <w:rFonts w:ascii="Arial" w:hAnsi="Arial" w:cs="Arial"/>
          <w:color w:val="000000" w:themeColor="text1"/>
          <w:sz w:val="23"/>
          <w:szCs w:val="23"/>
        </w:rPr>
        <w:br/>
        <w:t>1</w:t>
      </w:r>
      <w:r>
        <w:rPr>
          <w:rFonts w:ascii="Arial" w:hAnsi="Arial" w:cs="Arial"/>
          <w:color w:val="000000" w:themeColor="text1"/>
          <w:sz w:val="23"/>
          <w:szCs w:val="23"/>
        </w:rPr>
        <w:t>、录入在工商机关注册的</w:t>
      </w:r>
      <w:r>
        <w:rPr>
          <w:rFonts w:ascii="Arial" w:hAnsi="Arial" w:cs="Arial"/>
          <w:color w:val="000000" w:themeColor="text1"/>
          <w:sz w:val="23"/>
          <w:szCs w:val="23"/>
        </w:rPr>
        <w:t>“</w:t>
      </w:r>
      <w:r>
        <w:rPr>
          <w:rFonts w:ascii="Arial" w:hAnsi="Arial" w:cs="Arial"/>
          <w:color w:val="000000" w:themeColor="text1"/>
          <w:sz w:val="23"/>
          <w:szCs w:val="23"/>
        </w:rPr>
        <w:t>社会信用代码</w:t>
      </w:r>
      <w:r>
        <w:rPr>
          <w:rFonts w:ascii="Arial" w:hAnsi="Arial" w:cs="Arial"/>
          <w:color w:val="000000" w:themeColor="text1"/>
          <w:sz w:val="23"/>
          <w:szCs w:val="23"/>
        </w:rPr>
        <w:t>”</w:t>
      </w:r>
      <w:r>
        <w:rPr>
          <w:rFonts w:ascii="Arial" w:hAnsi="Arial" w:cs="Arial"/>
          <w:color w:val="000000" w:themeColor="text1"/>
          <w:sz w:val="23"/>
          <w:szCs w:val="23"/>
        </w:rPr>
        <w:t>，点击【提交】按钮，系统将会验证是否存在此</w:t>
      </w:r>
      <w:r>
        <w:rPr>
          <w:rFonts w:ascii="Arial" w:hAnsi="Arial" w:cs="Arial"/>
          <w:color w:val="000000" w:themeColor="text1"/>
          <w:sz w:val="23"/>
          <w:szCs w:val="23"/>
        </w:rPr>
        <w:t>“</w:t>
      </w:r>
      <w:r>
        <w:rPr>
          <w:rFonts w:ascii="Arial" w:hAnsi="Arial" w:cs="Arial"/>
          <w:color w:val="000000" w:themeColor="text1"/>
          <w:sz w:val="23"/>
          <w:szCs w:val="23"/>
        </w:rPr>
        <w:t>社会信用代码</w:t>
      </w:r>
      <w:r>
        <w:rPr>
          <w:rFonts w:ascii="Arial" w:hAnsi="Arial" w:cs="Arial"/>
          <w:color w:val="000000" w:themeColor="text1"/>
          <w:sz w:val="23"/>
          <w:szCs w:val="23"/>
        </w:rPr>
        <w:t>”</w:t>
      </w:r>
      <w:r>
        <w:rPr>
          <w:rFonts w:ascii="Arial" w:hAnsi="Arial" w:cs="Arial"/>
          <w:color w:val="000000" w:themeColor="text1"/>
          <w:sz w:val="23"/>
          <w:szCs w:val="23"/>
        </w:rPr>
        <w:t>，若存在并且未做登记，系统将弹出</w:t>
      </w:r>
      <w:r>
        <w:rPr>
          <w:rFonts w:ascii="Arial" w:hAnsi="Arial" w:cs="Arial"/>
          <w:color w:val="000000" w:themeColor="text1"/>
          <w:sz w:val="23"/>
          <w:szCs w:val="23"/>
        </w:rPr>
        <w:t>“</w:t>
      </w:r>
      <w:r>
        <w:rPr>
          <w:rFonts w:ascii="Arial" w:hAnsi="Arial" w:cs="Arial"/>
          <w:color w:val="000000" w:themeColor="text1"/>
          <w:sz w:val="23"/>
          <w:szCs w:val="23"/>
        </w:rPr>
        <w:t>手机号码验证</w:t>
      </w:r>
      <w:r>
        <w:rPr>
          <w:rFonts w:ascii="Arial" w:hAnsi="Arial" w:cs="Arial"/>
          <w:color w:val="000000" w:themeColor="text1"/>
          <w:sz w:val="23"/>
          <w:szCs w:val="23"/>
        </w:rPr>
        <w:t>”</w:t>
      </w:r>
      <w:r>
        <w:rPr>
          <w:rFonts w:ascii="Arial" w:hAnsi="Arial" w:cs="Arial"/>
          <w:color w:val="000000" w:themeColor="text1"/>
          <w:sz w:val="23"/>
          <w:szCs w:val="23"/>
        </w:rPr>
        <w:t>界面；</w:t>
      </w:r>
      <w:r>
        <w:rPr>
          <w:rFonts w:ascii="Arial" w:hAnsi="Arial" w:cs="Arial"/>
          <w:color w:val="000000" w:themeColor="text1"/>
          <w:sz w:val="23"/>
          <w:szCs w:val="23"/>
        </w:rPr>
        <w:br/>
        <w:t>2</w:t>
      </w:r>
      <w:r>
        <w:rPr>
          <w:rFonts w:ascii="Arial" w:hAnsi="Arial" w:cs="Arial"/>
          <w:color w:val="000000" w:themeColor="text1"/>
          <w:sz w:val="23"/>
          <w:szCs w:val="23"/>
        </w:rPr>
        <w:t>、请录入此</w:t>
      </w:r>
      <w:r>
        <w:rPr>
          <w:rFonts w:ascii="Arial" w:hAnsi="Arial" w:cs="Arial"/>
          <w:color w:val="000000" w:themeColor="text1"/>
          <w:sz w:val="23"/>
          <w:szCs w:val="23"/>
        </w:rPr>
        <w:t>“</w:t>
      </w:r>
      <w:r>
        <w:rPr>
          <w:rFonts w:ascii="Arial" w:hAnsi="Arial" w:cs="Arial"/>
          <w:color w:val="000000" w:themeColor="text1"/>
          <w:sz w:val="23"/>
          <w:szCs w:val="23"/>
        </w:rPr>
        <w:t>社会信用代码</w:t>
      </w:r>
      <w:r>
        <w:rPr>
          <w:rFonts w:ascii="Arial" w:hAnsi="Arial" w:cs="Arial"/>
          <w:color w:val="000000" w:themeColor="text1"/>
          <w:sz w:val="23"/>
          <w:szCs w:val="23"/>
        </w:rPr>
        <w:t>”</w:t>
      </w:r>
      <w:r>
        <w:rPr>
          <w:rFonts w:ascii="Arial" w:hAnsi="Arial" w:cs="Arial"/>
          <w:color w:val="000000" w:themeColor="text1"/>
          <w:sz w:val="23"/>
          <w:szCs w:val="23"/>
        </w:rPr>
        <w:t>所对应的法人手机号码，点击【获取短信验证码】；</w:t>
      </w:r>
      <w:r>
        <w:rPr>
          <w:rFonts w:ascii="Arial" w:hAnsi="Arial" w:cs="Arial"/>
          <w:color w:val="000000" w:themeColor="text1"/>
          <w:sz w:val="23"/>
          <w:szCs w:val="23"/>
        </w:rPr>
        <w:br/>
        <w:t>3</w:t>
      </w:r>
      <w:r>
        <w:rPr>
          <w:rFonts w:ascii="Arial" w:hAnsi="Arial" w:cs="Arial"/>
          <w:color w:val="000000" w:themeColor="text1"/>
          <w:sz w:val="23"/>
          <w:szCs w:val="23"/>
        </w:rPr>
        <w:t>、将收到的短信验证码录入后点击【确定】进行验证。验证通过即可进入下一步。</w:t>
      </w:r>
    </w:p>
    <w:p w14:paraId="07B46CB7" w14:textId="77777777" w:rsidR="005C3354" w:rsidRDefault="00512EF8">
      <w:pPr>
        <w:pStyle w:val="a3"/>
        <w:shd w:val="clear" w:color="auto" w:fill="FFFFFF"/>
        <w:spacing w:before="0" w:beforeAutospacing="0" w:after="0" w:afterAutospacing="0" w:line="480" w:lineRule="auto"/>
      </w:pPr>
      <w:r>
        <w:rPr>
          <w:rStyle w:val="a4"/>
          <w:rFonts w:ascii="Arial" w:hAnsi="Arial" w:cs="Arial"/>
          <w:sz w:val="23"/>
          <w:szCs w:val="23"/>
        </w:rPr>
        <w:t>第一步：选办业务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选择您要办</w:t>
      </w:r>
      <w:r>
        <w:rPr>
          <w:rFonts w:ascii="Arial" w:hAnsi="Arial" w:cs="Arial"/>
          <w:sz w:val="23"/>
          <w:szCs w:val="23"/>
        </w:rPr>
        <w:t>理的业务。</w:t>
      </w:r>
      <w:r>
        <w:rPr>
          <w:rFonts w:ascii="Arial" w:hAnsi="Arial" w:cs="Arial"/>
          <w:sz w:val="23"/>
          <w:szCs w:val="23"/>
        </w:rPr>
        <w:t>“</w:t>
      </w:r>
      <w:r>
        <w:rPr>
          <w:rFonts w:ascii="Arial" w:hAnsi="Arial" w:cs="Arial"/>
          <w:sz w:val="23"/>
          <w:szCs w:val="23"/>
        </w:rPr>
        <w:t>工商信息确认</w:t>
      </w:r>
      <w:r>
        <w:rPr>
          <w:rFonts w:ascii="Arial" w:hAnsi="Arial" w:cs="Arial"/>
          <w:sz w:val="23"/>
          <w:szCs w:val="23"/>
        </w:rPr>
        <w:t>”</w:t>
      </w:r>
      <w:r>
        <w:rPr>
          <w:rFonts w:ascii="Arial" w:hAnsi="Arial" w:cs="Arial"/>
          <w:sz w:val="23"/>
          <w:szCs w:val="23"/>
        </w:rPr>
        <w:t>为必办项目，您可以继续添加其他选办业</w:t>
      </w:r>
      <w:r>
        <w:rPr>
          <w:rFonts w:ascii="Arial" w:hAnsi="Arial" w:cs="Arial"/>
          <w:sz w:val="23"/>
          <w:szCs w:val="23"/>
        </w:rPr>
        <w:lastRenderedPageBreak/>
        <w:t>务。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28D996D9" wp14:editId="3E7CCD16">
            <wp:extent cx="5274310" cy="28378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br/>
      </w:r>
      <w:r>
        <w:rPr>
          <w:rStyle w:val="a4"/>
          <w:rFonts w:ascii="Arial" w:hAnsi="Arial" w:cs="Arial"/>
          <w:sz w:val="23"/>
          <w:szCs w:val="23"/>
        </w:rPr>
        <w:t>第二步：工商信息确认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54D49F0E" wp14:editId="7BE6C2A9">
            <wp:extent cx="5274310" cy="4230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补录未填写的必</w:t>
      </w:r>
      <w:proofErr w:type="gramStart"/>
      <w:r>
        <w:rPr>
          <w:rFonts w:ascii="Arial" w:hAnsi="Arial" w:cs="Arial"/>
          <w:sz w:val="23"/>
          <w:szCs w:val="23"/>
        </w:rPr>
        <w:t>录项及其</w:t>
      </w:r>
      <w:proofErr w:type="gramEnd"/>
      <w:r>
        <w:rPr>
          <w:rFonts w:ascii="Arial" w:hAnsi="Arial" w:cs="Arial"/>
          <w:sz w:val="23"/>
          <w:szCs w:val="23"/>
        </w:rPr>
        <w:t>他内容，点击图中</w:t>
      </w:r>
      <w:r>
        <w:rPr>
          <w:rFonts w:ascii="Arial" w:hAnsi="Arial" w:cs="Arial"/>
          <w:sz w:val="23"/>
          <w:szCs w:val="23"/>
        </w:rPr>
        <w:t>1</w:t>
      </w:r>
      <w:r>
        <w:rPr>
          <w:rFonts w:ascii="Arial" w:hAnsi="Arial" w:cs="Arial"/>
          <w:sz w:val="23"/>
          <w:szCs w:val="23"/>
        </w:rPr>
        <w:t>处的选项卡可以进行内容的切换。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填写完成后点击【下一步】按钮进入下一个环节。</w:t>
      </w:r>
      <w:r>
        <w:rPr>
          <w:rFonts w:ascii="Arial" w:hAnsi="Arial" w:cs="Arial"/>
          <w:sz w:val="23"/>
          <w:szCs w:val="23"/>
        </w:rPr>
        <w:br/>
      </w:r>
      <w:r>
        <w:rPr>
          <w:rStyle w:val="a4"/>
          <w:rFonts w:ascii="Arial" w:hAnsi="Arial" w:cs="Arial"/>
          <w:sz w:val="23"/>
          <w:szCs w:val="23"/>
        </w:rPr>
        <w:lastRenderedPageBreak/>
        <w:t>第三步：选办信息填写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系统将展示您选办的业务所需要填写的申请表信息。您可以点击选项卡的标题进行切换。如下图中的</w:t>
      </w:r>
      <w:r>
        <w:rPr>
          <w:rFonts w:ascii="Arial" w:hAnsi="Arial" w:cs="Arial"/>
          <w:sz w:val="23"/>
          <w:szCs w:val="23"/>
        </w:rPr>
        <w:t>1</w:t>
      </w:r>
      <w:r>
        <w:rPr>
          <w:rFonts w:ascii="Arial" w:hAnsi="Arial" w:cs="Arial"/>
          <w:sz w:val="23"/>
          <w:szCs w:val="23"/>
        </w:rPr>
        <w:t>处所示。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5EC6C0C8" wp14:editId="09DEAE5F">
            <wp:extent cx="5274310" cy="3950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3ED433B3" wp14:editId="6DD034EA">
            <wp:extent cx="5274310" cy="17564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请从左至右依次填写各选项卡里面的内容。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所有内容填写完成后，点击页面最下方的【下一步】按钮进入下一个步骤。</w:t>
      </w:r>
      <w:r>
        <w:rPr>
          <w:rFonts w:ascii="Arial" w:hAnsi="Arial" w:cs="Arial"/>
          <w:sz w:val="23"/>
          <w:szCs w:val="23"/>
        </w:rPr>
        <w:br/>
      </w:r>
      <w:r>
        <w:rPr>
          <w:rStyle w:val="a4"/>
          <w:rFonts w:ascii="Arial" w:hAnsi="Arial" w:cs="Arial"/>
          <w:sz w:val="23"/>
          <w:szCs w:val="23"/>
        </w:rPr>
        <w:t>第四步：预览提交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预览您所选择办理的各业务的申请信息。点击下图中红色区域的选项卡，可以查看各业务的申请表信息；蓝色区域的选项卡，是目前正在查看的这个业务的二级分类</w:t>
      </w:r>
      <w:r>
        <w:rPr>
          <w:rFonts w:ascii="Arial" w:hAnsi="Arial" w:cs="Arial"/>
          <w:sz w:val="23"/>
          <w:szCs w:val="23"/>
        </w:rPr>
        <w:lastRenderedPageBreak/>
        <w:t>选项卡。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t>请对所有的信息进行再次确认，确认无误后点击页面最下方的【提交】按钮提交申请。</w:t>
      </w:r>
      <w:r>
        <w:rPr>
          <w:rFonts w:ascii="Arial" w:hAnsi="Arial" w:cs="Arial"/>
          <w:sz w:val="23"/>
          <w:szCs w:val="23"/>
        </w:rPr>
        <w:br/>
      </w:r>
      <w:r>
        <w:rPr>
          <w:rStyle w:val="a4"/>
          <w:rFonts w:ascii="Arial" w:hAnsi="Arial" w:cs="Arial"/>
          <w:sz w:val="23"/>
          <w:szCs w:val="23"/>
        </w:rPr>
        <w:t>第五步：</w:t>
      </w:r>
      <w:r>
        <w:rPr>
          <w:rStyle w:val="a4"/>
          <w:rFonts w:ascii="Arial" w:hAnsi="Arial" w:cs="Arial" w:hint="eastAsia"/>
          <w:sz w:val="23"/>
          <w:szCs w:val="23"/>
        </w:rPr>
        <w:t>实名认证</w:t>
      </w:r>
    </w:p>
    <w:p w14:paraId="2FBB665F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1</w:t>
      </w:r>
      <w:r>
        <w:rPr>
          <w:rFonts w:ascii="Arial" w:eastAsia="宋体" w:hAnsi="Arial" w:cs="Arial" w:hint="eastAsia"/>
          <w:color w:val="auto"/>
          <w:sz w:val="23"/>
          <w:szCs w:val="23"/>
        </w:rPr>
        <w:t>、首先打开浏览器输入网址：</w:t>
      </w:r>
      <w:hyperlink r:id="rId10" w:history="1">
        <w:r>
          <w:rPr>
            <w:rFonts w:ascii="Arial" w:eastAsia="宋体" w:hAnsi="Arial" w:cs="Arial" w:hint="eastAsia"/>
            <w:color w:val="auto"/>
            <w:sz w:val="23"/>
            <w:szCs w:val="23"/>
          </w:rPr>
          <w:t>https://etax.xinjiang.c</w:t>
        </w:r>
        <w:r>
          <w:rPr>
            <w:rFonts w:ascii="Arial" w:eastAsia="宋体" w:hAnsi="Arial" w:cs="Arial" w:hint="eastAsia"/>
            <w:color w:val="auto"/>
            <w:sz w:val="23"/>
            <w:szCs w:val="23"/>
          </w:rPr>
          <w:t>hinatax.gov.cn</w:t>
        </w:r>
      </w:hyperlink>
    </w:p>
    <w:p w14:paraId="435325B3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即可进入电子税务局登录页面</w:t>
      </w:r>
    </w:p>
    <w:p w14:paraId="67DA200A" w14:textId="77777777" w:rsidR="005C3354" w:rsidRDefault="00512EF8">
      <w:pPr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noProof/>
          <w:color w:val="auto"/>
          <w:sz w:val="23"/>
          <w:szCs w:val="23"/>
        </w:rPr>
        <w:drawing>
          <wp:inline distT="0" distB="0" distL="0" distR="0" wp14:anchorId="678ADB82" wp14:editId="5513F6A6">
            <wp:extent cx="5274310" cy="2407920"/>
            <wp:effectExtent l="0" t="0" r="25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FB92" w14:textId="77777777" w:rsidR="005C3354" w:rsidRDefault="00512EF8">
      <w:pPr>
        <w:ind w:firstLineChars="200" w:firstLine="46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点击右上方【登录】按钮，会弹出登录页面。</w:t>
      </w:r>
    </w:p>
    <w:p w14:paraId="04BEE503" w14:textId="77777777" w:rsidR="005C3354" w:rsidRDefault="005C3354">
      <w:pPr>
        <w:rPr>
          <w:rFonts w:ascii="Arial" w:eastAsia="宋体" w:hAnsi="Arial" w:cs="Arial"/>
          <w:color w:val="auto"/>
          <w:sz w:val="23"/>
          <w:szCs w:val="23"/>
        </w:rPr>
      </w:pPr>
    </w:p>
    <w:p w14:paraId="2A6456D1" w14:textId="77777777" w:rsidR="005C3354" w:rsidRDefault="00512EF8">
      <w:pPr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/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EA11C6" wp14:editId="23B8C01C">
                <wp:simplePos x="0" y="0"/>
                <wp:positionH relativeFrom="column">
                  <wp:posOffset>2043430</wp:posOffset>
                </wp:positionH>
                <wp:positionV relativeFrom="paragraph">
                  <wp:posOffset>735330</wp:posOffset>
                </wp:positionV>
                <wp:extent cx="374650" cy="247650"/>
                <wp:effectExtent l="6350" t="6350" r="1905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830" y="3241040"/>
                          <a:ext cx="3746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0.9pt;margin-top:57.9pt;height:19.5pt;width:29.5pt;z-index:251658240;v-text-anchor:middle;mso-width-relative:page;mso-height-relative:page;" filled="f" stroked="t" coordsize="21600,21600" o:gfxdata="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J0X841gAA&#10;AAsBAAAPAAAAAAAAAAEAIAAAACIAAABkcnMvZG93bnJldi54bWxQSwECFAAUAAAACACHTuJAIcwO&#10;8lkCAACKBAAADgAAAAAAAAABACAAAAAl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eastAsia="宋体" w:hAnsi="Arial" w:cs="Arial"/>
          <w:noProof/>
          <w:color w:val="auto"/>
          <w:sz w:val="23"/>
          <w:szCs w:val="23"/>
        </w:rPr>
        <w:drawing>
          <wp:inline distT="0" distB="0" distL="114300" distR="114300" wp14:anchorId="01AEAA4C" wp14:editId="24C7DAF6">
            <wp:extent cx="5266055" cy="2602230"/>
            <wp:effectExtent l="0" t="0" r="10795" b="7620"/>
            <wp:docPr id="7" name="图片 7" descr="15856698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566984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68A4" w14:textId="77777777" w:rsidR="005C3354" w:rsidRDefault="00512EF8">
      <w:pPr>
        <w:ind w:firstLineChars="200" w:firstLine="460"/>
      </w:pPr>
      <w:r>
        <w:rPr>
          <w:rFonts w:ascii="Arial" w:eastAsia="宋体" w:hAnsi="Arial" w:cs="Arial" w:hint="eastAsia"/>
          <w:color w:val="auto"/>
          <w:sz w:val="23"/>
          <w:szCs w:val="23"/>
        </w:rPr>
        <w:t>以【自然人登录】方式登录电子税务局，输入用户名、密码，输入收到的验证码后点击【登录】，即可登录电子税务局。</w:t>
      </w:r>
    </w:p>
    <w:p w14:paraId="0EB237D1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2</w:t>
      </w:r>
      <w:r>
        <w:rPr>
          <w:rFonts w:ascii="Arial" w:eastAsia="宋体" w:hAnsi="Arial" w:cs="Arial" w:hint="eastAsia"/>
          <w:color w:val="auto"/>
          <w:sz w:val="23"/>
          <w:szCs w:val="23"/>
        </w:rPr>
        <w:t>、进入方式</w:t>
      </w:r>
    </w:p>
    <w:p w14:paraId="66141767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进入页面后，点击“我的信息”页签，进入【用户管理】。</w:t>
      </w:r>
    </w:p>
    <w:p w14:paraId="2BD2B963" w14:textId="77777777" w:rsidR="005C3354" w:rsidRDefault="00512EF8">
      <w:pPr>
        <w:rPr>
          <w:rFonts w:ascii="仿宋" w:eastAsia="仿宋" w:hAnsi="仿宋" w:cs="仿宋"/>
          <w:szCs w:val="32"/>
        </w:rPr>
      </w:pPr>
      <w:r>
        <w:rPr>
          <w:noProof/>
        </w:rPr>
        <w:lastRenderedPageBreak/>
        <w:drawing>
          <wp:inline distT="0" distB="0" distL="114300" distR="114300" wp14:anchorId="2227CF6F" wp14:editId="6C4DAB6A">
            <wp:extent cx="5269230" cy="2188845"/>
            <wp:effectExtent l="0" t="0" r="762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1EE52E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3</w:t>
      </w:r>
      <w:r>
        <w:rPr>
          <w:rFonts w:ascii="Arial" w:eastAsia="宋体" w:hAnsi="Arial" w:cs="Arial" w:hint="eastAsia"/>
          <w:color w:val="auto"/>
          <w:sz w:val="23"/>
          <w:szCs w:val="23"/>
        </w:rPr>
        <w:t>、电子税务局操作步骤</w:t>
      </w:r>
    </w:p>
    <w:p w14:paraId="124AE3DD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第一步</w:t>
      </w:r>
      <w:r>
        <w:rPr>
          <w:rFonts w:ascii="Arial" w:eastAsia="宋体" w:hAnsi="Arial" w:cs="Arial" w:hint="eastAsia"/>
          <w:color w:val="auto"/>
          <w:sz w:val="23"/>
          <w:szCs w:val="23"/>
        </w:rPr>
        <w:t xml:space="preserve"> </w:t>
      </w:r>
      <w:r>
        <w:rPr>
          <w:rFonts w:ascii="Arial" w:eastAsia="宋体" w:hAnsi="Arial" w:cs="Arial" w:hint="eastAsia"/>
          <w:color w:val="auto"/>
          <w:sz w:val="23"/>
          <w:szCs w:val="23"/>
        </w:rPr>
        <w:t>填写信息</w:t>
      </w:r>
    </w:p>
    <w:p w14:paraId="5E145A11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点击“实名信息采集”，据实填写该区域的信息。</w:t>
      </w:r>
    </w:p>
    <w:p w14:paraId="4DD034A3" w14:textId="77777777" w:rsidR="005C3354" w:rsidRDefault="00512EF8">
      <w:r>
        <w:rPr>
          <w:noProof/>
        </w:rPr>
        <w:drawing>
          <wp:inline distT="0" distB="0" distL="114300" distR="114300" wp14:anchorId="7AB5F665" wp14:editId="31BA6852">
            <wp:extent cx="5264785" cy="2151380"/>
            <wp:effectExtent l="0" t="0" r="1206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8031B9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第二步</w:t>
      </w:r>
      <w:r>
        <w:rPr>
          <w:rFonts w:ascii="Arial" w:eastAsia="宋体" w:hAnsi="Arial" w:cs="Arial" w:hint="eastAsia"/>
          <w:color w:val="auto"/>
          <w:sz w:val="23"/>
          <w:szCs w:val="23"/>
        </w:rPr>
        <w:t xml:space="preserve"> </w:t>
      </w:r>
      <w:r>
        <w:rPr>
          <w:rFonts w:ascii="Arial" w:eastAsia="宋体" w:hAnsi="Arial" w:cs="Arial" w:hint="eastAsia"/>
          <w:color w:val="auto"/>
          <w:sz w:val="23"/>
          <w:szCs w:val="23"/>
        </w:rPr>
        <w:t>上传图片</w:t>
      </w:r>
    </w:p>
    <w:p w14:paraId="1C005E40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依次选择“上传人像面”、“上传国徽面”、“上传手持照”并上传照片。</w:t>
      </w:r>
    </w:p>
    <w:p w14:paraId="552C8122" w14:textId="77777777" w:rsidR="005C3354" w:rsidRDefault="00512EF8">
      <w:pPr>
        <w:rPr>
          <w:rFonts w:ascii="仿宋_GB2312" w:eastAsia="仿宋_GB2312" w:hAnsi="宋体"/>
          <w:b/>
          <w:sz w:val="28"/>
          <w:szCs w:val="28"/>
        </w:rPr>
      </w:pPr>
      <w:r>
        <w:rPr>
          <w:noProof/>
        </w:rPr>
        <w:drawing>
          <wp:inline distT="0" distB="0" distL="114300" distR="114300" wp14:anchorId="5740CD5B" wp14:editId="6C130568">
            <wp:extent cx="5266055" cy="2571115"/>
            <wp:effectExtent l="0" t="0" r="1079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62E4EC" w14:textId="77777777" w:rsidR="005C3354" w:rsidRDefault="005C3354"/>
    <w:p w14:paraId="17F4F6F9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上</w:t>
      </w:r>
      <w:proofErr w:type="gramStart"/>
      <w:r>
        <w:rPr>
          <w:rFonts w:ascii="Arial" w:eastAsia="宋体" w:hAnsi="Arial" w:cs="Arial" w:hint="eastAsia"/>
          <w:color w:val="auto"/>
          <w:sz w:val="23"/>
          <w:szCs w:val="23"/>
        </w:rPr>
        <w:t>传成功</w:t>
      </w:r>
      <w:proofErr w:type="gramEnd"/>
      <w:r>
        <w:rPr>
          <w:rFonts w:ascii="Arial" w:eastAsia="宋体" w:hAnsi="Arial" w:cs="Arial" w:hint="eastAsia"/>
          <w:color w:val="auto"/>
          <w:sz w:val="23"/>
          <w:szCs w:val="23"/>
        </w:rPr>
        <w:t>后，点击“保存”。</w:t>
      </w:r>
    </w:p>
    <w:p w14:paraId="2BB35BA4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lastRenderedPageBreak/>
        <w:t>第三步</w:t>
      </w:r>
      <w:r>
        <w:rPr>
          <w:rFonts w:ascii="Arial" w:eastAsia="宋体" w:hAnsi="Arial" w:cs="Arial" w:hint="eastAsia"/>
          <w:color w:val="auto"/>
          <w:sz w:val="23"/>
          <w:szCs w:val="23"/>
        </w:rPr>
        <w:t xml:space="preserve"> </w:t>
      </w:r>
      <w:r>
        <w:rPr>
          <w:rFonts w:ascii="Arial" w:eastAsia="宋体" w:hAnsi="Arial" w:cs="Arial" w:hint="eastAsia"/>
          <w:color w:val="auto"/>
          <w:sz w:val="23"/>
          <w:szCs w:val="23"/>
        </w:rPr>
        <w:t>关联企业管理</w:t>
      </w:r>
    </w:p>
    <w:p w14:paraId="1ACF6A5D" w14:textId="77777777" w:rsidR="005C3354" w:rsidRDefault="00512EF8">
      <w:pPr>
        <w:ind w:firstLineChars="100" w:firstLine="230"/>
        <w:rPr>
          <w:rFonts w:ascii="Arial" w:eastAsia="宋体" w:hAnsi="Arial" w:cs="Arial"/>
          <w:color w:val="auto"/>
          <w:sz w:val="23"/>
          <w:szCs w:val="23"/>
        </w:rPr>
      </w:pPr>
      <w:r>
        <w:rPr>
          <w:rFonts w:ascii="Arial" w:eastAsia="宋体" w:hAnsi="Arial" w:cs="Arial" w:hint="eastAsia"/>
          <w:color w:val="auto"/>
          <w:sz w:val="23"/>
          <w:szCs w:val="23"/>
        </w:rPr>
        <w:t>保存成功后，点击“关联企业管理”，即可与名下企业相关联。</w:t>
      </w:r>
    </w:p>
    <w:p w14:paraId="223025B6" w14:textId="77777777" w:rsidR="005C3354" w:rsidRDefault="005C3354"/>
    <w:p w14:paraId="2C238C3D" w14:textId="77777777" w:rsidR="005C3354" w:rsidRDefault="00512EF8">
      <w:r>
        <w:rPr>
          <w:noProof/>
        </w:rPr>
        <w:drawing>
          <wp:inline distT="0" distB="0" distL="114300" distR="114300" wp14:anchorId="30C34F75" wp14:editId="4FCC0BE7">
            <wp:extent cx="5271135" cy="21336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C7C0D2" w14:textId="77777777" w:rsidR="005C3354" w:rsidRDefault="005C3354"/>
    <w:p w14:paraId="0C3D2F21" w14:textId="77777777" w:rsidR="005C3354" w:rsidRDefault="005C3354"/>
    <w:p w14:paraId="2245BBC3" w14:textId="77777777" w:rsidR="005C3354" w:rsidRDefault="005C3354">
      <w:pPr>
        <w:rPr>
          <w:color w:val="auto"/>
        </w:rPr>
      </w:pPr>
    </w:p>
    <w:sectPr w:rsidR="005C33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oli SC Regular">
    <w:altName w:val="Calibri"/>
    <w:charset w:val="50"/>
    <w:family w:val="auto"/>
    <w:pitch w:val="default"/>
    <w:sig w:usb0="00000000" w:usb1="0000000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539"/>
    <w:rsid w:val="00374722"/>
    <w:rsid w:val="004760D0"/>
    <w:rsid w:val="00512EF8"/>
    <w:rsid w:val="005C3354"/>
    <w:rsid w:val="00B80CBD"/>
    <w:rsid w:val="00CC1539"/>
    <w:rsid w:val="00D81E51"/>
    <w:rsid w:val="00F66F7C"/>
    <w:rsid w:val="1E114024"/>
    <w:rsid w:val="1E2B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328BF"/>
  <w15:docId w15:val="{462ED487-059C-4B0A-A533-C45B17CD9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Theme="minorEastAsia" w:eastAsiaTheme="minorEastAsia" w:hAnsi="Baoli SC Regular" w:cs="Baoli SC Regular"/>
      <w:color w:val="353535"/>
      <w:sz w:val="32"/>
      <w:szCs w:val="3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楷体_GB2312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eastAsia="仿宋_GB2312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/>
      <w:jc w:val="left"/>
    </w:pPr>
    <w:rPr>
      <w:rFonts w:ascii="宋体" w:eastAsia="宋体" w:hAnsi="宋体" w:cs="宋体"/>
      <w:color w:val="auto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楷体_GB2312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eastAsia="仿宋_GB2312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etax.xinjiang.chinatax.gov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睡姿 决定发型</dc:creator>
  <cp:lastModifiedBy>熊 玉倩</cp:lastModifiedBy>
  <cp:revision>2</cp:revision>
  <dcterms:created xsi:type="dcterms:W3CDTF">2020-05-09T04:04:00Z</dcterms:created>
  <dcterms:modified xsi:type="dcterms:W3CDTF">2020-05-09T04:04:00Z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