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shd w:val="clear" w:color="auto" w:fill="FFFFFF"/>
        <w:spacing w:before="0" w:beforeAutospacing="0" w:after="0" w:afterAutospacing="0" w:line="600" w:lineRule="exact"/>
        <w:rPr>
          <w:rFonts w:ascii="黑体" w:eastAsia="黑体" w:cs="黑体"/>
          <w:sz w:val="32"/>
          <w:szCs w:val="32"/>
        </w:rPr>
      </w:pPr>
      <w:r>
        <w:rPr>
          <w:rFonts w:hint="eastAsia" w:ascii="黑体" w:eastAsia="黑体" w:cs="黑体"/>
          <w:sz w:val="32"/>
          <w:szCs w:val="32"/>
        </w:rPr>
        <w:t>附件</w:t>
      </w:r>
      <w:r>
        <w:rPr>
          <w:rFonts w:ascii="黑体" w:eastAsia="黑体" w:cs="黑体"/>
          <w:sz w:val="32"/>
          <w:szCs w:val="32"/>
        </w:rPr>
        <w:t>1</w:t>
      </w:r>
    </w:p>
    <w:p>
      <w:pPr>
        <w:pStyle w:val="7"/>
        <w:widowControl w:val="0"/>
        <w:shd w:val="clear" w:color="auto" w:fill="FFFFFF"/>
        <w:spacing w:before="0" w:beforeAutospacing="0" w:after="0" w:afterAutospacing="0" w:line="600" w:lineRule="exact"/>
        <w:jc w:val="center"/>
        <w:rPr>
          <w:rStyle w:val="10"/>
          <w:rFonts w:ascii="方正小标宋简体" w:hAnsi="黑体" w:eastAsia="方正小标宋简体"/>
          <w:b w:val="0"/>
          <w:bCs w:val="0"/>
          <w:color w:val="000000"/>
          <w:sz w:val="44"/>
          <w:szCs w:val="44"/>
        </w:rPr>
      </w:pPr>
    </w:p>
    <w:p>
      <w:pPr>
        <w:pStyle w:val="7"/>
        <w:widowControl w:val="0"/>
        <w:shd w:val="clear" w:color="auto" w:fill="FFFFFF"/>
        <w:spacing w:before="0" w:beforeAutospacing="0" w:after="0" w:afterAutospacing="0" w:line="600" w:lineRule="exact"/>
        <w:jc w:val="center"/>
        <w:rPr>
          <w:rStyle w:val="10"/>
          <w:rFonts w:ascii="方正小标宋简体" w:hAnsi="黑体" w:eastAsia="方正小标宋简体"/>
          <w:b w:val="0"/>
          <w:bCs w:val="0"/>
          <w:color w:val="000000"/>
          <w:sz w:val="44"/>
          <w:szCs w:val="44"/>
        </w:rPr>
      </w:pPr>
      <w:bookmarkStart w:id="0" w:name="_GoBack"/>
      <w:r>
        <w:rPr>
          <w:rStyle w:val="10"/>
          <w:rFonts w:hint="eastAsia" w:ascii="方正小标宋简体" w:hAnsi="黑体" w:eastAsia="方正小标宋简体" w:cs="方正小标宋简体"/>
          <w:b w:val="0"/>
          <w:bCs w:val="0"/>
          <w:color w:val="000000"/>
          <w:sz w:val="44"/>
          <w:szCs w:val="44"/>
        </w:rPr>
        <w:t>国家税务总局机关政府信息公开工作规程</w:t>
      </w:r>
    </w:p>
    <w:p>
      <w:pPr>
        <w:pStyle w:val="7"/>
        <w:widowControl w:val="0"/>
        <w:shd w:val="clear" w:color="auto" w:fill="FFFFFF"/>
        <w:spacing w:before="0" w:beforeAutospacing="0" w:after="0" w:afterAutospacing="0" w:line="600" w:lineRule="exact"/>
        <w:jc w:val="center"/>
        <w:rPr>
          <w:rStyle w:val="10"/>
          <w:rFonts w:ascii="方正小标宋简体" w:hAnsi="黑体" w:eastAsia="方正小标宋简体"/>
          <w:b w:val="0"/>
          <w:bCs w:val="0"/>
          <w:color w:val="000000"/>
          <w:sz w:val="44"/>
          <w:szCs w:val="44"/>
        </w:rPr>
      </w:pPr>
      <w:r>
        <w:rPr>
          <w:rStyle w:val="10"/>
          <w:rFonts w:hint="eastAsia" w:ascii="方正小标宋简体" w:hAnsi="黑体" w:eastAsia="方正小标宋简体" w:cs="方正小标宋简体"/>
          <w:b w:val="0"/>
          <w:bCs w:val="0"/>
          <w:color w:val="000000"/>
          <w:sz w:val="44"/>
          <w:szCs w:val="44"/>
        </w:rPr>
        <w:t>（试行）</w:t>
      </w:r>
    </w:p>
    <w:p>
      <w:pPr>
        <w:pStyle w:val="7"/>
        <w:widowControl w:val="0"/>
        <w:shd w:val="clear" w:color="auto" w:fill="FFFFFF"/>
        <w:spacing w:before="0" w:beforeAutospacing="0" w:after="0" w:afterAutospacing="0" w:line="600" w:lineRule="exact"/>
        <w:ind w:firstLine="640" w:firstLineChars="200"/>
        <w:jc w:val="both"/>
        <w:rPr>
          <w:rFonts w:ascii="FangSong_GB2312falt" w:cs="Times New Roman"/>
          <w:color w:val="000000"/>
          <w:sz w:val="32"/>
          <w:szCs w:val="32"/>
        </w:rPr>
      </w:pPr>
      <w:r>
        <w:rPr>
          <w:rFonts w:ascii="FangSong_GB2312falt" w:eastAsia="Times New Roman" w:cs="Times New Roman"/>
          <w:color w:val="000000"/>
          <w:sz w:val="32"/>
          <w:szCs w:val="32"/>
        </w:rPr>
        <w:t>  </w:t>
      </w:r>
      <w:r>
        <w:rPr>
          <w:rFonts w:ascii="FangSong_GB2312falt" w:eastAsia="Times New Roman" w:cs="Times New Roman"/>
          <w:color w:val="000000"/>
          <w:sz w:val="32"/>
          <w:szCs w:val="32"/>
        </w:rPr>
        <w:tab/>
      </w:r>
    </w:p>
    <w:bookmarkEnd w:id="0"/>
    <w:p>
      <w:pPr>
        <w:pStyle w:val="7"/>
        <w:widowControl w:val="0"/>
        <w:shd w:val="clear" w:color="auto" w:fill="FFFFFF"/>
        <w:spacing w:before="0" w:beforeAutospacing="0" w:after="0" w:afterAutospacing="0" w:line="600" w:lineRule="exact"/>
        <w:jc w:val="center"/>
        <w:rPr>
          <w:rFonts w:ascii="黑体" w:hAnsi="黑体" w:eastAsia="黑体" w:cs="Times New Roman"/>
          <w:color w:val="000000"/>
          <w:sz w:val="32"/>
          <w:szCs w:val="32"/>
        </w:rPr>
      </w:pPr>
      <w:r>
        <w:rPr>
          <w:rFonts w:hint="eastAsia" w:ascii="黑体" w:hAnsi="黑体" w:eastAsia="黑体" w:cs="黑体"/>
          <w:color w:val="000000"/>
          <w:sz w:val="32"/>
          <w:szCs w:val="32"/>
        </w:rPr>
        <w:t>第一章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总则</w:t>
      </w:r>
    </w:p>
    <w:p>
      <w:pPr>
        <w:pStyle w:val="7"/>
        <w:widowControl w:val="0"/>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r>
        <w:rPr>
          <w:rFonts w:hint="eastAsia" w:ascii="黑体" w:hAnsi="黑体" w:eastAsia="黑体" w:cs="黑体"/>
          <w:color w:val="000000"/>
          <w:sz w:val="32"/>
          <w:szCs w:val="32"/>
        </w:rPr>
        <w:t>第一条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为贯彻《中华人民共和国政府信息公开条例》（以下简称《条例》），加强税务总局机关政府信息公开工作，制定本规程。</w:t>
      </w:r>
    </w:p>
    <w:p>
      <w:pPr>
        <w:pStyle w:val="7"/>
        <w:widowControl w:val="0"/>
        <w:shd w:val="clear" w:color="auto" w:fill="FFFFFF"/>
        <w:spacing w:before="0" w:beforeAutospacing="0" w:after="0" w:afterAutospacing="0" w:line="600" w:lineRule="exact"/>
        <w:ind w:firstLine="640" w:firstLineChars="200"/>
        <w:jc w:val="both"/>
        <w:rPr>
          <w:rFonts w:ascii="仿宋_GB2312" w:hAnsi="黑体" w:eastAsia="仿宋_GB2312" w:cs="Times New Roman"/>
          <w:color w:val="000000"/>
          <w:sz w:val="32"/>
          <w:szCs w:val="32"/>
        </w:rPr>
      </w:pPr>
      <w:r>
        <w:rPr>
          <w:rFonts w:hint="eastAsia" w:ascii="黑体" w:hAnsi="黑体" w:eastAsia="黑体" w:cs="黑体"/>
          <w:color w:val="000000"/>
          <w:sz w:val="32"/>
          <w:szCs w:val="32"/>
        </w:rPr>
        <w:t>第二条</w:t>
      </w:r>
      <w:r>
        <w:rPr>
          <w:rFonts w:ascii="仿宋_GB2312" w:hAnsi="黑体" w:eastAsia="仿宋_GB2312" w:cs="仿宋_GB2312"/>
          <w:color w:val="000000"/>
          <w:sz w:val="32"/>
          <w:szCs w:val="32"/>
        </w:rPr>
        <w:t xml:space="preserve"> </w:t>
      </w:r>
      <w:r>
        <w:rPr>
          <w:rFonts w:hint="eastAsia" w:ascii="仿宋_GB2312" w:hAnsi="黑体" w:eastAsia="仿宋_GB2312" w:cs="仿宋_GB2312"/>
          <w:color w:val="000000"/>
          <w:sz w:val="32"/>
          <w:szCs w:val="32"/>
        </w:rPr>
        <w:t>税务总局政务公开工作领导小组协调处理政务公开中的重大问题，部署推进政务和政府信息公开工作，领导小组办公室（以下简称“公开办”）设在办公厅，日常工作由税收宣传中心承担。</w:t>
      </w:r>
    </w:p>
    <w:p>
      <w:pPr>
        <w:pStyle w:val="7"/>
        <w:shd w:val="clear" w:color="auto" w:fill="FFFFFF"/>
        <w:spacing w:before="0" w:beforeAutospacing="0" w:after="0" w:afterAutospacing="0" w:line="600" w:lineRule="exact"/>
        <w:ind w:firstLine="640" w:firstLineChars="200"/>
        <w:jc w:val="both"/>
        <w:rPr>
          <w:rFonts w:ascii="仿宋_GB2312" w:hAnsi="黑体" w:eastAsia="仿宋_GB2312" w:cs="Times New Roman"/>
          <w:sz w:val="32"/>
          <w:szCs w:val="32"/>
        </w:rPr>
      </w:pPr>
      <w:r>
        <w:rPr>
          <w:rFonts w:hint="eastAsia" w:ascii="黑体" w:hAnsi="黑体" w:eastAsia="黑体" w:cs="黑体"/>
          <w:color w:val="000000"/>
          <w:sz w:val="32"/>
          <w:szCs w:val="32"/>
        </w:rPr>
        <w:t>第三条</w:t>
      </w:r>
      <w:r>
        <w:rPr>
          <w:rFonts w:ascii="仿宋_GB2312" w:hAnsi="黑体" w:eastAsia="仿宋_GB2312" w:cs="仿宋_GB2312"/>
          <w:color w:val="000000"/>
          <w:sz w:val="32"/>
          <w:szCs w:val="32"/>
        </w:rPr>
        <w:t xml:space="preserve">  </w:t>
      </w:r>
      <w:r>
        <w:rPr>
          <w:rFonts w:hint="eastAsia" w:ascii="仿宋_GB2312" w:hAnsi="黑体" w:eastAsia="仿宋_GB2312" w:cs="仿宋_GB2312"/>
          <w:color w:val="000000"/>
          <w:sz w:val="32"/>
          <w:szCs w:val="32"/>
        </w:rPr>
        <w:t>税务总局局内各单位（以下简称“各单位”）</w:t>
      </w:r>
      <w:r>
        <w:rPr>
          <w:rFonts w:hint="eastAsia" w:ascii="仿宋_GB2312" w:eastAsia="仿宋_GB2312" w:cs="仿宋_GB2312"/>
          <w:color w:val="000000"/>
          <w:sz w:val="32"/>
          <w:szCs w:val="32"/>
        </w:rPr>
        <w:t>负责</w:t>
      </w:r>
      <w:r>
        <w:rPr>
          <w:rFonts w:hint="eastAsia" w:ascii="仿宋_GB2312" w:hAnsi="黑体" w:eastAsia="仿宋_GB2312" w:cs="仿宋_GB2312"/>
          <w:sz w:val="32"/>
          <w:szCs w:val="32"/>
        </w:rPr>
        <w:t>提请发布本单位主动公开的政府信息，承办涉及本单位职责的政府信息公开申请，对本单位未主动公开的政府信息进行定期评估审查等工作。政策法规司负责对政府信息公开申请答复告知书进行合法性审核。</w:t>
      </w:r>
    </w:p>
    <w:p>
      <w:pPr>
        <w:pStyle w:val="7"/>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r>
        <w:rPr>
          <w:rFonts w:hint="eastAsia" w:ascii="黑体" w:hAnsi="黑体" w:eastAsia="黑体" w:cs="黑体"/>
          <w:color w:val="000000"/>
          <w:sz w:val="32"/>
          <w:szCs w:val="32"/>
        </w:rPr>
        <w:t>第四条</w:t>
      </w:r>
      <w:r>
        <w:rPr>
          <w:rFonts w:ascii="黑体" w:hAnsi="黑体" w:eastAsia="黑体" w:cs="黑体"/>
          <w:color w:val="000000"/>
          <w:sz w:val="32"/>
          <w:szCs w:val="32"/>
        </w:rPr>
        <w:t xml:space="preserve"> </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税务总局公开政府信息，坚持以公开为常态、不公开为例外，遵循公正、公平、合法、便民的原则。</w:t>
      </w:r>
    </w:p>
    <w:p>
      <w:pPr>
        <w:spacing w:line="600" w:lineRule="exact"/>
        <w:rPr>
          <w:rFonts w:ascii="仿宋_GB2312" w:eastAsia="仿宋_GB2312"/>
          <w:sz w:val="32"/>
          <w:szCs w:val="32"/>
        </w:rPr>
      </w:pPr>
      <w:r>
        <w:rPr>
          <w:rFonts w:ascii="黑体" w:hAnsi="黑体" w:eastAsia="黑体" w:cs="黑体"/>
          <w:color w:val="000000"/>
          <w:sz w:val="32"/>
          <w:szCs w:val="32"/>
        </w:rPr>
        <w:t xml:space="preserve">    </w:t>
      </w:r>
      <w:r>
        <w:rPr>
          <w:rFonts w:hint="eastAsia" w:ascii="黑体" w:hAnsi="黑体" w:eastAsia="黑体" w:cs="黑体"/>
          <w:color w:val="000000"/>
          <w:sz w:val="32"/>
          <w:szCs w:val="32"/>
        </w:rPr>
        <w:t>第五条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各单位拟制公文时，应当确定主动公开、依申请公开、不予公开等政府信息公开选项。</w:t>
      </w:r>
      <w:r>
        <w:rPr>
          <w:rFonts w:hint="eastAsia" w:ascii="仿宋_GB2312" w:eastAsia="仿宋_GB2312" w:cs="仿宋_GB2312"/>
          <w:sz w:val="32"/>
          <w:szCs w:val="32"/>
        </w:rPr>
        <w:t>对拟不主动公开的，要依法依规说明理由。对未确定政府信息公开选项或者没有依法依规说明不主动公开的理由的，办公厅应予以退文处理。</w:t>
      </w:r>
    </w:p>
    <w:p>
      <w:pPr>
        <w:pStyle w:val="7"/>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r>
        <w:rPr>
          <w:rFonts w:hint="eastAsia" w:ascii="仿宋_GB2312" w:eastAsia="仿宋_GB2312" w:cs="仿宋_GB2312"/>
          <w:sz w:val="32"/>
          <w:szCs w:val="32"/>
        </w:rPr>
        <w:t>对于转发公文，所转发公文有公开方式的，原则上与其保持一致。所转发公文没有公开方式的，一般不予公开；确需公开的，应当征求发文单位意见。</w:t>
      </w:r>
    </w:p>
    <w:p>
      <w:pPr>
        <w:shd w:val="clear" w:color="auto" w:fill="FFFFFF"/>
        <w:snapToGrid w:val="0"/>
        <w:spacing w:line="600" w:lineRule="exact"/>
        <w:ind w:firstLine="640" w:firstLineChars="200"/>
        <w:outlineLvl w:val="1"/>
        <w:rPr>
          <w:rFonts w:ascii="仿宋_GB2312" w:eastAsia="仿宋_GB2312"/>
          <w:color w:val="000000"/>
          <w:sz w:val="32"/>
          <w:szCs w:val="32"/>
        </w:rPr>
      </w:pPr>
    </w:p>
    <w:p>
      <w:pPr>
        <w:pStyle w:val="7"/>
        <w:widowControl w:val="0"/>
        <w:shd w:val="clear" w:color="auto" w:fill="FFFFFF"/>
        <w:spacing w:before="0" w:beforeAutospacing="0" w:after="0" w:afterAutospacing="0" w:line="600" w:lineRule="exact"/>
        <w:jc w:val="center"/>
        <w:rPr>
          <w:rFonts w:ascii="黑体" w:hAnsi="黑体" w:eastAsia="黑体" w:cs="Times New Roman"/>
          <w:color w:val="000000"/>
          <w:sz w:val="32"/>
          <w:szCs w:val="32"/>
        </w:rPr>
      </w:pPr>
      <w:r>
        <w:rPr>
          <w:rFonts w:hint="eastAsia" w:ascii="黑体" w:hAnsi="黑体" w:eastAsia="黑体" w:cs="黑体"/>
          <w:color w:val="000000"/>
          <w:sz w:val="32"/>
          <w:szCs w:val="32"/>
        </w:rPr>
        <w:t>第二章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主动公开</w:t>
      </w:r>
    </w:p>
    <w:p>
      <w:pPr>
        <w:shd w:val="clear" w:color="auto" w:fill="FFFFFF"/>
        <w:snapToGrid w:val="0"/>
        <w:spacing w:line="600" w:lineRule="exact"/>
        <w:ind w:firstLine="640" w:firstLineChars="200"/>
        <w:outlineLvl w:val="1"/>
        <w:rPr>
          <w:rFonts w:ascii="仿宋_GB2312" w:eastAsia="仿宋_GB2312"/>
          <w:sz w:val="32"/>
          <w:szCs w:val="32"/>
        </w:rPr>
      </w:pPr>
      <w:r>
        <w:rPr>
          <w:rFonts w:hint="eastAsia" w:ascii="黑体" w:hAnsi="黑体" w:eastAsia="黑体" w:cs="黑体"/>
          <w:color w:val="000000"/>
          <w:sz w:val="32"/>
          <w:szCs w:val="32"/>
        </w:rPr>
        <w:t>第六条</w:t>
      </w:r>
      <w:r>
        <w:rPr>
          <w:rFonts w:ascii="黑体" w:hAnsi="黑体" w:eastAsia="黑体" w:cs="黑体"/>
          <w:color w:val="000000"/>
          <w:sz w:val="32"/>
          <w:szCs w:val="32"/>
        </w:rPr>
        <w:t xml:space="preserve">  </w:t>
      </w:r>
      <w:r>
        <w:rPr>
          <w:rFonts w:hint="eastAsia" w:ascii="仿宋_GB2312" w:eastAsia="仿宋_GB2312" w:cs="仿宋_GB2312"/>
          <w:sz w:val="32"/>
          <w:szCs w:val="32"/>
        </w:rPr>
        <w:t>对涉及公众利益调整、需要公众广泛知晓或者需要公众参与决策的政府信息，应当主动公开。</w:t>
      </w:r>
    </w:p>
    <w:p>
      <w:pPr>
        <w:shd w:val="clear" w:color="auto" w:fill="FFFFFF"/>
        <w:snapToGrid w:val="0"/>
        <w:spacing w:line="600" w:lineRule="exact"/>
        <w:ind w:firstLine="640" w:firstLineChars="200"/>
        <w:outlineLvl w:val="1"/>
        <w:rPr>
          <w:rFonts w:ascii="仿宋_GB2312" w:eastAsia="仿宋_GB2312"/>
          <w:sz w:val="32"/>
          <w:szCs w:val="32"/>
        </w:rPr>
      </w:pPr>
      <w:r>
        <w:rPr>
          <w:rFonts w:hint="eastAsia" w:ascii="黑体" w:eastAsia="黑体" w:cs="黑体"/>
          <w:sz w:val="32"/>
          <w:szCs w:val="32"/>
        </w:rPr>
        <w:t>第七条</w:t>
      </w:r>
      <w:r>
        <w:rPr>
          <w:rFonts w:ascii="仿宋_GB2312" w:eastAsia="仿宋_GB2312" w:cs="仿宋_GB2312"/>
          <w:sz w:val="32"/>
          <w:szCs w:val="32"/>
        </w:rPr>
        <w:t xml:space="preserve">  </w:t>
      </w:r>
      <w:r>
        <w:rPr>
          <w:rFonts w:hint="eastAsia" w:ascii="仿宋_GB2312" w:eastAsia="仿宋_GB2312" w:cs="仿宋_GB2312"/>
          <w:sz w:val="32"/>
          <w:szCs w:val="32"/>
        </w:rPr>
        <w:t>税务总局应当根据《条例》和本规程规定，主动公开下列政府信息：</w:t>
      </w:r>
    </w:p>
    <w:p>
      <w:pPr>
        <w:shd w:val="clear" w:color="auto" w:fill="FFFFFF"/>
        <w:snapToGrid w:val="0"/>
        <w:spacing w:line="600" w:lineRule="exact"/>
        <w:ind w:firstLine="640" w:firstLineChars="200"/>
        <w:outlineLvl w:val="1"/>
        <w:rPr>
          <w:rFonts w:ascii="仿宋_GB2312" w:eastAsia="仿宋_GB2312"/>
          <w:sz w:val="32"/>
          <w:szCs w:val="32"/>
        </w:rPr>
      </w:pPr>
      <w:r>
        <w:rPr>
          <w:rFonts w:hint="eastAsia" w:ascii="仿宋_GB2312" w:eastAsia="仿宋_GB2312" w:cs="仿宋_GB2312"/>
          <w:sz w:val="32"/>
          <w:szCs w:val="32"/>
        </w:rPr>
        <w:t>（一）税务部门规章，税务规范性文件及解读，通告，不涉及国家秘密的税收个案批复类公文，失效或者废止的税务规范性文件目录；</w:t>
      </w:r>
    </w:p>
    <w:p>
      <w:pPr>
        <w:shd w:val="clear" w:color="auto" w:fill="FFFFFF"/>
        <w:snapToGrid w:val="0"/>
        <w:spacing w:line="600" w:lineRule="exact"/>
        <w:ind w:firstLine="640" w:firstLineChars="200"/>
        <w:outlineLvl w:val="1"/>
        <w:rPr>
          <w:rFonts w:ascii="仿宋_GB2312" w:eastAsia="仿宋_GB2312"/>
          <w:sz w:val="32"/>
          <w:szCs w:val="32"/>
        </w:rPr>
      </w:pPr>
      <w:r>
        <w:rPr>
          <w:rFonts w:hint="eastAsia" w:ascii="仿宋_GB2312" w:eastAsia="仿宋_GB2312" w:cs="仿宋_GB2312"/>
          <w:sz w:val="32"/>
          <w:szCs w:val="32"/>
        </w:rPr>
        <w:t>（二）税务总局机关职能、机构设置、办公地址、办公时间、联系方式、负责人姓名；</w:t>
      </w:r>
    </w:p>
    <w:p>
      <w:pPr>
        <w:shd w:val="clear" w:color="auto" w:fill="FFFFFF"/>
        <w:snapToGrid w:val="0"/>
        <w:spacing w:line="600" w:lineRule="exact"/>
        <w:ind w:firstLine="640" w:firstLineChars="200"/>
        <w:outlineLvl w:val="1"/>
        <w:rPr>
          <w:rFonts w:ascii="仿宋_GB2312" w:eastAsia="仿宋_GB2312"/>
          <w:sz w:val="32"/>
          <w:szCs w:val="32"/>
        </w:rPr>
      </w:pPr>
      <w:r>
        <w:rPr>
          <w:rFonts w:hint="eastAsia" w:ascii="仿宋_GB2312" w:eastAsia="仿宋_GB2312" w:cs="仿宋_GB2312"/>
          <w:sz w:val="32"/>
          <w:szCs w:val="32"/>
        </w:rPr>
        <w:t>（三）税务总局办理行政许可和其他对外管理服务事项的依据、条件、程序以及办理结果；</w:t>
      </w:r>
    </w:p>
    <w:p>
      <w:pPr>
        <w:shd w:val="clear" w:color="auto" w:fill="FFFFFF"/>
        <w:snapToGrid w:val="0"/>
        <w:spacing w:line="600" w:lineRule="exact"/>
        <w:ind w:firstLine="640" w:firstLineChars="200"/>
        <w:outlineLvl w:val="1"/>
        <w:rPr>
          <w:rFonts w:ascii="仿宋_GB2312" w:eastAsia="仿宋_GB2312"/>
          <w:sz w:val="32"/>
          <w:szCs w:val="32"/>
        </w:rPr>
      </w:pPr>
      <w:r>
        <w:rPr>
          <w:rFonts w:hint="eastAsia" w:ascii="仿宋_GB2312" w:eastAsia="仿宋_GB2312" w:cs="仿宋_GB2312"/>
          <w:sz w:val="32"/>
          <w:szCs w:val="32"/>
        </w:rPr>
        <w:t>（四）税务总局实施行政处罚、行政强制的依据、条件、程序以及在全国范围内具有一定社会影响的行政处罚决定信息；</w:t>
      </w:r>
    </w:p>
    <w:p>
      <w:pPr>
        <w:shd w:val="clear" w:color="auto" w:fill="FFFFFF"/>
        <w:snapToGrid w:val="0"/>
        <w:spacing w:line="600" w:lineRule="exact"/>
        <w:ind w:firstLine="640" w:firstLineChars="200"/>
        <w:outlineLvl w:val="1"/>
        <w:rPr>
          <w:rFonts w:ascii="仿宋_GB2312" w:eastAsia="仿宋_GB2312"/>
          <w:sz w:val="32"/>
          <w:szCs w:val="32"/>
        </w:rPr>
      </w:pPr>
      <w:r>
        <w:rPr>
          <w:rFonts w:hint="eastAsia" w:ascii="仿宋_GB2312" w:eastAsia="仿宋_GB2312" w:cs="仿宋_GB2312"/>
          <w:sz w:val="32"/>
          <w:szCs w:val="32"/>
        </w:rPr>
        <w:t>（五）税务系统财政预算、决算信息；</w:t>
      </w:r>
    </w:p>
    <w:p>
      <w:pPr>
        <w:shd w:val="clear" w:color="auto" w:fill="FFFFFF"/>
        <w:snapToGrid w:val="0"/>
        <w:spacing w:line="600" w:lineRule="exact"/>
        <w:ind w:firstLine="640" w:firstLineChars="200"/>
        <w:outlineLvl w:val="1"/>
        <w:rPr>
          <w:rFonts w:ascii="仿宋_GB2312" w:eastAsia="仿宋_GB2312"/>
          <w:sz w:val="32"/>
          <w:szCs w:val="32"/>
        </w:rPr>
      </w:pPr>
      <w:r>
        <w:rPr>
          <w:rFonts w:hint="eastAsia" w:ascii="仿宋_GB2312" w:eastAsia="仿宋_GB2312" w:cs="仿宋_GB2312"/>
          <w:sz w:val="32"/>
          <w:szCs w:val="32"/>
        </w:rPr>
        <w:t>（六）税务总局政府集中采购项目的目录、标准及实施情况；</w:t>
      </w:r>
    </w:p>
    <w:p>
      <w:pPr>
        <w:shd w:val="clear" w:color="auto" w:fill="FFFFFF"/>
        <w:snapToGrid w:val="0"/>
        <w:spacing w:line="600" w:lineRule="exact"/>
        <w:ind w:firstLine="640" w:firstLineChars="200"/>
        <w:outlineLvl w:val="1"/>
        <w:rPr>
          <w:rFonts w:ascii="仿宋_GB2312" w:eastAsia="仿宋_GB2312"/>
          <w:sz w:val="32"/>
          <w:szCs w:val="32"/>
        </w:rPr>
      </w:pPr>
      <w:r>
        <w:rPr>
          <w:rFonts w:hint="eastAsia" w:ascii="仿宋_GB2312" w:eastAsia="仿宋_GB2312" w:cs="仿宋_GB2312"/>
          <w:sz w:val="32"/>
          <w:szCs w:val="32"/>
        </w:rPr>
        <w:t>（七）税务总局公务员招考的职位、名额、报考条件等事项以及录用结果；</w:t>
      </w:r>
    </w:p>
    <w:p>
      <w:pPr>
        <w:snapToGrid w:val="0"/>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（八）税务总局司局级领导干部及直属单位、下一级税务机关领导班子人事任免信息；</w:t>
      </w:r>
    </w:p>
    <w:p>
      <w:pPr>
        <w:shd w:val="clear" w:color="auto" w:fill="FFFFFF"/>
        <w:snapToGrid w:val="0"/>
        <w:spacing w:line="600" w:lineRule="exact"/>
        <w:ind w:firstLine="640" w:firstLineChars="200"/>
        <w:outlineLvl w:val="1"/>
        <w:rPr>
          <w:rFonts w:ascii="仿宋_GB2312" w:eastAsia="仿宋_GB2312"/>
          <w:sz w:val="32"/>
          <w:szCs w:val="32"/>
        </w:rPr>
      </w:pPr>
      <w:r>
        <w:rPr>
          <w:rFonts w:hint="eastAsia" w:ascii="仿宋_GB2312" w:eastAsia="仿宋_GB2312" w:cs="仿宋_GB2312"/>
          <w:sz w:val="32"/>
          <w:szCs w:val="32"/>
        </w:rPr>
        <w:t>（九）税务总局权责清单；</w:t>
      </w:r>
    </w:p>
    <w:p>
      <w:pPr>
        <w:shd w:val="clear" w:color="auto" w:fill="FFFFFF"/>
        <w:snapToGrid w:val="0"/>
        <w:spacing w:line="600" w:lineRule="exact"/>
        <w:ind w:firstLine="640" w:firstLineChars="200"/>
        <w:outlineLvl w:val="1"/>
        <w:rPr>
          <w:rFonts w:ascii="仿宋_GB2312" w:eastAsia="仿宋_GB2312"/>
          <w:sz w:val="32"/>
          <w:szCs w:val="32"/>
        </w:rPr>
      </w:pPr>
      <w:r>
        <w:rPr>
          <w:rFonts w:hint="eastAsia" w:ascii="仿宋_GB2312" w:eastAsia="仿宋_GB2312" w:cs="仿宋_GB2312"/>
          <w:sz w:val="32"/>
          <w:szCs w:val="32"/>
        </w:rPr>
        <w:t>（十）税务总局制定的便民办税缴费措施、指南、流程等服务事项；</w:t>
      </w:r>
    </w:p>
    <w:p>
      <w:pPr>
        <w:shd w:val="clear" w:color="auto" w:fill="FFFFFF"/>
        <w:snapToGrid w:val="0"/>
        <w:spacing w:line="600" w:lineRule="exact"/>
        <w:ind w:firstLine="640" w:firstLineChars="200"/>
        <w:outlineLvl w:val="1"/>
        <w:rPr>
          <w:rFonts w:ascii="仿宋_GB2312" w:eastAsia="仿宋_GB2312"/>
          <w:sz w:val="32"/>
          <w:szCs w:val="32"/>
        </w:rPr>
      </w:pPr>
      <w:r>
        <w:rPr>
          <w:rFonts w:hint="eastAsia" w:ascii="仿宋_GB2312" w:eastAsia="仿宋_GB2312" w:cs="仿宋_GB2312"/>
          <w:sz w:val="32"/>
          <w:szCs w:val="32"/>
        </w:rPr>
        <w:t>（十一）税务总局办理的涉及公众利益、社会关切及需要社会广泛知晓的全国人大代表建议和全国政协委员提案办理复文；</w:t>
      </w:r>
    </w:p>
    <w:p>
      <w:pPr>
        <w:snapToGrid w:val="0"/>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（十二）涉及公众利益调整、需要公众广泛知晓或者需要公众参与决策的其他政府信息。</w:t>
      </w:r>
    </w:p>
    <w:p>
      <w:pPr>
        <w:spacing w:line="600" w:lineRule="exact"/>
        <w:rPr>
          <w:rFonts w:ascii="仿宋_GB2312" w:eastAsia="仿宋_GB2312"/>
          <w:color w:val="000000"/>
          <w:sz w:val="32"/>
          <w:szCs w:val="32"/>
        </w:rPr>
      </w:pPr>
      <w:r>
        <w:rPr>
          <w:rFonts w:ascii="仿宋_GB2312" w:eastAsia="仿宋_GB2312" w:cs="仿宋_GB2312"/>
          <w:sz w:val="32"/>
          <w:szCs w:val="32"/>
        </w:rPr>
        <w:t xml:space="preserve">   </w:t>
      </w:r>
      <w:r>
        <w:rPr>
          <w:rFonts w:hint="eastAsia" w:ascii="黑体" w:hAnsi="黑体" w:eastAsia="黑体" w:cs="黑体"/>
          <w:color w:val="000000"/>
          <w:sz w:val="32"/>
          <w:szCs w:val="32"/>
        </w:rPr>
        <w:t>第八条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对拟主动公开的政府信息，经公开办负责人审签后公开；对涉及公民、法人和其他组织的重大利益或者公开后可能引起重大社会影响的政府信息，应报税务总局分管局领导批准后公开。</w:t>
      </w:r>
    </w:p>
    <w:p>
      <w:pPr>
        <w:pStyle w:val="7"/>
        <w:shd w:val="clear" w:color="auto" w:fill="FFFFFF"/>
        <w:spacing w:before="0" w:beforeAutospacing="0" w:after="0" w:afterAutospacing="0" w:line="600" w:lineRule="exact"/>
        <w:ind w:firstLine="648"/>
        <w:jc w:val="both"/>
        <w:rPr>
          <w:rFonts w:ascii="仿宋_GB2312" w:eastAsia="仿宋_GB2312" w:cs="Times New Roman"/>
          <w:color w:val="000000"/>
          <w:sz w:val="32"/>
          <w:szCs w:val="32"/>
        </w:rPr>
      </w:pPr>
    </w:p>
    <w:p>
      <w:pPr>
        <w:pStyle w:val="7"/>
        <w:shd w:val="clear" w:color="auto" w:fill="FFFFFF"/>
        <w:spacing w:before="0" w:beforeAutospacing="0" w:after="0" w:afterAutospacing="0" w:line="600" w:lineRule="exact"/>
        <w:ind w:firstLine="648"/>
        <w:jc w:val="center"/>
        <w:rPr>
          <w:rFonts w:ascii="黑体" w:hAnsi="黑体" w:eastAsia="黑体" w:cs="Times New Roman"/>
          <w:color w:val="000000"/>
          <w:sz w:val="32"/>
          <w:szCs w:val="32"/>
        </w:rPr>
      </w:pPr>
      <w:r>
        <w:rPr>
          <w:rFonts w:hint="eastAsia" w:ascii="黑体" w:hAnsi="黑体" w:eastAsia="黑体" w:cs="黑体"/>
          <w:color w:val="000000"/>
          <w:sz w:val="32"/>
          <w:szCs w:val="32"/>
        </w:rPr>
        <w:t>第三章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不予公开</w:t>
      </w:r>
    </w:p>
    <w:p>
      <w:pPr>
        <w:pStyle w:val="7"/>
        <w:shd w:val="clear" w:color="auto" w:fill="FFFFFF"/>
        <w:spacing w:before="0" w:beforeAutospacing="0" w:after="0" w:afterAutospacing="0" w:line="600" w:lineRule="exact"/>
        <w:rPr>
          <w:rFonts w:ascii="仿宋_GB2312" w:eastAsia="仿宋_GB2312" w:cs="Times New Roman"/>
          <w:color w:val="000000"/>
          <w:sz w:val="32"/>
          <w:szCs w:val="32"/>
        </w:rPr>
      </w:pPr>
      <w:r>
        <w:rPr>
          <w:rFonts w:ascii="黑体" w:eastAsia="黑体" w:cs="黑体"/>
          <w:sz w:val="32"/>
          <w:szCs w:val="32"/>
        </w:rPr>
        <w:t xml:space="preserve">    </w:t>
      </w:r>
      <w:r>
        <w:rPr>
          <w:rFonts w:hint="eastAsia" w:ascii="黑体" w:hAnsi="黑体" w:eastAsia="黑体" w:cs="黑体"/>
          <w:color w:val="000000"/>
          <w:sz w:val="32"/>
          <w:szCs w:val="32"/>
        </w:rPr>
        <w:t>第九条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符合下列情形之一的政府信息，不予公开：</w:t>
      </w:r>
    </w:p>
    <w:p>
      <w:pPr>
        <w:pStyle w:val="7"/>
        <w:shd w:val="clear" w:color="auto" w:fill="FFFFFF"/>
        <w:spacing w:before="0" w:beforeAutospacing="0" w:after="0" w:afterAutospacing="0" w:line="600" w:lineRule="exact"/>
        <w:rPr>
          <w:rFonts w:ascii="仿宋_GB2312" w:eastAsia="仿宋_GB2312" w:cs="Times New Roman"/>
          <w:color w:val="000000"/>
          <w:sz w:val="32"/>
          <w:szCs w:val="32"/>
        </w:rPr>
      </w:pP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（一）依法确定为国家秘密的政府信息；</w:t>
      </w:r>
    </w:p>
    <w:p>
      <w:pPr>
        <w:pStyle w:val="7"/>
        <w:shd w:val="clear" w:color="auto" w:fill="FFFFFF"/>
        <w:spacing w:before="0" w:beforeAutospacing="0" w:after="0" w:afterAutospacing="0" w:line="600" w:lineRule="exact"/>
        <w:rPr>
          <w:rFonts w:ascii="仿宋_GB2312" w:eastAsia="仿宋_GB2312" w:cs="Times New Roman"/>
          <w:color w:val="000000"/>
          <w:sz w:val="32"/>
          <w:szCs w:val="32"/>
        </w:rPr>
      </w:pPr>
      <w:r>
        <w:rPr>
          <w:rFonts w:ascii="仿宋_GB2312" w:eastAsia="仿宋_GB2312" w:cs="仿宋_GB2312"/>
          <w:color w:val="000000"/>
          <w:sz w:val="32"/>
          <w:szCs w:val="32"/>
        </w:rPr>
        <w:t xml:space="preserve">    </w:t>
      </w:r>
      <w:r>
        <w:rPr>
          <w:rFonts w:hint="eastAsia" w:ascii="仿宋_GB2312" w:eastAsia="仿宋_GB2312" w:cs="仿宋_GB2312"/>
          <w:sz w:val="32"/>
          <w:szCs w:val="32"/>
        </w:rPr>
        <w:t>（二）</w:t>
      </w:r>
      <w:r>
        <w:rPr>
          <w:rFonts w:hint="eastAsia" w:ascii="仿宋_GB2312" w:eastAsia="仿宋_GB2312" w:cs="仿宋_GB2312"/>
          <w:color w:val="000000"/>
          <w:sz w:val="32"/>
          <w:szCs w:val="32"/>
        </w:rPr>
        <w:t>法律、行政法规禁止公开的政府信息；</w:t>
      </w:r>
    </w:p>
    <w:p>
      <w:pPr>
        <w:pStyle w:val="7"/>
        <w:shd w:val="clear" w:color="auto" w:fill="FFFFFF"/>
        <w:spacing w:before="0" w:beforeAutospacing="0" w:after="0" w:afterAutospacing="0" w:line="600" w:lineRule="exact"/>
        <w:rPr>
          <w:rFonts w:ascii="仿宋_GB2312" w:eastAsia="仿宋_GB2312" w:cs="Times New Roman"/>
          <w:color w:val="000000"/>
          <w:sz w:val="32"/>
          <w:szCs w:val="32"/>
        </w:rPr>
      </w:pP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（三）公开后可能危及国家安全、公共安全、经济安全、社会稳定的政府信息。</w:t>
      </w:r>
    </w:p>
    <w:p>
      <w:pPr>
        <w:pStyle w:val="7"/>
        <w:shd w:val="clear" w:color="auto" w:fill="FFFFFF"/>
        <w:spacing w:before="0" w:beforeAutospacing="0" w:after="0" w:afterAutospacing="0" w:line="600" w:lineRule="exact"/>
        <w:rPr>
          <w:rFonts w:ascii="仿宋_GB2312" w:eastAsia="仿宋_GB2312" w:cs="Times New Roman"/>
          <w:color w:val="000000"/>
          <w:sz w:val="32"/>
          <w:szCs w:val="32"/>
        </w:rPr>
      </w:pPr>
      <w:r>
        <w:rPr>
          <w:rFonts w:ascii="仿宋_GB2312" w:eastAsia="仿宋_GB2312" w:cs="仿宋_GB2312"/>
          <w:color w:val="000000"/>
          <w:sz w:val="32"/>
          <w:szCs w:val="32"/>
        </w:rPr>
        <w:t xml:space="preserve">    </w:t>
      </w:r>
      <w:r>
        <w:rPr>
          <w:rFonts w:hint="eastAsia" w:ascii="黑体" w:hAnsi="黑体" w:eastAsia="黑体" w:cs="黑体"/>
          <w:color w:val="000000"/>
          <w:sz w:val="32"/>
          <w:szCs w:val="32"/>
        </w:rPr>
        <w:t>第十条　</w:t>
      </w:r>
      <w:r>
        <w:rPr>
          <w:rFonts w:hint="eastAsia" w:ascii="仿宋_GB2312" w:eastAsia="仿宋_GB2312" w:cs="仿宋_GB2312"/>
          <w:color w:val="000000"/>
          <w:sz w:val="32"/>
          <w:szCs w:val="32"/>
        </w:rPr>
        <w:t>涉及商业秘密、个人隐私等公开会对第三方合法权益造成损害的政府信息，不得公开。但是，第三方同意公开或者税务总局认为不公开会对公共利益造成重大影响的，应予以公开。</w:t>
      </w:r>
    </w:p>
    <w:p>
      <w:pPr>
        <w:pStyle w:val="7"/>
        <w:shd w:val="clear" w:color="auto" w:fill="FFFFFF"/>
        <w:spacing w:before="0" w:beforeAutospacing="0" w:after="0" w:afterAutospacing="0" w:line="600" w:lineRule="exact"/>
        <w:rPr>
          <w:rFonts w:ascii="仿宋_GB2312" w:eastAsia="仿宋_GB2312" w:cs="Times New Roman"/>
          <w:color w:val="000000"/>
          <w:sz w:val="32"/>
          <w:szCs w:val="32"/>
        </w:rPr>
      </w:pPr>
      <w:r>
        <w:rPr>
          <w:rFonts w:ascii="仿宋_GB2312" w:eastAsia="仿宋_GB2312" w:cs="仿宋_GB2312"/>
          <w:color w:val="000000"/>
          <w:sz w:val="32"/>
          <w:szCs w:val="32"/>
        </w:rPr>
        <w:t xml:space="preserve">    </w:t>
      </w:r>
      <w:r>
        <w:rPr>
          <w:rFonts w:hint="eastAsia" w:ascii="黑体" w:hAnsi="黑体" w:eastAsia="黑体" w:cs="黑体"/>
          <w:color w:val="000000"/>
          <w:sz w:val="32"/>
          <w:szCs w:val="32"/>
        </w:rPr>
        <w:t>第十一条　</w:t>
      </w:r>
      <w:r>
        <w:rPr>
          <w:rFonts w:hint="eastAsia" w:ascii="仿宋_GB2312" w:eastAsia="仿宋_GB2312" w:cs="仿宋_GB2312"/>
          <w:color w:val="000000"/>
          <w:sz w:val="32"/>
          <w:szCs w:val="32"/>
        </w:rPr>
        <w:t>税务总局内部事务信息，包括人事管理、后勤管理、内部工作流程等方面的信息，可以不予公开。</w:t>
      </w:r>
    </w:p>
    <w:p>
      <w:pPr>
        <w:pStyle w:val="7"/>
        <w:shd w:val="clear" w:color="auto" w:fill="FFFFFF"/>
        <w:spacing w:before="0" w:beforeAutospacing="0" w:after="0" w:afterAutospacing="0" w:line="600" w:lineRule="exact"/>
        <w:rPr>
          <w:rFonts w:ascii="仿宋_GB2312" w:eastAsia="仿宋_GB2312" w:cs="Times New Roman"/>
          <w:color w:val="000000"/>
          <w:sz w:val="32"/>
          <w:szCs w:val="32"/>
        </w:rPr>
      </w:pP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税务总局在履行行政管理职能过程中形成的讨论记录、过程稿、磋商信函、请示报告等过程性信息以及在行政征收、行政强制、行政处罚、行政许可、税务检查等行政执法过程中形成的行政执法案卷信息，可以不予公开。法律、法规、规章规定上述信息应当公开的，从其规定。</w:t>
      </w:r>
    </w:p>
    <w:p>
      <w:pPr>
        <w:spacing w:line="600" w:lineRule="exact"/>
        <w:jc w:val="center"/>
        <w:rPr>
          <w:rFonts w:ascii="黑体" w:hAnsi="黑体" w:eastAsia="黑体"/>
          <w:color w:val="000000"/>
          <w:sz w:val="32"/>
          <w:szCs w:val="32"/>
        </w:rPr>
      </w:pPr>
    </w:p>
    <w:p>
      <w:pPr>
        <w:spacing w:line="600" w:lineRule="exact"/>
        <w:jc w:val="center"/>
        <w:rPr>
          <w:rFonts w:ascii="黑体" w:hAnsi="黑体" w:eastAsia="黑体"/>
          <w:color w:val="000000"/>
          <w:sz w:val="32"/>
          <w:szCs w:val="32"/>
        </w:rPr>
      </w:pPr>
      <w:r>
        <w:rPr>
          <w:rFonts w:hint="eastAsia" w:ascii="黑体" w:hAnsi="黑体" w:eastAsia="黑体" w:cs="黑体"/>
          <w:color w:val="000000"/>
          <w:sz w:val="32"/>
          <w:szCs w:val="32"/>
        </w:rPr>
        <w:t>第四章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依申请公开</w:t>
      </w:r>
    </w:p>
    <w:p>
      <w:pPr>
        <w:spacing w:line="600" w:lineRule="exact"/>
        <w:rPr>
          <w:rFonts w:ascii="仿宋_GB2312" w:hAnsi="宋体" w:eastAsia="仿宋_GB2312"/>
          <w:color w:val="000000"/>
          <w:sz w:val="32"/>
          <w:szCs w:val="32"/>
        </w:rPr>
      </w:pPr>
      <w:r>
        <w:rPr>
          <w:rFonts w:ascii="仿宋_GB2312" w:hAnsi="宋体" w:eastAsia="仿宋_GB2312" w:cs="仿宋_GB2312"/>
          <w:color w:val="000000"/>
          <w:sz w:val="32"/>
          <w:szCs w:val="32"/>
        </w:rPr>
        <w:t xml:space="preserve">    </w:t>
      </w:r>
      <w:r>
        <w:rPr>
          <w:rFonts w:hint="eastAsia" w:ascii="黑体" w:hAnsi="黑体" w:eastAsia="黑体" w:cs="黑体"/>
          <w:color w:val="000000"/>
          <w:sz w:val="32"/>
          <w:szCs w:val="32"/>
        </w:rPr>
        <w:t>第十二条</w:t>
      </w:r>
      <w:r>
        <w:rPr>
          <w:rFonts w:hint="eastAsia" w:ascii="仿宋_GB2312" w:hAnsi="宋体" w:eastAsia="仿宋_GB2312" w:cs="仿宋_GB2312"/>
          <w:color w:val="000000"/>
          <w:sz w:val="32"/>
          <w:szCs w:val="32"/>
        </w:rPr>
        <w:t>　公开办负责接收公民、法人或者其他组织向税务总局提出的政府信息公开申请。</w:t>
      </w:r>
    </w:p>
    <w:p>
      <w:pPr>
        <w:spacing w:line="600" w:lineRule="exact"/>
        <w:rPr>
          <w:rFonts w:ascii="仿宋_GB2312" w:hAnsi="宋体" w:eastAsia="仿宋_GB2312"/>
          <w:color w:val="000000"/>
          <w:sz w:val="32"/>
          <w:szCs w:val="32"/>
        </w:rPr>
      </w:pP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公开办收到政府信息公开申请后进行登记，并根据申请内容确定具体承办单位，转交承办单位办理。政府信息涉及多个单位的，由牵头单位协调办理。</w:t>
      </w:r>
    </w:p>
    <w:p>
      <w:pPr>
        <w:spacing w:line="600" w:lineRule="exact"/>
        <w:rPr>
          <w:rFonts w:ascii="仿宋_GB2312" w:hAnsi="宋体" w:eastAsia="仿宋_GB2312"/>
          <w:color w:val="000000"/>
          <w:sz w:val="32"/>
          <w:szCs w:val="32"/>
        </w:rPr>
      </w:pPr>
      <w:r>
        <w:rPr>
          <w:rFonts w:hint="eastAsia" w:ascii="仿宋_GB2312" w:hAnsi="宋体"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宋体" w:eastAsia="仿宋_GB2312" w:cs="仿宋_GB2312"/>
          <w:color w:val="000000"/>
          <w:sz w:val="32"/>
          <w:szCs w:val="32"/>
        </w:rPr>
        <w:t>　承办单位应当自收到公开办转办的材料之日起</w:t>
      </w:r>
      <w:r>
        <w:rPr>
          <w:rFonts w:ascii="仿宋_GB2312" w:hAnsi="宋体" w:eastAsia="仿宋_GB2312" w:cs="仿宋_GB2312"/>
          <w:color w:val="000000"/>
          <w:sz w:val="32"/>
          <w:szCs w:val="32"/>
        </w:rPr>
        <w:t>5</w:t>
      </w:r>
      <w:r>
        <w:rPr>
          <w:rFonts w:hint="eastAsia" w:ascii="仿宋_GB2312" w:hAnsi="宋体" w:eastAsia="仿宋_GB2312" w:cs="仿宋_GB2312"/>
          <w:color w:val="000000"/>
          <w:sz w:val="32"/>
          <w:szCs w:val="32"/>
        </w:rPr>
        <w:t>个工作日内提出办理意见，经单位负责人签批后反馈公开办；涉及多个单位的，反馈期限最长不超过</w:t>
      </w:r>
      <w:r>
        <w:rPr>
          <w:rFonts w:ascii="仿宋_GB2312" w:hAnsi="宋体" w:eastAsia="仿宋_GB2312" w:cs="仿宋_GB2312"/>
          <w:color w:val="000000"/>
          <w:sz w:val="32"/>
          <w:szCs w:val="32"/>
        </w:rPr>
        <w:t>8</w:t>
      </w:r>
      <w:r>
        <w:rPr>
          <w:rFonts w:hint="eastAsia" w:ascii="仿宋_GB2312" w:hAnsi="宋体" w:eastAsia="仿宋_GB2312" w:cs="仿宋_GB2312"/>
          <w:color w:val="000000"/>
          <w:sz w:val="32"/>
          <w:szCs w:val="32"/>
        </w:rPr>
        <w:t>个工作日。</w:t>
      </w:r>
    </w:p>
    <w:p>
      <w:pPr>
        <w:spacing w:line="600" w:lineRule="exact"/>
        <w:rPr>
          <w:rFonts w:ascii="仿宋_GB2312" w:hAnsi="宋体" w:eastAsia="仿宋_GB2312"/>
          <w:color w:val="000000"/>
          <w:sz w:val="32"/>
          <w:szCs w:val="32"/>
        </w:rPr>
      </w:pPr>
      <w:r>
        <w:rPr>
          <w:rFonts w:hint="eastAsia" w:ascii="仿宋_GB2312" w:hAnsi="宋体" w:eastAsia="仿宋_GB2312" w:cs="仿宋_GB2312"/>
          <w:color w:val="000000"/>
          <w:sz w:val="32"/>
          <w:szCs w:val="32"/>
        </w:rPr>
        <w:t>　　</w:t>
      </w:r>
      <w:r>
        <w:rPr>
          <w:rFonts w:hint="eastAsia" w:ascii="黑体" w:hAnsi="黑体" w:eastAsia="黑体" w:cs="黑体"/>
          <w:color w:val="000000"/>
          <w:sz w:val="32"/>
          <w:szCs w:val="32"/>
        </w:rPr>
        <w:t>第十四条</w:t>
      </w:r>
      <w:r>
        <w:rPr>
          <w:rFonts w:hint="eastAsia" w:ascii="仿宋_GB2312" w:hAnsi="宋体" w:eastAsia="仿宋_GB2312" w:cs="仿宋_GB2312"/>
          <w:color w:val="000000"/>
          <w:sz w:val="32"/>
          <w:szCs w:val="32"/>
        </w:rPr>
        <w:t>　承办单位对政府信息公开申请提出意见，按照以下要求办理：</w:t>
      </w:r>
    </w:p>
    <w:p>
      <w:pPr>
        <w:pStyle w:val="7"/>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r>
        <w:rPr>
          <w:rFonts w:hint="eastAsia" w:ascii="仿宋_GB2312" w:eastAsia="仿宋_GB2312" w:cs="仿宋_GB2312"/>
          <w:color w:val="000000"/>
          <w:sz w:val="32"/>
          <w:szCs w:val="32"/>
        </w:rPr>
        <w:t>（一）所申请公开信息已经主动公开的，提供申请人获取该政府信息的方式、途径；</w:t>
      </w:r>
    </w:p>
    <w:p>
      <w:pPr>
        <w:pStyle w:val="7"/>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r>
        <w:rPr>
          <w:rFonts w:hint="eastAsia" w:ascii="仿宋_GB2312" w:eastAsia="仿宋_GB2312" w:cs="仿宋_GB2312"/>
          <w:color w:val="000000"/>
          <w:sz w:val="32"/>
          <w:szCs w:val="32"/>
        </w:rPr>
        <w:t>（二）所申请公开信息可以公开的，提供该政府信息，或者告知获取该政府信息的方式、途径和时间；</w:t>
      </w:r>
    </w:p>
    <w:p>
      <w:pPr>
        <w:pStyle w:val="7"/>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r>
        <w:rPr>
          <w:rFonts w:hint="eastAsia" w:ascii="仿宋_GB2312" w:eastAsia="仿宋_GB2312" w:cs="仿宋_GB2312"/>
          <w:color w:val="000000"/>
          <w:sz w:val="32"/>
          <w:szCs w:val="32"/>
        </w:rPr>
        <w:t>（三）依据《条例》和本规程第三章的规定不予公开的，告知不予公开的理由；</w:t>
      </w:r>
    </w:p>
    <w:p>
      <w:pPr>
        <w:pStyle w:val="7"/>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r>
        <w:rPr>
          <w:rFonts w:hint="eastAsia" w:ascii="仿宋_GB2312" w:eastAsia="仿宋_GB2312" w:cs="仿宋_GB2312"/>
          <w:color w:val="000000"/>
          <w:sz w:val="32"/>
          <w:szCs w:val="32"/>
        </w:rPr>
        <w:t>（四）经检索没有所申请公开信息的，告知该政府信息不存在；</w:t>
      </w:r>
    </w:p>
    <w:p>
      <w:pPr>
        <w:pStyle w:val="7"/>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r>
        <w:rPr>
          <w:rFonts w:hint="eastAsia" w:ascii="仿宋_GB2312" w:eastAsia="仿宋_GB2312" w:cs="仿宋_GB2312"/>
          <w:color w:val="000000"/>
          <w:sz w:val="32"/>
          <w:szCs w:val="32"/>
        </w:rPr>
        <w:t>（五）所申请公开信息不属于税务总局负责公开的，予以告知并说明理由；能够确定负责公开该政府信息的行政机关的，告知该行政机关的名称、联系方式；</w:t>
      </w:r>
    </w:p>
    <w:p>
      <w:pPr>
        <w:spacing w:line="600" w:lineRule="exact"/>
        <w:rPr>
          <w:rFonts w:ascii="仿宋_GB2312" w:hAnsi="宋体" w:eastAsia="仿宋_GB2312" w:cs="仿宋_GB2312"/>
          <w:color w:val="000000"/>
          <w:sz w:val="32"/>
          <w:szCs w:val="32"/>
        </w:rPr>
      </w:pP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（六）税务总局已就申请人提出的政府信息公开申请作出答复、申请人重复申请公开相同政府信息的，告知不予重复处理；</w:t>
      </w:r>
      <w:r>
        <w:rPr>
          <w:rFonts w:ascii="仿宋_GB2312" w:hAnsi="宋体" w:eastAsia="仿宋_GB2312" w:cs="仿宋_GB2312"/>
          <w:color w:val="000000"/>
          <w:sz w:val="32"/>
          <w:szCs w:val="32"/>
        </w:rPr>
        <w:t xml:space="preserve"> </w:t>
      </w:r>
    </w:p>
    <w:p>
      <w:pPr>
        <w:spacing w:line="600" w:lineRule="exact"/>
        <w:rPr>
          <w:rFonts w:ascii="仿宋_GB2312" w:hAnsi="宋体" w:eastAsia="仿宋_GB2312"/>
          <w:color w:val="000000"/>
          <w:sz w:val="32"/>
          <w:szCs w:val="32"/>
        </w:rPr>
      </w:pPr>
      <w:r>
        <w:rPr>
          <w:rFonts w:hint="eastAsia" w:ascii="仿宋_GB2312" w:hAnsi="宋体" w:eastAsia="仿宋_GB2312" w:cs="仿宋_GB2312"/>
          <w:color w:val="000000"/>
          <w:sz w:val="32"/>
          <w:szCs w:val="32"/>
        </w:rPr>
        <w:t>　　（七）申请公开的信息中含有不应当公开或者不属于政府信息的内容，但是能够作区分处理的，应当提供可以公开的政府信息内容，并对不予公开的内容说明理由；</w:t>
      </w:r>
    </w:p>
    <w:p>
      <w:pPr>
        <w:pStyle w:val="7"/>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r>
        <w:rPr>
          <w:rFonts w:hint="eastAsia" w:ascii="仿宋_GB2312" w:eastAsia="仿宋_GB2312" w:cs="仿宋_GB2312"/>
          <w:color w:val="000000"/>
          <w:sz w:val="32"/>
          <w:szCs w:val="32"/>
        </w:rPr>
        <w:t>（八）需要税务总局对现有政府信息进行加工、分析的，可以不予提供；</w:t>
      </w:r>
    </w:p>
    <w:p>
      <w:pPr>
        <w:pStyle w:val="7"/>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r>
        <w:rPr>
          <w:rFonts w:hint="eastAsia" w:ascii="仿宋_GB2312" w:eastAsia="仿宋_GB2312" w:cs="仿宋_GB2312"/>
          <w:color w:val="000000"/>
          <w:sz w:val="32"/>
          <w:szCs w:val="32"/>
        </w:rPr>
        <w:t>（九）申请人以政府信息公开申请的形式进行信访、投诉、举报等活动，应当告知不作为政府信息公开申请处理并可以告知通过相应渠道提出；</w:t>
      </w:r>
    </w:p>
    <w:p>
      <w:pPr>
        <w:spacing w:line="600" w:lineRule="exact"/>
        <w:rPr>
          <w:rFonts w:ascii="仿宋_GB2312" w:hAnsi="宋体" w:eastAsia="仿宋_GB2312"/>
          <w:color w:val="000000"/>
          <w:sz w:val="32"/>
          <w:szCs w:val="32"/>
        </w:rPr>
      </w:pP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（十）申请人提出的申请内容为要求提供政府公报、报刊、书籍等公开出版物的，可以告知获取的途径；</w:t>
      </w:r>
    </w:p>
    <w:p>
      <w:pPr>
        <w:spacing w:line="600" w:lineRule="exact"/>
        <w:rPr>
          <w:rFonts w:ascii="仿宋_GB2312" w:hAnsi="宋体" w:eastAsia="仿宋_GB2312"/>
          <w:color w:val="000000"/>
          <w:sz w:val="32"/>
          <w:szCs w:val="32"/>
        </w:rPr>
      </w:pP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（十一）申请公开的政府信息涉及商业秘密、个人隐私，公开后可能损害第三方利益的，承办单位应当先书面征求第三方意见。第三方应当自收到征求意见书之日起</w:t>
      </w:r>
      <w:r>
        <w:rPr>
          <w:rFonts w:ascii="仿宋_GB2312" w:hAnsi="宋体" w:eastAsia="仿宋_GB2312" w:cs="仿宋_GB2312"/>
          <w:color w:val="000000"/>
          <w:sz w:val="32"/>
          <w:szCs w:val="32"/>
        </w:rPr>
        <w:t>15</w:t>
      </w:r>
      <w:r>
        <w:rPr>
          <w:rFonts w:hint="eastAsia" w:ascii="仿宋_GB2312" w:hAnsi="宋体" w:eastAsia="仿宋_GB2312" w:cs="仿宋_GB2312"/>
          <w:color w:val="000000"/>
          <w:sz w:val="32"/>
          <w:szCs w:val="32"/>
        </w:rPr>
        <w:t>个工作日内提出意见。第三方逾期未提出意见的，由承办单位依照《条例》规定决定是否公开；</w:t>
      </w:r>
    </w:p>
    <w:p>
      <w:pPr>
        <w:spacing w:line="600" w:lineRule="exact"/>
        <w:rPr>
          <w:rFonts w:ascii="仿宋_GB2312" w:hAnsi="宋体" w:eastAsia="仿宋_GB2312"/>
          <w:color w:val="000000"/>
          <w:sz w:val="32"/>
          <w:szCs w:val="32"/>
        </w:rPr>
      </w:pP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（十二）申请公开的政府信息由税务总局牵头、其他行政机关参与制作的，承办单位应当书面征求其他行政机关意见。</w:t>
      </w:r>
    </w:p>
    <w:p>
      <w:pPr>
        <w:pStyle w:val="7"/>
        <w:shd w:val="clear" w:color="auto" w:fill="FFFFFF"/>
        <w:spacing w:before="0" w:beforeAutospacing="0" w:after="0" w:afterAutospacing="0" w:line="600" w:lineRule="exact"/>
        <w:jc w:val="both"/>
        <w:rPr>
          <w:rFonts w:ascii="仿宋_GB2312" w:eastAsia="仿宋_GB2312" w:cs="Times New Roman"/>
          <w:color w:val="000000"/>
          <w:sz w:val="32"/>
          <w:szCs w:val="32"/>
        </w:rPr>
      </w:pPr>
      <w:r>
        <w:rPr>
          <w:rFonts w:ascii="仿宋_GB2312" w:eastAsia="仿宋_GB2312" w:cs="仿宋_GB2312"/>
          <w:color w:val="000000"/>
          <w:sz w:val="32"/>
          <w:szCs w:val="32"/>
        </w:rPr>
        <w:t xml:space="preserve">    </w:t>
      </w:r>
      <w:r>
        <w:rPr>
          <w:rFonts w:hint="eastAsia" w:ascii="黑体" w:hAnsi="黑体" w:eastAsia="黑体" w:cs="黑体"/>
          <w:color w:val="000000"/>
          <w:sz w:val="32"/>
          <w:szCs w:val="32"/>
        </w:rPr>
        <w:t>第十五条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公开办根据承办单位办理意见起草政府信息公开答复告知书，经政策法规司审核并报公开办负责人审批后，于收到政府信息公开申请之日起</w:t>
      </w:r>
      <w:r>
        <w:rPr>
          <w:rFonts w:ascii="仿宋_GB2312" w:eastAsia="仿宋_GB2312" w:cs="仿宋_GB2312"/>
          <w:color w:val="000000"/>
          <w:sz w:val="32"/>
          <w:szCs w:val="32"/>
        </w:rPr>
        <w:t>20</w:t>
      </w:r>
      <w:r>
        <w:rPr>
          <w:rFonts w:hint="eastAsia" w:ascii="仿宋_GB2312" w:eastAsia="仿宋_GB2312" w:cs="仿宋_GB2312"/>
          <w:color w:val="000000"/>
          <w:sz w:val="32"/>
          <w:szCs w:val="32"/>
        </w:rPr>
        <w:t>个工作日内予以答复。采取邮寄方式的，应通过邮政企业送达，并保存邮寄回执等单据。申请人要求通过平台在线回复的，应将答复告知书扫描后在线送达。需要延长答复期限的，应当经公开办负责人同意并告知申请人，延长的期限最长不得超过</w:t>
      </w:r>
      <w:r>
        <w:rPr>
          <w:rFonts w:ascii="仿宋_GB2312" w:eastAsia="仿宋_GB2312" w:cs="仿宋_GB2312"/>
          <w:color w:val="000000"/>
          <w:sz w:val="32"/>
          <w:szCs w:val="32"/>
        </w:rPr>
        <w:t>20</w:t>
      </w:r>
      <w:r>
        <w:rPr>
          <w:rFonts w:hint="eastAsia" w:ascii="仿宋_GB2312" w:eastAsia="仿宋_GB2312" w:cs="仿宋_GB2312"/>
          <w:color w:val="000000"/>
          <w:sz w:val="32"/>
          <w:szCs w:val="32"/>
        </w:rPr>
        <w:t>个工作日。</w:t>
      </w:r>
    </w:p>
    <w:p>
      <w:pPr>
        <w:pStyle w:val="7"/>
        <w:shd w:val="clear" w:color="auto" w:fill="FFFFFF"/>
        <w:spacing w:before="0" w:beforeAutospacing="0" w:after="0" w:afterAutospacing="0" w:line="600" w:lineRule="exact"/>
        <w:jc w:val="both"/>
        <w:rPr>
          <w:rFonts w:ascii="仿宋_GB2312" w:eastAsia="仿宋_GB2312" w:cs="Times New Roman"/>
          <w:color w:val="000000"/>
          <w:sz w:val="32"/>
          <w:szCs w:val="32"/>
        </w:rPr>
      </w:pP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征求第三方和其他行政机关意见所需时间不计算在前款规定的期限内。</w:t>
      </w:r>
    </w:p>
    <w:p>
      <w:pPr>
        <w:spacing w:line="600" w:lineRule="exact"/>
        <w:ind w:firstLine="707" w:firstLineChars="221"/>
        <w:rPr>
          <w:rFonts w:ascii="仿宋_GB2312" w:hAnsi="宋体" w:eastAsia="仿宋_GB2312"/>
          <w:color w:val="000000"/>
          <w:sz w:val="32"/>
          <w:szCs w:val="32"/>
        </w:rPr>
      </w:pPr>
      <w:r>
        <w:rPr>
          <w:rFonts w:hint="eastAsia" w:ascii="黑体" w:hAnsi="黑体" w:eastAsia="黑体" w:cs="黑体"/>
          <w:color w:val="000000"/>
          <w:sz w:val="32"/>
          <w:szCs w:val="32"/>
        </w:rPr>
        <w:t>第十六条</w:t>
      </w:r>
      <w:r>
        <w:rPr>
          <w:rFonts w:ascii="黑体" w:hAnsi="黑体" w:eastAsia="黑体" w:cs="黑体"/>
          <w:color w:val="000000"/>
          <w:sz w:val="32"/>
          <w:szCs w:val="32"/>
        </w:rPr>
        <w:t xml:space="preserve"> </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因政府信息公开产生行政复议、行政诉讼的，公开办、承办单位应配合做好相关工作。</w:t>
      </w:r>
    </w:p>
    <w:p>
      <w:pPr>
        <w:spacing w:line="600" w:lineRule="exact"/>
        <w:rPr>
          <w:rFonts w:ascii="仿宋_GB2312" w:hAnsi="宋体" w:eastAsia="仿宋_GB2312"/>
          <w:color w:val="000000"/>
          <w:sz w:val="32"/>
          <w:szCs w:val="32"/>
        </w:rPr>
      </w:pPr>
      <w:r>
        <w:rPr>
          <w:rFonts w:ascii="仿宋_GB2312" w:hAnsi="宋体" w:eastAsia="仿宋_GB2312" w:cs="仿宋_GB2312"/>
          <w:color w:val="000000"/>
          <w:sz w:val="32"/>
          <w:szCs w:val="32"/>
        </w:rPr>
        <w:t xml:space="preserve">    </w:t>
      </w:r>
      <w:r>
        <w:rPr>
          <w:rFonts w:hint="eastAsia" w:ascii="黑体" w:hAnsi="黑体" w:eastAsia="黑体" w:cs="黑体"/>
          <w:color w:val="000000"/>
          <w:sz w:val="32"/>
          <w:szCs w:val="32"/>
        </w:rPr>
        <w:t>第十七条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公开办建立政府信息公开申请登记台账，</w:t>
      </w:r>
      <w:r>
        <w:rPr>
          <w:rFonts w:hint="eastAsia" w:ascii="仿宋_GB2312" w:eastAsia="仿宋_GB2312" w:cs="仿宋_GB2312"/>
          <w:sz w:val="32"/>
          <w:szCs w:val="32"/>
        </w:rPr>
        <w:t>对</w:t>
      </w:r>
      <w:r>
        <w:rPr>
          <w:rFonts w:hint="eastAsia" w:ascii="仿宋_GB2312" w:eastAsia="仿宋_GB2312" w:cs="仿宋_GB2312"/>
          <w:color w:val="000000"/>
          <w:sz w:val="32"/>
          <w:szCs w:val="32"/>
        </w:rPr>
        <w:t>申请、办理、征求意见、答复、送达、复议诉讼等情况予以登记并实时更新。</w:t>
      </w:r>
    </w:p>
    <w:p>
      <w:pPr>
        <w:spacing w:line="600" w:lineRule="exact"/>
        <w:rPr>
          <w:rFonts w:ascii="仿宋_GB2312" w:hAnsi="宋体" w:eastAsia="仿宋_GB2312"/>
          <w:color w:val="000000"/>
          <w:sz w:val="32"/>
          <w:szCs w:val="32"/>
        </w:rPr>
      </w:pPr>
      <w:r>
        <w:rPr>
          <w:rFonts w:ascii="仿宋_GB2312" w:hAnsi="宋体" w:eastAsia="仿宋_GB2312" w:cs="仿宋_GB2312"/>
          <w:color w:val="000000"/>
          <w:sz w:val="32"/>
          <w:szCs w:val="32"/>
        </w:rPr>
        <w:t xml:space="preserve">    </w:t>
      </w:r>
      <w:r>
        <w:rPr>
          <w:rFonts w:hint="eastAsia" w:ascii="黑体" w:hAnsi="黑体" w:eastAsia="黑体" w:cs="黑体"/>
          <w:color w:val="000000"/>
          <w:sz w:val="32"/>
          <w:szCs w:val="32"/>
        </w:rPr>
        <w:t>第十八条</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政府信息公开申请答复完毕后，公开办应当按规定做好资料归档工作。</w:t>
      </w:r>
    </w:p>
    <w:p>
      <w:pPr>
        <w:spacing w:line="600" w:lineRule="exact"/>
        <w:rPr>
          <w:rFonts w:ascii="仿宋_GB2312" w:hAnsi="宋体" w:eastAsia="仿宋_GB2312"/>
          <w:color w:val="000000"/>
          <w:sz w:val="32"/>
          <w:szCs w:val="32"/>
        </w:rPr>
      </w:pPr>
    </w:p>
    <w:p>
      <w:pPr>
        <w:spacing w:line="600" w:lineRule="exact"/>
        <w:jc w:val="center"/>
        <w:rPr>
          <w:rFonts w:ascii="黑体" w:hAnsi="黑体" w:eastAsia="黑体"/>
          <w:color w:val="000000"/>
          <w:sz w:val="32"/>
          <w:szCs w:val="32"/>
        </w:rPr>
      </w:pPr>
      <w:r>
        <w:rPr>
          <w:rFonts w:hint="eastAsia" w:ascii="黑体" w:hAnsi="黑体" w:eastAsia="黑体" w:cs="黑体"/>
          <w:color w:val="000000"/>
          <w:sz w:val="32"/>
          <w:szCs w:val="32"/>
        </w:rPr>
        <w:t>第五章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动态调整</w:t>
      </w:r>
    </w:p>
    <w:p>
      <w:pPr>
        <w:pStyle w:val="7"/>
        <w:widowControl w:val="0"/>
        <w:shd w:val="clear" w:color="auto" w:fill="FFFFFF"/>
        <w:spacing w:before="0" w:beforeAutospacing="0" w:after="0" w:afterAutospacing="0" w:line="600" w:lineRule="exact"/>
        <w:ind w:firstLine="640" w:firstLineChars="200"/>
        <w:jc w:val="both"/>
        <w:rPr>
          <w:rFonts w:ascii="仿宋_GB2312" w:eastAsia="仿宋_GB2312" w:cs="Times New Roman"/>
          <w:sz w:val="32"/>
          <w:szCs w:val="32"/>
        </w:rPr>
      </w:pPr>
      <w:r>
        <w:rPr>
          <w:rFonts w:hint="eastAsia" w:ascii="黑体" w:hAnsi="黑体" w:eastAsia="黑体" w:cs="黑体"/>
          <w:color w:val="000000"/>
          <w:sz w:val="32"/>
          <w:szCs w:val="32"/>
        </w:rPr>
        <w:t>第十九条</w:t>
      </w:r>
      <w:r>
        <w:rPr>
          <w:rFonts w:ascii="黑体" w:hAnsi="黑体" w:eastAsia="黑体" w:cs="黑体"/>
          <w:color w:val="000000"/>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税务总局建立政府信息管理动态调整机制，定期组织各单位对未公开的政府信息进行定期评估审查，对因情势变化可以公开的政府信息应当公开。</w:t>
      </w:r>
    </w:p>
    <w:p>
      <w:pPr>
        <w:pStyle w:val="7"/>
        <w:widowControl w:val="0"/>
        <w:shd w:val="clear" w:color="auto" w:fill="FFFFFF"/>
        <w:spacing w:before="0" w:beforeAutospacing="0" w:after="0" w:afterAutospacing="0"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根据工作需要，公开办可会同政府信息的制作或者保存单位提出调整建议，对未公开的政府信息予以公开或者删减后摘要公开。</w:t>
      </w:r>
    </w:p>
    <w:p>
      <w:pPr>
        <w:pStyle w:val="7"/>
        <w:widowControl w:val="0"/>
        <w:shd w:val="clear" w:color="auto" w:fill="FFFFFF"/>
        <w:spacing w:before="0" w:beforeAutospacing="0" w:after="0" w:afterAutospacing="0" w:line="600" w:lineRule="exact"/>
        <w:ind w:firstLine="640" w:firstLineChars="200"/>
        <w:jc w:val="both"/>
        <w:rPr>
          <w:rFonts w:ascii="仿宋_GB2312" w:eastAsia="仿宋_GB2312" w:cs="Times New Roman"/>
          <w:sz w:val="32"/>
          <w:szCs w:val="32"/>
        </w:rPr>
      </w:pPr>
      <w:r>
        <w:rPr>
          <w:rFonts w:hint="eastAsia" w:ascii="黑体" w:hAnsi="黑体" w:eastAsia="黑体" w:cs="黑体"/>
          <w:color w:val="000000"/>
          <w:sz w:val="32"/>
          <w:szCs w:val="32"/>
        </w:rPr>
        <w:t>第二十条</w:t>
      </w:r>
      <w:r>
        <w:rPr>
          <w:rFonts w:ascii="仿宋_GB2312" w:eastAsia="仿宋_GB2312" w:cs="仿宋_GB2312"/>
          <w:sz w:val="32"/>
          <w:szCs w:val="32"/>
        </w:rPr>
        <w:t xml:space="preserve">  </w:t>
      </w:r>
      <w:r>
        <w:rPr>
          <w:rFonts w:hint="eastAsia" w:ascii="仿宋_GB2312" w:eastAsia="仿宋_GB2312" w:cs="仿宋_GB2312"/>
          <w:sz w:val="32"/>
          <w:szCs w:val="32"/>
        </w:rPr>
        <w:t>经评估后决定公开的，由政府信息的制作或者保存单位填写政府信息管理动态调整审批表，按程序报批后公开。</w:t>
      </w:r>
    </w:p>
    <w:p>
      <w:pPr>
        <w:pStyle w:val="7"/>
        <w:widowControl w:val="0"/>
        <w:shd w:val="clear" w:color="auto" w:fill="FFFFFF"/>
        <w:spacing w:before="0" w:beforeAutospacing="0" w:after="0" w:afterAutospacing="0" w:line="600" w:lineRule="exact"/>
        <w:ind w:firstLine="640" w:firstLineChars="200"/>
        <w:jc w:val="both"/>
        <w:rPr>
          <w:rFonts w:ascii="仿宋_GB2312" w:eastAsia="仿宋_GB2312" w:cs="Times New Roman"/>
          <w:sz w:val="32"/>
          <w:szCs w:val="32"/>
        </w:rPr>
      </w:pPr>
    </w:p>
    <w:p>
      <w:pPr>
        <w:pStyle w:val="7"/>
        <w:widowControl w:val="0"/>
        <w:shd w:val="clear" w:color="auto" w:fill="FFFFFF"/>
        <w:spacing w:before="0" w:beforeAutospacing="0" w:after="0" w:afterAutospacing="0" w:line="600" w:lineRule="exact"/>
        <w:ind w:firstLine="640" w:firstLineChars="200"/>
        <w:jc w:val="center"/>
        <w:rPr>
          <w:rFonts w:ascii="仿宋_GB2312" w:eastAsia="仿宋_GB2312" w:cs="Times New Roman"/>
          <w:color w:val="000000"/>
          <w:sz w:val="32"/>
          <w:szCs w:val="32"/>
        </w:rPr>
      </w:pPr>
      <w:r>
        <w:rPr>
          <w:rFonts w:hint="eastAsia" w:ascii="黑体" w:hAnsi="黑体" w:eastAsia="黑体" w:cs="黑体"/>
          <w:color w:val="000000"/>
          <w:sz w:val="32"/>
          <w:szCs w:val="32"/>
        </w:rPr>
        <w:t>第六章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附则</w:t>
      </w:r>
    </w:p>
    <w:p>
      <w:pPr>
        <w:pStyle w:val="7"/>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r>
        <w:rPr>
          <w:rFonts w:hint="eastAsia" w:ascii="黑体" w:hAnsi="黑体" w:eastAsia="黑体" w:cs="黑体"/>
          <w:color w:val="000000"/>
          <w:sz w:val="32"/>
          <w:szCs w:val="32"/>
        </w:rPr>
        <w:t>第二十一条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公开办应当在每年</w:t>
      </w:r>
      <w:r>
        <w:rPr>
          <w:rFonts w:ascii="仿宋_GB2312" w:eastAsia="仿宋_GB2312" w:cs="仿宋_GB2312"/>
          <w:color w:val="000000"/>
          <w:sz w:val="32"/>
          <w:szCs w:val="32"/>
        </w:rPr>
        <w:t>1</w:t>
      </w:r>
      <w:r>
        <w:rPr>
          <w:rFonts w:hint="eastAsia" w:ascii="仿宋_GB2312" w:eastAsia="仿宋_GB2312" w:cs="仿宋_GB2312"/>
          <w:color w:val="000000"/>
          <w:sz w:val="32"/>
          <w:szCs w:val="32"/>
        </w:rPr>
        <w:t>月</w:t>
      </w:r>
      <w:r>
        <w:rPr>
          <w:rFonts w:ascii="仿宋_GB2312" w:eastAsia="仿宋_GB2312" w:cs="仿宋_GB2312"/>
          <w:color w:val="000000"/>
          <w:sz w:val="32"/>
          <w:szCs w:val="32"/>
        </w:rPr>
        <w:t>31</w:t>
      </w:r>
      <w:r>
        <w:rPr>
          <w:rFonts w:hint="eastAsia" w:ascii="仿宋_GB2312" w:eastAsia="仿宋_GB2312" w:cs="仿宋_GB2312"/>
          <w:color w:val="000000"/>
          <w:sz w:val="32"/>
          <w:szCs w:val="32"/>
        </w:rPr>
        <w:t>日前向全国政府信息公开工作主管部门报送上一年度税务总局政府信息公开工作年度报告；每年</w:t>
      </w:r>
      <w:r>
        <w:rPr>
          <w:rFonts w:ascii="仿宋_GB2312" w:eastAsia="仿宋_GB2312" w:cs="仿宋_GB2312"/>
          <w:color w:val="000000"/>
          <w:sz w:val="32"/>
          <w:szCs w:val="32"/>
        </w:rPr>
        <w:t>3</w:t>
      </w:r>
      <w:r>
        <w:rPr>
          <w:rFonts w:hint="eastAsia" w:ascii="仿宋_GB2312" w:eastAsia="仿宋_GB2312" w:cs="仿宋_GB2312"/>
          <w:color w:val="000000"/>
          <w:sz w:val="32"/>
          <w:szCs w:val="32"/>
        </w:rPr>
        <w:t>月</w:t>
      </w:r>
      <w:r>
        <w:rPr>
          <w:rFonts w:ascii="仿宋_GB2312" w:eastAsia="仿宋_GB2312" w:cs="仿宋_GB2312"/>
          <w:color w:val="000000"/>
          <w:sz w:val="32"/>
          <w:szCs w:val="32"/>
        </w:rPr>
        <w:t>31</w:t>
      </w:r>
      <w:r>
        <w:rPr>
          <w:rFonts w:hint="eastAsia" w:ascii="仿宋_GB2312" w:eastAsia="仿宋_GB2312" w:cs="仿宋_GB2312"/>
          <w:color w:val="000000"/>
          <w:sz w:val="32"/>
          <w:szCs w:val="32"/>
        </w:rPr>
        <w:t>日前汇总形成全国税务系统政府信息公开工作年度报告，向全国政府信息公开工作主管部门提交并向社会公布。</w:t>
      </w:r>
    </w:p>
    <w:p>
      <w:pPr>
        <w:pStyle w:val="7"/>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r>
        <w:rPr>
          <w:rFonts w:hint="eastAsia" w:ascii="黑体" w:hAnsi="黑体" w:eastAsia="黑体" w:cs="黑体"/>
          <w:color w:val="000000"/>
          <w:sz w:val="32"/>
          <w:szCs w:val="32"/>
        </w:rPr>
        <w:t>第二十二条</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本规程自公布之日起施行。以前规定与本规程不一致的，按本规程执行。</w:t>
      </w:r>
    </w:p>
    <w:p>
      <w:pPr>
        <w:pStyle w:val="7"/>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p>
    <w:p>
      <w:pPr>
        <w:pStyle w:val="7"/>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p>
    <w:p>
      <w:pPr>
        <w:pStyle w:val="7"/>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p>
    <w:p>
      <w:pPr>
        <w:pStyle w:val="7"/>
        <w:shd w:val="clear" w:color="auto" w:fill="FFFFFF"/>
        <w:spacing w:before="0" w:beforeAutospacing="0" w:after="0" w:afterAutospacing="0" w:line="600" w:lineRule="exact"/>
        <w:ind w:firstLine="640" w:firstLineChars="200"/>
        <w:jc w:val="both"/>
        <w:rPr>
          <w:rFonts w:ascii="仿宋_GB2312" w:eastAsia="仿宋_GB2312" w:cs="Times New Roman"/>
          <w:color w:val="000000"/>
          <w:sz w:val="32"/>
          <w:szCs w:val="32"/>
        </w:rPr>
      </w:pPr>
    </w:p>
    <w:sectPr>
      <w:footerReference r:id="rId3" w:type="default"/>
      <w:pgSz w:w="11906" w:h="16838"/>
      <w:pgMar w:top="1247" w:right="1531" w:bottom="124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FangSong_GB2312falt">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- 7 -</w: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9C"/>
    <w:rsid w:val="00004EEF"/>
    <w:rsid w:val="000174EA"/>
    <w:rsid w:val="0002010F"/>
    <w:rsid w:val="0002791E"/>
    <w:rsid w:val="00033A8D"/>
    <w:rsid w:val="00055358"/>
    <w:rsid w:val="00056051"/>
    <w:rsid w:val="000620E3"/>
    <w:rsid w:val="0006620E"/>
    <w:rsid w:val="00073A16"/>
    <w:rsid w:val="00076517"/>
    <w:rsid w:val="0008752C"/>
    <w:rsid w:val="00094102"/>
    <w:rsid w:val="000B1EF8"/>
    <w:rsid w:val="000D5F02"/>
    <w:rsid w:val="000D62A5"/>
    <w:rsid w:val="000D64D7"/>
    <w:rsid w:val="000E0D69"/>
    <w:rsid w:val="000E2EAC"/>
    <w:rsid w:val="000F7E75"/>
    <w:rsid w:val="00126BDE"/>
    <w:rsid w:val="00137BE0"/>
    <w:rsid w:val="0014031D"/>
    <w:rsid w:val="00141A40"/>
    <w:rsid w:val="001463E5"/>
    <w:rsid w:val="00146717"/>
    <w:rsid w:val="00146D50"/>
    <w:rsid w:val="00166CA1"/>
    <w:rsid w:val="00181632"/>
    <w:rsid w:val="00194880"/>
    <w:rsid w:val="001A277B"/>
    <w:rsid w:val="001A6C92"/>
    <w:rsid w:val="001C7688"/>
    <w:rsid w:val="001C7B2F"/>
    <w:rsid w:val="001E28D7"/>
    <w:rsid w:val="001E43B8"/>
    <w:rsid w:val="001F21CD"/>
    <w:rsid w:val="001F5A9E"/>
    <w:rsid w:val="002155EB"/>
    <w:rsid w:val="0022179D"/>
    <w:rsid w:val="00225A86"/>
    <w:rsid w:val="00236DD9"/>
    <w:rsid w:val="00243F31"/>
    <w:rsid w:val="00256F53"/>
    <w:rsid w:val="00286460"/>
    <w:rsid w:val="0029072C"/>
    <w:rsid w:val="00297ECA"/>
    <w:rsid w:val="002A28F4"/>
    <w:rsid w:val="002B179D"/>
    <w:rsid w:val="002D07FC"/>
    <w:rsid w:val="002D3090"/>
    <w:rsid w:val="002D7A29"/>
    <w:rsid w:val="002E1EBE"/>
    <w:rsid w:val="002F3D14"/>
    <w:rsid w:val="00301605"/>
    <w:rsid w:val="00301D60"/>
    <w:rsid w:val="003052CE"/>
    <w:rsid w:val="00305A58"/>
    <w:rsid w:val="00316366"/>
    <w:rsid w:val="00321327"/>
    <w:rsid w:val="0032781E"/>
    <w:rsid w:val="00337302"/>
    <w:rsid w:val="00357260"/>
    <w:rsid w:val="00357ABB"/>
    <w:rsid w:val="003643F9"/>
    <w:rsid w:val="00380E12"/>
    <w:rsid w:val="00385A73"/>
    <w:rsid w:val="00385F39"/>
    <w:rsid w:val="003A0B58"/>
    <w:rsid w:val="003A2D9F"/>
    <w:rsid w:val="003B10E2"/>
    <w:rsid w:val="003C48DE"/>
    <w:rsid w:val="003C58D0"/>
    <w:rsid w:val="003D0968"/>
    <w:rsid w:val="003D2114"/>
    <w:rsid w:val="003E3C92"/>
    <w:rsid w:val="00402E27"/>
    <w:rsid w:val="004317F5"/>
    <w:rsid w:val="00450DB7"/>
    <w:rsid w:val="004566AA"/>
    <w:rsid w:val="00466A58"/>
    <w:rsid w:val="00474FBF"/>
    <w:rsid w:val="00493450"/>
    <w:rsid w:val="004A7FA4"/>
    <w:rsid w:val="004B0D02"/>
    <w:rsid w:val="004C7500"/>
    <w:rsid w:val="004D6B4B"/>
    <w:rsid w:val="004D6FFD"/>
    <w:rsid w:val="004F0FF4"/>
    <w:rsid w:val="004F46DF"/>
    <w:rsid w:val="005051C4"/>
    <w:rsid w:val="00510CE8"/>
    <w:rsid w:val="0052608B"/>
    <w:rsid w:val="00577595"/>
    <w:rsid w:val="00577C6B"/>
    <w:rsid w:val="00585CF1"/>
    <w:rsid w:val="005A22B9"/>
    <w:rsid w:val="005B45D3"/>
    <w:rsid w:val="005B472F"/>
    <w:rsid w:val="005B7185"/>
    <w:rsid w:val="005C1BDF"/>
    <w:rsid w:val="005C4214"/>
    <w:rsid w:val="005D2948"/>
    <w:rsid w:val="00606BEB"/>
    <w:rsid w:val="00614FD4"/>
    <w:rsid w:val="0061720B"/>
    <w:rsid w:val="006502F7"/>
    <w:rsid w:val="00692D42"/>
    <w:rsid w:val="006943D8"/>
    <w:rsid w:val="006A7EBE"/>
    <w:rsid w:val="006B3623"/>
    <w:rsid w:val="006C431D"/>
    <w:rsid w:val="006C4E43"/>
    <w:rsid w:val="006C5D35"/>
    <w:rsid w:val="006D270C"/>
    <w:rsid w:val="00713C47"/>
    <w:rsid w:val="00716D7F"/>
    <w:rsid w:val="00720CC5"/>
    <w:rsid w:val="00733A01"/>
    <w:rsid w:val="007435FF"/>
    <w:rsid w:val="00750A01"/>
    <w:rsid w:val="00753AD7"/>
    <w:rsid w:val="00766582"/>
    <w:rsid w:val="00773DF4"/>
    <w:rsid w:val="0077782F"/>
    <w:rsid w:val="007927B3"/>
    <w:rsid w:val="007939D8"/>
    <w:rsid w:val="00795C43"/>
    <w:rsid w:val="00797E1F"/>
    <w:rsid w:val="007B14CB"/>
    <w:rsid w:val="007B2ABB"/>
    <w:rsid w:val="007C4965"/>
    <w:rsid w:val="007D1285"/>
    <w:rsid w:val="007E32FF"/>
    <w:rsid w:val="007F39ED"/>
    <w:rsid w:val="00805497"/>
    <w:rsid w:val="00805DBA"/>
    <w:rsid w:val="008074D1"/>
    <w:rsid w:val="00823F10"/>
    <w:rsid w:val="00827A09"/>
    <w:rsid w:val="008459FD"/>
    <w:rsid w:val="00851192"/>
    <w:rsid w:val="0085255B"/>
    <w:rsid w:val="00874B41"/>
    <w:rsid w:val="0089796A"/>
    <w:rsid w:val="008B40D3"/>
    <w:rsid w:val="008B451E"/>
    <w:rsid w:val="008D3527"/>
    <w:rsid w:val="008E3A12"/>
    <w:rsid w:val="008E7159"/>
    <w:rsid w:val="008F0874"/>
    <w:rsid w:val="0090170A"/>
    <w:rsid w:val="009022BC"/>
    <w:rsid w:val="00904537"/>
    <w:rsid w:val="009101BA"/>
    <w:rsid w:val="00914045"/>
    <w:rsid w:val="00945838"/>
    <w:rsid w:val="00955B9A"/>
    <w:rsid w:val="00963F34"/>
    <w:rsid w:val="00974E37"/>
    <w:rsid w:val="00977A53"/>
    <w:rsid w:val="009A1F07"/>
    <w:rsid w:val="009A20B2"/>
    <w:rsid w:val="009C5E3E"/>
    <w:rsid w:val="009D4A3D"/>
    <w:rsid w:val="009D7857"/>
    <w:rsid w:val="00A10E83"/>
    <w:rsid w:val="00A11D54"/>
    <w:rsid w:val="00A3527D"/>
    <w:rsid w:val="00A5090B"/>
    <w:rsid w:val="00A50B47"/>
    <w:rsid w:val="00A54DC6"/>
    <w:rsid w:val="00A57BD8"/>
    <w:rsid w:val="00A60B72"/>
    <w:rsid w:val="00A71B6C"/>
    <w:rsid w:val="00A84D95"/>
    <w:rsid w:val="00AA0041"/>
    <w:rsid w:val="00AD6A2B"/>
    <w:rsid w:val="00B00C3D"/>
    <w:rsid w:val="00B0571D"/>
    <w:rsid w:val="00B24EAB"/>
    <w:rsid w:val="00B3781D"/>
    <w:rsid w:val="00B40EB3"/>
    <w:rsid w:val="00B41B62"/>
    <w:rsid w:val="00B5064E"/>
    <w:rsid w:val="00B53BF2"/>
    <w:rsid w:val="00B66347"/>
    <w:rsid w:val="00BB73DA"/>
    <w:rsid w:val="00BF58B7"/>
    <w:rsid w:val="00C03D23"/>
    <w:rsid w:val="00C3043D"/>
    <w:rsid w:val="00C31BB0"/>
    <w:rsid w:val="00C46D48"/>
    <w:rsid w:val="00C8405A"/>
    <w:rsid w:val="00C92EFE"/>
    <w:rsid w:val="00CA1353"/>
    <w:rsid w:val="00CA7D84"/>
    <w:rsid w:val="00CB0369"/>
    <w:rsid w:val="00CB29AE"/>
    <w:rsid w:val="00CB3E82"/>
    <w:rsid w:val="00CB5A27"/>
    <w:rsid w:val="00CB6F9B"/>
    <w:rsid w:val="00CC746C"/>
    <w:rsid w:val="00CE5560"/>
    <w:rsid w:val="00D0390A"/>
    <w:rsid w:val="00D16173"/>
    <w:rsid w:val="00D17E5F"/>
    <w:rsid w:val="00D27286"/>
    <w:rsid w:val="00D31127"/>
    <w:rsid w:val="00D34B1A"/>
    <w:rsid w:val="00D40138"/>
    <w:rsid w:val="00D520CB"/>
    <w:rsid w:val="00D567D7"/>
    <w:rsid w:val="00D62531"/>
    <w:rsid w:val="00D647A1"/>
    <w:rsid w:val="00D72375"/>
    <w:rsid w:val="00D72825"/>
    <w:rsid w:val="00D7516E"/>
    <w:rsid w:val="00DA0B9C"/>
    <w:rsid w:val="00DB31D4"/>
    <w:rsid w:val="00DB5D7D"/>
    <w:rsid w:val="00DD02D2"/>
    <w:rsid w:val="00DD12B3"/>
    <w:rsid w:val="00E04AE8"/>
    <w:rsid w:val="00E078AA"/>
    <w:rsid w:val="00E14125"/>
    <w:rsid w:val="00E145BE"/>
    <w:rsid w:val="00E2053C"/>
    <w:rsid w:val="00E2429B"/>
    <w:rsid w:val="00E25206"/>
    <w:rsid w:val="00E27B06"/>
    <w:rsid w:val="00E37B4D"/>
    <w:rsid w:val="00E414E4"/>
    <w:rsid w:val="00E45182"/>
    <w:rsid w:val="00E47A56"/>
    <w:rsid w:val="00E5415F"/>
    <w:rsid w:val="00E83A73"/>
    <w:rsid w:val="00E85967"/>
    <w:rsid w:val="00EB48C1"/>
    <w:rsid w:val="00EB7F48"/>
    <w:rsid w:val="00EC1008"/>
    <w:rsid w:val="00EC1930"/>
    <w:rsid w:val="00EC1D77"/>
    <w:rsid w:val="00ED5827"/>
    <w:rsid w:val="00ED5CF2"/>
    <w:rsid w:val="00EE15B5"/>
    <w:rsid w:val="00EE58CB"/>
    <w:rsid w:val="00F04D9D"/>
    <w:rsid w:val="00F0642F"/>
    <w:rsid w:val="00F1341E"/>
    <w:rsid w:val="00F202EE"/>
    <w:rsid w:val="00F223F4"/>
    <w:rsid w:val="00F26A24"/>
    <w:rsid w:val="00F37014"/>
    <w:rsid w:val="00F50833"/>
    <w:rsid w:val="00F52C84"/>
    <w:rsid w:val="00F7088F"/>
    <w:rsid w:val="00F716A9"/>
    <w:rsid w:val="00F72F71"/>
    <w:rsid w:val="00F76C14"/>
    <w:rsid w:val="00F835E4"/>
    <w:rsid w:val="00F863FE"/>
    <w:rsid w:val="00F9261B"/>
    <w:rsid w:val="00FA325B"/>
    <w:rsid w:val="00FB0EC7"/>
    <w:rsid w:val="00FB36AB"/>
    <w:rsid w:val="00FB4E85"/>
    <w:rsid w:val="00FB5FF2"/>
    <w:rsid w:val="00FC2E91"/>
    <w:rsid w:val="00FD0EA0"/>
    <w:rsid w:val="00FD148F"/>
    <w:rsid w:val="00FD22BB"/>
    <w:rsid w:val="4C66750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uiPriority w:val="99"/>
    <w:pPr>
      <w:adjustRightInd w:val="0"/>
      <w:spacing w:line="440" w:lineRule="atLeast"/>
      <w:ind w:firstLine="643" w:firstLineChars="201"/>
    </w:pPr>
    <w:rPr>
      <w:rFonts w:ascii="仿宋_GB2312" w:eastAsia="仿宋_GB2312" w:cs="仿宋_GB2312"/>
      <w:kern w:val="0"/>
      <w:sz w:val="32"/>
      <w:szCs w:val="32"/>
    </w:rPr>
  </w:style>
  <w:style w:type="paragraph" w:styleId="3">
    <w:name w:val="Plain Text"/>
    <w:basedOn w:val="1"/>
    <w:link w:val="16"/>
    <w:uiPriority w:val="99"/>
    <w:rPr>
      <w:rFonts w:ascii="宋体" w:hAnsi="Courier New" w:cs="宋体"/>
    </w:rPr>
  </w:style>
  <w:style w:type="paragraph" w:styleId="4">
    <w:name w:val="Balloon Text"/>
    <w:basedOn w:val="1"/>
    <w:link w:val="14"/>
    <w:semiHidden/>
    <w:uiPriority w:val="99"/>
    <w:rPr>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99"/>
    <w:rPr>
      <w:rFonts w:ascii="Times New Roman" w:hAnsi="Times New Roman" w:cs="Times New Roman"/>
      <w:b/>
      <w:bCs/>
    </w:rPr>
  </w:style>
  <w:style w:type="character" w:styleId="11">
    <w:name w:val="page number"/>
    <w:basedOn w:val="9"/>
    <w:uiPriority w:val="99"/>
  </w:style>
  <w:style w:type="character" w:customStyle="1" w:styleId="12">
    <w:name w:val="Footer Char"/>
    <w:basedOn w:val="9"/>
    <w:link w:val="5"/>
    <w:locked/>
    <w:uiPriority w:val="99"/>
    <w:rPr>
      <w:kern w:val="2"/>
      <w:sz w:val="18"/>
      <w:szCs w:val="18"/>
    </w:rPr>
  </w:style>
  <w:style w:type="character" w:customStyle="1" w:styleId="13">
    <w:name w:val="Header Char"/>
    <w:basedOn w:val="9"/>
    <w:link w:val="6"/>
    <w:semiHidden/>
    <w:uiPriority w:val="99"/>
    <w:rPr>
      <w:sz w:val="18"/>
      <w:szCs w:val="18"/>
    </w:rPr>
  </w:style>
  <w:style w:type="character" w:customStyle="1" w:styleId="14">
    <w:name w:val="Balloon Text Char"/>
    <w:basedOn w:val="9"/>
    <w:link w:val="4"/>
    <w:semiHidden/>
    <w:uiPriority w:val="99"/>
    <w:rPr>
      <w:sz w:val="0"/>
      <w:szCs w:val="0"/>
    </w:rPr>
  </w:style>
  <w:style w:type="character" w:customStyle="1" w:styleId="15">
    <w:name w:val="Body Text Indent Char"/>
    <w:basedOn w:val="9"/>
    <w:link w:val="2"/>
    <w:semiHidden/>
    <w:uiPriority w:val="99"/>
    <w:rPr>
      <w:szCs w:val="21"/>
    </w:rPr>
  </w:style>
  <w:style w:type="character" w:customStyle="1" w:styleId="16">
    <w:name w:val="Plain Text Char"/>
    <w:basedOn w:val="9"/>
    <w:link w:val="3"/>
    <w:locked/>
    <w:uiPriority w:val="99"/>
    <w:rPr>
      <w:rFonts w:ascii="宋体" w:hAnsi="Courier New" w:cs="宋体"/>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7</Pages>
  <Words>481</Words>
  <Characters>2747</Characters>
  <Lines>0</Lines>
  <Paragraphs>0</Paragraphs>
  <TotalTime>8</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2020-01-02T09:42:00Z</dcterms:created>
  <dc:creator>微软用户</dc:creator>
  <cp:lastModifiedBy>谢欢</cp:lastModifiedBy>
  <cp:lastPrinted>2009-03-23T06:28:00Z</cp:lastPrinted>
  <dcterms:modified xsi:type="dcterms:W3CDTF">2020-03-02T10:13:57Z</dcterms:modified>
  <dc:title>办文说明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