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79964">
      <w:pPr>
        <w:pStyle w:val="2"/>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国家税务总局</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伊犁哈萨克自治州</w:t>
      </w: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税务局</w:t>
      </w:r>
    </w:p>
    <w:p w14:paraId="7FD372B6">
      <w:pPr>
        <w:pStyle w:val="2"/>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2025年职工餐厅食材采购项目</w:t>
      </w: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需求</w:t>
      </w:r>
    </w:p>
    <w:p w14:paraId="3DDF310C">
      <w:pPr>
        <w:pStyle w:val="2"/>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采购需求见附表</w:t>
      </w:r>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31"/>
        <w:gridCol w:w="6716"/>
      </w:tblGrid>
      <w:tr w14:paraId="0F6D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3" w:type="dxa"/>
            <w:noWrap w:val="0"/>
            <w:vAlign w:val="center"/>
          </w:tcPr>
          <w:p w14:paraId="34E9CF3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1731" w:type="dxa"/>
            <w:noWrap w:val="0"/>
            <w:vAlign w:val="center"/>
          </w:tcPr>
          <w:p w14:paraId="45E8302B">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类别</w:t>
            </w:r>
          </w:p>
        </w:tc>
        <w:tc>
          <w:tcPr>
            <w:tcW w:w="6716" w:type="dxa"/>
            <w:noWrap w:val="0"/>
            <w:vAlign w:val="center"/>
          </w:tcPr>
          <w:p w14:paraId="524C5045">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内容</w:t>
            </w:r>
          </w:p>
        </w:tc>
      </w:tr>
      <w:tr w14:paraId="556B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3" w:type="dxa"/>
            <w:vMerge w:val="restart"/>
            <w:noWrap w:val="0"/>
            <w:vAlign w:val="center"/>
          </w:tcPr>
          <w:p w14:paraId="13F127F0">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1731" w:type="dxa"/>
            <w:vMerge w:val="restart"/>
            <w:noWrap w:val="0"/>
            <w:vAlign w:val="center"/>
          </w:tcPr>
          <w:p w14:paraId="45CEB09A">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项目立项</w:t>
            </w:r>
          </w:p>
        </w:tc>
        <w:tc>
          <w:tcPr>
            <w:tcW w:w="6716" w:type="dxa"/>
            <w:noWrap w:val="0"/>
            <w:vAlign w:val="center"/>
          </w:tcPr>
          <w:p w14:paraId="2B1C2A18">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项目立项时间：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13</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tc>
      </w:tr>
      <w:tr w14:paraId="6A19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vMerge w:val="continue"/>
            <w:noWrap w:val="0"/>
            <w:vAlign w:val="top"/>
          </w:tcPr>
          <w:p w14:paraId="19281D2F">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14:paraId="734B0C1C">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14:paraId="449AD5FC">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项目立项证明文件：</w:t>
            </w:r>
            <w:bookmarkStart w:id="0" w:name="OLE_LINK2"/>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FE"/>
            </w:r>
            <w:bookmarkEnd w:id="0"/>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有    </w:t>
            </w:r>
            <w:bookmarkStart w:id="1" w:name="OLE_LINK1"/>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bookmarkEnd w:id="1"/>
            <w:r>
              <w:rPr>
                <w:rFonts w:hint="eastAsia" w:ascii="仿宋_GB2312" w:hAnsi="仿宋_GB2312" w:eastAsia="仿宋_GB2312" w:cs="仿宋_GB2312"/>
                <w:color w:val="000000" w:themeColor="text1"/>
                <w:sz w:val="28"/>
                <w:szCs w:val="28"/>
                <w:lang w:bidi="ar"/>
                <w14:textFill>
                  <w14:solidFill>
                    <w14:schemeClr w14:val="tx1"/>
                  </w14:solidFill>
                </w14:textFill>
              </w:rPr>
              <w:t>无</w:t>
            </w:r>
          </w:p>
        </w:tc>
      </w:tr>
      <w:tr w14:paraId="0D5B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3" w:type="dxa"/>
            <w:vMerge w:val="restart"/>
            <w:noWrap w:val="0"/>
            <w:vAlign w:val="center"/>
          </w:tcPr>
          <w:p w14:paraId="5730D4A9">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1731" w:type="dxa"/>
            <w:vMerge w:val="restart"/>
            <w:noWrap w:val="0"/>
            <w:vAlign w:val="center"/>
          </w:tcPr>
          <w:p w14:paraId="15AC474F">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项目预算安排</w:t>
            </w:r>
          </w:p>
        </w:tc>
        <w:tc>
          <w:tcPr>
            <w:tcW w:w="6716" w:type="dxa"/>
            <w:noWrap w:val="0"/>
            <w:vAlign w:val="center"/>
          </w:tcPr>
          <w:p w14:paraId="1FE92644">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总预算金额（万元）：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260</w:t>
            </w:r>
          </w:p>
        </w:tc>
      </w:tr>
      <w:tr w14:paraId="2869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3" w:type="dxa"/>
            <w:vMerge w:val="continue"/>
            <w:noWrap w:val="0"/>
            <w:vAlign w:val="center"/>
          </w:tcPr>
          <w:p w14:paraId="3D62D0C6">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14:paraId="175DB772">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14:paraId="54F8B0A2">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当年预算安排金额（万元）：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260</w:t>
            </w:r>
          </w:p>
        </w:tc>
      </w:tr>
      <w:tr w14:paraId="20B4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93" w:type="dxa"/>
            <w:vMerge w:val="continue"/>
            <w:noWrap w:val="0"/>
            <w:vAlign w:val="center"/>
          </w:tcPr>
          <w:p w14:paraId="71A837B7">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14:paraId="6AA258AF">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14:paraId="1410AF7A">
            <w:pPr>
              <w:keepNext w:val="0"/>
              <w:keepLines w:val="0"/>
              <w:pageBreakBefore w:val="0"/>
              <w:widowControl w:val="0"/>
              <w:tabs>
                <w:tab w:val="left" w:pos="705"/>
              </w:tabs>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项目资金来源：</w:t>
            </w:r>
            <w:r>
              <w:rPr>
                <w:rFonts w:hint="eastAsia" w:ascii="仿宋_GB2312" w:hAnsi="仿宋_GB2312" w:eastAsia="仿宋_GB2312" w:cs="仿宋_GB2312"/>
                <w:iCs/>
                <w:color w:val="000000" w:themeColor="text1"/>
                <w:kern w:val="2"/>
                <w:sz w:val="28"/>
                <w:szCs w:val="28"/>
                <w:lang w:val="en-US" w:eastAsia="zh-CN" w:bidi="ar-SA"/>
                <w14:textFill>
                  <w14:solidFill>
                    <w14:schemeClr w14:val="tx1"/>
                  </w14:solidFill>
                </w14:textFill>
              </w:rPr>
              <w:t>一般公共预算拨款、单位资金（其他资金）</w:t>
            </w:r>
          </w:p>
        </w:tc>
      </w:tr>
      <w:tr w14:paraId="5AE2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93" w:type="dxa"/>
            <w:noWrap w:val="0"/>
            <w:vAlign w:val="center"/>
          </w:tcPr>
          <w:p w14:paraId="4F68238B">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1731" w:type="dxa"/>
            <w:noWrap w:val="0"/>
            <w:vAlign w:val="center"/>
          </w:tcPr>
          <w:p w14:paraId="7EEA8E36">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项目采购内容</w:t>
            </w:r>
          </w:p>
        </w:tc>
        <w:tc>
          <w:tcPr>
            <w:tcW w:w="6716" w:type="dxa"/>
            <w:noWrap w:val="0"/>
            <w:vAlign w:val="center"/>
          </w:tcPr>
          <w:p w14:paraId="51ECEAFB">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国家税务总局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伊犁哈萨克自治州</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税务局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2025年职工餐厅食材采购</w:t>
            </w:r>
          </w:p>
        </w:tc>
      </w:tr>
      <w:tr w14:paraId="6E71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93" w:type="dxa"/>
            <w:noWrap w:val="0"/>
            <w:vAlign w:val="center"/>
          </w:tcPr>
          <w:p w14:paraId="5B4ABD41">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1731" w:type="dxa"/>
            <w:noWrap w:val="0"/>
            <w:vAlign w:val="center"/>
          </w:tcPr>
          <w:p w14:paraId="7942FCD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项目实施时间</w:t>
            </w:r>
          </w:p>
        </w:tc>
        <w:tc>
          <w:tcPr>
            <w:tcW w:w="6716" w:type="dxa"/>
            <w:noWrap w:val="0"/>
            <w:vAlign w:val="center"/>
          </w:tcPr>
          <w:p w14:paraId="0376CD83">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iCs w:val="0"/>
                <w:color w:val="000000" w:themeColor="text1"/>
                <w:sz w:val="28"/>
                <w:szCs w:val="28"/>
                <w:lang w:val="en-US" w:eastAsia="zh-CN"/>
                <w14:textFill>
                  <w14:solidFill>
                    <w14:schemeClr w14:val="tx1"/>
                  </w14:solidFill>
                </w14:textFill>
              </w:rPr>
              <w:t>2025年1月14日-2026年1月13日</w:t>
            </w:r>
          </w:p>
        </w:tc>
      </w:tr>
      <w:tr w14:paraId="2176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93" w:type="dxa"/>
            <w:noWrap w:val="0"/>
            <w:vAlign w:val="center"/>
          </w:tcPr>
          <w:p w14:paraId="07C26493">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p>
        </w:tc>
        <w:tc>
          <w:tcPr>
            <w:tcW w:w="1731" w:type="dxa"/>
            <w:noWrap w:val="0"/>
            <w:vAlign w:val="center"/>
          </w:tcPr>
          <w:p w14:paraId="2566709F">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项目实施地点</w:t>
            </w:r>
          </w:p>
        </w:tc>
        <w:tc>
          <w:tcPr>
            <w:tcW w:w="6716" w:type="dxa"/>
            <w:noWrap w:val="0"/>
            <w:vAlign w:val="center"/>
          </w:tcPr>
          <w:p w14:paraId="7E12B6F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auto"/>
                <w:sz w:val="28"/>
                <w:szCs w:val="28"/>
                <w:lang w:val="en-US" w:eastAsia="zh-CN"/>
              </w:rPr>
              <w:t>具体内容见“一、项目概述（二）项目内容”</w:t>
            </w:r>
          </w:p>
        </w:tc>
      </w:tr>
      <w:tr w14:paraId="1423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93" w:type="dxa"/>
            <w:noWrap w:val="0"/>
            <w:vAlign w:val="center"/>
          </w:tcPr>
          <w:p w14:paraId="1F635492">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c>
          <w:tcPr>
            <w:tcW w:w="1731" w:type="dxa"/>
            <w:noWrap w:val="0"/>
            <w:vAlign w:val="center"/>
          </w:tcPr>
          <w:p w14:paraId="03CF776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项目实施范围</w:t>
            </w:r>
          </w:p>
        </w:tc>
        <w:tc>
          <w:tcPr>
            <w:tcW w:w="6716" w:type="dxa"/>
            <w:noWrap w:val="0"/>
            <w:vAlign w:val="center"/>
          </w:tcPr>
          <w:p w14:paraId="557F2795">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auto"/>
                <w:sz w:val="28"/>
                <w:szCs w:val="28"/>
                <w:lang w:val="en-US" w:eastAsia="zh-CN"/>
              </w:rPr>
              <w:t>具体内容见“一、项目概述（二）项目内容”</w:t>
            </w:r>
          </w:p>
        </w:tc>
      </w:tr>
      <w:tr w14:paraId="3DC3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93" w:type="dxa"/>
            <w:vMerge w:val="restart"/>
            <w:noWrap w:val="0"/>
            <w:vAlign w:val="center"/>
          </w:tcPr>
          <w:p w14:paraId="16F33B45">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p>
        </w:tc>
        <w:tc>
          <w:tcPr>
            <w:tcW w:w="1731" w:type="dxa"/>
            <w:vMerge w:val="restart"/>
            <w:noWrap w:val="0"/>
            <w:vAlign w:val="center"/>
          </w:tcPr>
          <w:p w14:paraId="500E1BD1">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项目相关单位</w:t>
            </w:r>
          </w:p>
        </w:tc>
        <w:tc>
          <w:tcPr>
            <w:tcW w:w="6716" w:type="dxa"/>
            <w:noWrap w:val="0"/>
            <w:vAlign w:val="center"/>
          </w:tcPr>
          <w:p w14:paraId="26E903D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需求部门</w:t>
            </w:r>
            <w:r>
              <w:rPr>
                <w:rFonts w:hint="eastAsia" w:ascii="仿宋_GB2312" w:hAnsi="仿宋_GB2312" w:eastAsia="仿宋_GB2312" w:cs="仿宋_GB2312"/>
                <w:color w:val="000000" w:themeColor="text1"/>
                <w:sz w:val="28"/>
                <w:szCs w:val="28"/>
                <w:lang w:eastAsia="zh-CN"/>
                <w14:textFill>
                  <w14:solidFill>
                    <w14:schemeClr w14:val="tx1"/>
                  </w14:solidFill>
                </w14:textFill>
              </w:rPr>
              <w:t>：国家税务总局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伊犁哈萨克自治州</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税务局机关服务中心</w:t>
            </w:r>
          </w:p>
        </w:tc>
      </w:tr>
      <w:tr w14:paraId="61B7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93" w:type="dxa"/>
            <w:vMerge w:val="continue"/>
            <w:noWrap w:val="0"/>
            <w:vAlign w:val="center"/>
          </w:tcPr>
          <w:p w14:paraId="7EC2A9E3">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14:paraId="15EBE600">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14:paraId="1C09C3F5">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验收部门：</w:t>
            </w:r>
            <w:r>
              <w:rPr>
                <w:rFonts w:hint="eastAsia" w:ascii="仿宋_GB2312" w:hAnsi="仿宋_GB2312" w:eastAsia="仿宋_GB2312" w:cs="仿宋_GB2312"/>
                <w:color w:val="000000" w:themeColor="text1"/>
                <w:sz w:val="28"/>
                <w:szCs w:val="28"/>
                <w:lang w:eastAsia="zh-CN"/>
                <w14:textFill>
                  <w14:solidFill>
                    <w14:schemeClr w14:val="tx1"/>
                  </w14:solidFill>
                </w14:textFill>
              </w:rPr>
              <w:t>国家税务总局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伊犁哈萨克自治州</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税务局机关服务中心</w:t>
            </w:r>
          </w:p>
        </w:tc>
      </w:tr>
      <w:tr w14:paraId="2D2F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93" w:type="dxa"/>
            <w:vMerge w:val="restart"/>
            <w:noWrap w:val="0"/>
            <w:vAlign w:val="center"/>
          </w:tcPr>
          <w:p w14:paraId="68F287A0">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1731" w:type="dxa"/>
            <w:vMerge w:val="restart"/>
            <w:noWrap w:val="0"/>
            <w:vAlign w:val="center"/>
          </w:tcPr>
          <w:p w14:paraId="568C989E">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采购意向公开</w:t>
            </w:r>
          </w:p>
        </w:tc>
        <w:tc>
          <w:tcPr>
            <w:tcW w:w="6716" w:type="dxa"/>
            <w:noWrap w:val="0"/>
            <w:vAlign w:val="center"/>
          </w:tcPr>
          <w:p w14:paraId="7C60FC3B">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FE"/>
            </w:r>
            <w:r>
              <w:rPr>
                <w:rFonts w:hint="eastAsia" w:ascii="仿宋_GB2312" w:hAnsi="仿宋_GB2312" w:eastAsia="仿宋_GB2312" w:cs="仿宋_GB2312"/>
                <w:color w:val="000000" w:themeColor="text1"/>
                <w:sz w:val="28"/>
                <w:szCs w:val="28"/>
                <w14:textFill>
                  <w14:solidFill>
                    <w14:schemeClr w14:val="tx1"/>
                  </w14:solidFill>
                </w14:textFill>
              </w:rPr>
              <w:t>本项目已于</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19 </w:t>
            </w:r>
            <w:r>
              <w:rPr>
                <w:rFonts w:hint="eastAsia" w:ascii="仿宋_GB2312" w:hAnsi="仿宋_GB2312" w:eastAsia="仿宋_GB2312" w:cs="仿宋_GB2312"/>
                <w:color w:val="000000" w:themeColor="text1"/>
                <w:sz w:val="28"/>
                <w:szCs w:val="28"/>
                <w14:textFill>
                  <w14:solidFill>
                    <w14:schemeClr w14:val="tx1"/>
                  </w14:solidFill>
                </w14:textFill>
              </w:rPr>
              <w:t>日公开采购意向</w:t>
            </w:r>
          </w:p>
        </w:tc>
      </w:tr>
      <w:tr w14:paraId="7B6B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vMerge w:val="continue"/>
            <w:noWrap w:val="0"/>
            <w:vAlign w:val="center"/>
          </w:tcPr>
          <w:p w14:paraId="14D0312B">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14:paraId="003C65AD">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14:paraId="1FFEED95">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14:textFill>
                  <w14:solidFill>
                    <w14:schemeClr w14:val="tx1"/>
                  </w14:solidFill>
                </w14:textFill>
              </w:rPr>
              <w:t>本项目经立项审批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不公开采购意向</w:t>
            </w:r>
          </w:p>
        </w:tc>
      </w:tr>
      <w:tr w14:paraId="2FA8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93" w:type="dxa"/>
            <w:vMerge w:val="restart"/>
            <w:noWrap w:val="0"/>
            <w:vAlign w:val="center"/>
          </w:tcPr>
          <w:p w14:paraId="461A1F51">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w:t>
            </w:r>
          </w:p>
        </w:tc>
        <w:tc>
          <w:tcPr>
            <w:tcW w:w="1731" w:type="dxa"/>
            <w:vMerge w:val="restart"/>
            <w:noWrap w:val="0"/>
            <w:vAlign w:val="center"/>
          </w:tcPr>
          <w:p w14:paraId="45650B01">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Cs/>
                <w:color w:val="000000"/>
                <w:sz w:val="28"/>
                <w:szCs w:val="28"/>
              </w:rPr>
              <w:t>支持中小企业</w:t>
            </w:r>
          </w:p>
        </w:tc>
        <w:tc>
          <w:tcPr>
            <w:tcW w:w="6716" w:type="dxa"/>
            <w:noWrap w:val="0"/>
            <w:vAlign w:val="center"/>
          </w:tcPr>
          <w:p w14:paraId="2A886E06">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FE"/>
            </w:r>
            <w:r>
              <w:rPr>
                <w:rFonts w:hint="eastAsia" w:ascii="仿宋_GB2312" w:hAnsi="仿宋_GB2312" w:eastAsia="仿宋_GB2312" w:cs="仿宋_GB2312"/>
                <w:color w:val="000000"/>
                <w:sz w:val="28"/>
                <w:szCs w:val="28"/>
              </w:rPr>
              <w:t>本项目</w:t>
            </w:r>
            <w:r>
              <w:rPr>
                <w:rFonts w:hint="eastAsia" w:ascii="仿宋_GB2312" w:hAnsi="仿宋_GB2312" w:eastAsia="仿宋_GB2312" w:cs="仿宋_GB2312"/>
                <w:color w:val="000000"/>
                <w:sz w:val="28"/>
                <w:szCs w:val="28"/>
                <w:lang w:val="en-US" w:eastAsia="zh-CN"/>
              </w:rPr>
              <w:t>（第1、3包）</w:t>
            </w:r>
            <w:r>
              <w:rPr>
                <w:rFonts w:hint="eastAsia" w:ascii="仿宋_GB2312" w:hAnsi="仿宋_GB2312" w:eastAsia="仿宋_GB2312" w:cs="仿宋_GB2312"/>
                <w:color w:val="000000"/>
                <w:sz w:val="28"/>
                <w:szCs w:val="28"/>
              </w:rPr>
              <w:t>专门面向中小企业采购</w:t>
            </w:r>
          </w:p>
        </w:tc>
      </w:tr>
      <w:tr w14:paraId="3D6E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93" w:type="dxa"/>
            <w:vMerge w:val="continue"/>
            <w:noWrap w:val="0"/>
            <w:vAlign w:val="center"/>
          </w:tcPr>
          <w:p w14:paraId="0CB3555C">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14:paraId="30170B7A">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sz w:val="28"/>
                <w:szCs w:val="28"/>
              </w:rPr>
            </w:pPr>
          </w:p>
        </w:tc>
        <w:tc>
          <w:tcPr>
            <w:tcW w:w="6716" w:type="dxa"/>
            <w:noWrap w:val="0"/>
            <w:vAlign w:val="center"/>
          </w:tcPr>
          <w:p w14:paraId="1AC2D32E">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FE"/>
            </w:r>
            <w:r>
              <w:rPr>
                <w:rFonts w:hint="eastAsia" w:ascii="仿宋_GB2312" w:hAnsi="仿宋_GB2312" w:eastAsia="仿宋_GB2312" w:cs="仿宋_GB2312"/>
                <w:color w:val="000000"/>
                <w:sz w:val="28"/>
                <w:szCs w:val="28"/>
              </w:rPr>
              <w:t>本项目预留预算金额的</w:t>
            </w:r>
            <w:r>
              <w:rPr>
                <w:rFonts w:hint="eastAsia" w:ascii="仿宋_GB2312" w:hAnsi="仿宋_GB2312" w:eastAsia="仿宋_GB2312" w:cs="仿宋_GB2312"/>
                <w:color w:val="000000"/>
                <w:sz w:val="28"/>
                <w:szCs w:val="28"/>
                <w:u w:val="single"/>
                <w:lang w:val="en-US" w:eastAsia="zh-CN"/>
              </w:rPr>
              <w:t>73</w:t>
            </w:r>
            <w:r>
              <w:rPr>
                <w:rFonts w:hint="eastAsia"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rPr>
              <w:t>专门面向中小企业采购</w:t>
            </w:r>
          </w:p>
        </w:tc>
      </w:tr>
      <w:tr w14:paraId="7103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3" w:type="dxa"/>
            <w:vMerge w:val="continue"/>
            <w:noWrap w:val="0"/>
            <w:vAlign w:val="center"/>
          </w:tcPr>
          <w:p w14:paraId="74FEC30D">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14:paraId="21D14494">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14:paraId="4C7C216D">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r>
              <w:rPr>
                <w:rFonts w:hint="eastAsia" w:ascii="仿宋_GB2312" w:hAnsi="仿宋_GB2312" w:eastAsia="仿宋_GB2312" w:cs="仿宋_GB2312"/>
                <w:color w:val="000000"/>
                <w:sz w:val="28"/>
                <w:szCs w:val="28"/>
              </w:rPr>
              <w:t>本项目不适宜由中小企业提供，且已履行报批手续。</w:t>
            </w:r>
          </w:p>
        </w:tc>
      </w:tr>
    </w:tbl>
    <w:p w14:paraId="5068F294">
      <w:pPr>
        <w:snapToGrid w:val="0"/>
        <w:spacing w:line="440" w:lineRule="exact"/>
        <w:rPr>
          <w:rFonts w:hint="default" w:ascii="仿宋_GB2312" w:hAnsi="仿宋_GB2312" w:eastAsia="仿宋_GB2312" w:cs="仿宋_GB2312"/>
          <w:color w:val="000000"/>
          <w:sz w:val="28"/>
          <w:szCs w:val="28"/>
          <w:lang w:val="en-US" w:eastAsia="zh-CN"/>
        </w:rPr>
        <w:sectPr>
          <w:pgSz w:w="11906" w:h="16838"/>
          <w:pgMar w:top="1440" w:right="1803" w:bottom="1440" w:left="1803" w:header="851" w:footer="992" w:gutter="0"/>
          <w:pgNumType w:fmt="decimal" w:start="1"/>
          <w:cols w:space="0" w:num="1"/>
          <w:rtlGutter w:val="0"/>
          <w:docGrid w:type="lines" w:linePitch="312" w:charSpace="0"/>
        </w:sectPr>
      </w:pPr>
      <w:r>
        <w:rPr>
          <w:rFonts w:hint="eastAsia" w:ascii="仿宋_GB2312" w:hAnsi="仿宋_GB2312" w:eastAsia="仿宋_GB2312" w:cs="仿宋_GB2312"/>
          <w:color w:val="000000"/>
          <w:sz w:val="28"/>
          <w:szCs w:val="28"/>
        </w:rPr>
        <w:t>项目联系人：</w:t>
      </w:r>
      <w:r>
        <w:rPr>
          <w:rFonts w:hint="eastAsia" w:ascii="仿宋_GB2312" w:hAnsi="仿宋_GB2312" w:eastAsia="仿宋_GB2312" w:cs="仿宋_GB2312"/>
          <w:color w:val="000000"/>
          <w:sz w:val="28"/>
          <w:szCs w:val="28"/>
          <w:lang w:val="en-US" w:eastAsia="zh-CN"/>
        </w:rPr>
        <w:t>张先军</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联系人办公电话：</w:t>
      </w:r>
      <w:r>
        <w:rPr>
          <w:rFonts w:hint="eastAsia" w:ascii="仿宋_GB2312" w:hAnsi="仿宋_GB2312" w:eastAsia="仿宋_GB2312" w:cs="仿宋_GB2312"/>
          <w:color w:val="000000"/>
          <w:sz w:val="28"/>
          <w:szCs w:val="28"/>
          <w:lang w:val="en-US" w:eastAsia="zh-CN"/>
        </w:rPr>
        <w:t xml:space="preserve">0999-8223096 </w:t>
      </w:r>
    </w:p>
    <w:p w14:paraId="4120E2FF">
      <w:pPr>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0" w:firstLineChars="200"/>
        <w:jc w:val="both"/>
        <w:textAlignment w:val="baseline"/>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一、项目概述</w:t>
      </w:r>
    </w:p>
    <w:p w14:paraId="7A69F377">
      <w:pPr>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0" w:firstLineChars="200"/>
        <w:jc w:val="both"/>
        <w:textAlignment w:val="baseline"/>
        <w:outlineLvl w:val="0"/>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项目</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背景</w:t>
      </w:r>
    </w:p>
    <w:p w14:paraId="6736DF48">
      <w:pPr>
        <w:keepNext w:val="0"/>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根据《中华人民共和国政府采购法》</w:t>
      </w:r>
      <w:r>
        <w:rPr>
          <w:rFonts w:hint="eastAsia" w:ascii="仿宋_GB2312" w:hAnsi="仿宋_GB2312" w:eastAsia="仿宋_GB2312" w:cs="仿宋_GB2312"/>
          <w:color w:val="000000" w:themeColor="text1"/>
          <w:sz w:val="32"/>
          <w:szCs w:val="32"/>
          <w:lang w:eastAsia="zh-CN"/>
          <w14:textFill>
            <w14:solidFill>
              <w14:schemeClr w14:val="tx1"/>
            </w14:solidFill>
          </w14:textFill>
        </w:rPr>
        <w:t>及其</w:t>
      </w:r>
      <w:r>
        <w:rPr>
          <w:rFonts w:hint="eastAsia" w:ascii="仿宋_GB2312" w:hAnsi="仿宋_GB2312" w:eastAsia="仿宋_GB2312" w:cs="仿宋_GB2312"/>
          <w:color w:val="000000" w:themeColor="text1"/>
          <w:sz w:val="32"/>
          <w:szCs w:val="32"/>
          <w14:textFill>
            <w14:solidFill>
              <w14:schemeClr w14:val="tx1"/>
            </w14:solidFill>
          </w14:textFill>
        </w:rPr>
        <w:t>实施条例等有关法律法规，贯彻落实党中央要求，为进一步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规范国家税务总局</w:t>
      </w:r>
      <w:r>
        <w:rPr>
          <w:rFonts w:hint="eastAsia" w:ascii="仿宋_GB2312" w:hAnsi="仿宋_GB2312" w:eastAsia="仿宋_GB2312" w:cs="仿宋_GB2312"/>
          <w:color w:val="000000" w:themeColor="text1"/>
          <w:sz w:val="32"/>
          <w:szCs w:val="32"/>
          <w:lang w:eastAsia="zh-CN"/>
          <w14:textFill>
            <w14:solidFill>
              <w14:schemeClr w14:val="tx1"/>
            </w14:solidFill>
          </w14:textFill>
        </w:rPr>
        <w:t>伊犁哈萨克自治州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税务局（以下简称伊犁州税务局）</w:t>
      </w:r>
      <w:r>
        <w:rPr>
          <w:rFonts w:hint="eastAsia" w:ascii="仿宋_GB2312" w:hAnsi="仿宋_GB2312" w:eastAsia="仿宋_GB2312" w:cs="仿宋_GB2312"/>
          <w:color w:val="000000" w:themeColor="text1"/>
          <w:sz w:val="32"/>
          <w:szCs w:val="32"/>
          <w:lang w:eastAsia="zh-CN"/>
          <w14:textFill>
            <w14:solidFill>
              <w14:schemeClr w14:val="tx1"/>
            </w14:solidFill>
          </w14:textFill>
        </w:rPr>
        <w:t>职工餐厅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食品原材料采购</w:t>
      </w:r>
      <w:r>
        <w:rPr>
          <w:rFonts w:hint="eastAsia"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降低成本、提高原材料品质，</w:t>
      </w:r>
      <w:r>
        <w:rPr>
          <w:rFonts w:hint="eastAsia" w:ascii="仿宋_GB2312" w:hAnsi="仿宋_GB2312" w:eastAsia="仿宋_GB2312" w:cs="仿宋_GB2312"/>
          <w:color w:val="000000" w:themeColor="text1"/>
          <w:sz w:val="32"/>
          <w:szCs w:val="32"/>
          <w14:textFill>
            <w14:solidFill>
              <w14:schemeClr w14:val="tx1"/>
            </w14:solidFill>
          </w14:textFill>
        </w:rPr>
        <w:t>从源头上控制食品安全风险，确保食材的及时供应，提升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职工餐厅食材的</w:t>
      </w:r>
      <w:r>
        <w:rPr>
          <w:rFonts w:hint="eastAsia" w:ascii="仿宋_GB2312" w:hAnsi="仿宋_GB2312" w:eastAsia="仿宋_GB2312" w:cs="仿宋_GB2312"/>
          <w:color w:val="000000" w:themeColor="text1"/>
          <w:sz w:val="32"/>
          <w:szCs w:val="32"/>
          <w14:textFill>
            <w14:solidFill>
              <w14:schemeClr w14:val="tx1"/>
            </w14:solidFill>
          </w14:textFill>
        </w:rPr>
        <w:t>管理水平，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保障职工餐厅工作</w:t>
      </w:r>
      <w:r>
        <w:rPr>
          <w:rFonts w:hint="eastAsia" w:ascii="仿宋_GB2312" w:hAnsi="仿宋_GB2312" w:eastAsia="仿宋_GB2312" w:cs="仿宋_GB2312"/>
          <w:color w:val="000000" w:themeColor="text1"/>
          <w:sz w:val="32"/>
          <w:szCs w:val="32"/>
          <w14:textFill>
            <w14:solidFill>
              <w14:schemeClr w14:val="tx1"/>
            </w14:solidFill>
          </w14:textFill>
        </w:rPr>
        <w:t>的正常开展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，拟对职工餐厅所需食品原材料面向社会公开招标。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项目预算为260万元，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在一般公共预算拨款、单位资金（其他资金）下列</w:t>
      </w:r>
      <w:r>
        <w:rPr>
          <w:rFonts w:hint="eastAsia" w:ascii="仿宋_GB2312" w:hAnsi="仿宋_GB2312" w:eastAsia="仿宋_GB2312" w:cs="仿宋_GB2312"/>
          <w:color w:val="auto"/>
          <w:sz w:val="32"/>
          <w:szCs w:val="32"/>
          <w:lang w:eastAsia="zh-CN"/>
        </w:rPr>
        <w:t>支，本项目采购食材按实际采购量进行结算，结算金额不得超过该</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lang w:eastAsia="zh-CN"/>
        </w:rPr>
        <w:t>采购预算。</w:t>
      </w:r>
    </w:p>
    <w:p w14:paraId="2C474236">
      <w:pPr>
        <w:keepNext w:val="0"/>
        <w:keepLines w:val="0"/>
        <w:pageBreakBefore w:val="0"/>
        <w:kinsoku/>
        <w:wordWrap/>
        <w:topLinePunct w:val="0"/>
        <w:bidi w:val="0"/>
        <w:spacing w:after="0" w:line="560" w:lineRule="exact"/>
        <w:ind w:left="0" w:leftChars="0" w:firstLine="640" w:firstLineChars="200"/>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14:textFill>
            <w14:solidFill>
              <w14:schemeClr w14:val="tx1"/>
            </w14:solidFill>
          </w14:textFill>
        </w:rPr>
        <w:t>项目内容</w:t>
      </w:r>
    </w:p>
    <w:p w14:paraId="63C130FF">
      <w:pPr>
        <w:keepNext w:val="0"/>
        <w:keepLines w:val="0"/>
        <w:pageBreakBefore w:val="0"/>
        <w:widowControl/>
        <w:kinsoku/>
        <w:wordWrap/>
        <w:overflowPunct/>
        <w:topLinePunct w:val="0"/>
        <w:autoSpaceDE/>
        <w:autoSpaceDN/>
        <w:bidi w:val="0"/>
        <w:adjustRightInd w:val="0"/>
        <w:snapToGrid w:val="0"/>
        <w:spacing w:beforeLines="0" w:beforeAutospacing="0" w:after="0" w:afterLines="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主要采购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伊犁州</w:t>
      </w:r>
      <w:r>
        <w:rPr>
          <w:rFonts w:hint="eastAsia" w:ascii="仿宋_GB2312" w:hAnsi="仿宋_GB2312" w:eastAsia="仿宋_GB2312" w:cs="仿宋_GB2312"/>
          <w:color w:val="000000" w:themeColor="text1"/>
          <w:sz w:val="32"/>
          <w:szCs w:val="32"/>
          <w:lang w:eastAsia="zh-CN"/>
          <w14:textFill>
            <w14:solidFill>
              <w14:schemeClr w14:val="tx1"/>
            </w14:solidFill>
          </w14:textFill>
        </w:rPr>
        <w:t>税务局职工餐厅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鲜禽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畜禽肉类、蔬菜、鱼、蜂蜜、水果、乳制品、冻货及半成品、粮油、调味品、副食品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等职工餐厅用食材</w:t>
      </w:r>
      <w:r>
        <w:rPr>
          <w:rFonts w:hint="eastAsia" w:ascii="仿宋_GB2312" w:hAnsi="仿宋_GB2312" w:eastAsia="仿宋_GB2312" w:cs="仿宋_GB2312"/>
          <w:color w:val="auto"/>
          <w:sz w:val="32"/>
          <w:szCs w:val="32"/>
          <w:lang w:val="en-US" w:eastAsia="zh-CN"/>
        </w:rPr>
        <w:t>（含相应配送），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具体根据采购人的需求而定，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其中：</w:t>
      </w:r>
    </w:p>
    <w:p w14:paraId="718B6785">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第1包为蔬菜、鱼、蜂蜜、</w:t>
      </w:r>
      <w:r>
        <w:rPr>
          <w:rFonts w:hint="eastAsia" w:ascii="仿宋_GB2312" w:hAnsi="仿宋_GB2312" w:eastAsia="仿宋_GB2312" w:cs="仿宋_GB2312"/>
          <w:sz w:val="32"/>
          <w:szCs w:val="32"/>
          <w:highlight w:val="none"/>
          <w:lang w:eastAsia="zh-CN"/>
        </w:rPr>
        <w:t>水果、乳制品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类包（含相应配送），预算金额：100万元。</w:t>
      </w:r>
    </w:p>
    <w:p w14:paraId="727D4E4C">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第2包为副食品、冻货及半成品、调味品、粮油类包（含相应配送），预算金额：70万元。</w:t>
      </w:r>
    </w:p>
    <w:p w14:paraId="3FD0CCC2">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第3包为畜禽肉蛋类包（含相应配送），预算金额：90万元。</w:t>
      </w:r>
    </w:p>
    <w:p w14:paraId="6F953E63">
      <w:pPr>
        <w:keepNext w:val="0"/>
        <w:keepLines w:val="0"/>
        <w:pageBreakBefore w:val="0"/>
        <w:widowControl/>
        <w:kinsoku/>
        <w:wordWrap/>
        <w:overflowPunct/>
        <w:topLinePunct w:val="0"/>
        <w:bidi w:val="0"/>
        <w:adjustRightInd w:val="0"/>
        <w:snapToGrid w:val="0"/>
        <w:spacing w:beforeAutospacing="0" w:after="0" w:afterAutospacing="0" w:line="560" w:lineRule="exact"/>
        <w:ind w:left="0" w:leftChars="0" w:firstLine="640" w:firstLineChars="200"/>
        <w:jc w:val="both"/>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实施地点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伊犁州税务局天山路51号</w:t>
      </w:r>
      <w:r>
        <w:rPr>
          <w:rFonts w:hint="eastAsia" w:ascii="仿宋_GB2312" w:hAnsi="Times New Roman" w:eastAsia="仿宋_GB2312" w:cs="Times New Roman"/>
          <w:sz w:val="32"/>
          <w:szCs w:val="32"/>
          <w:lang w:val="en-US" w:eastAsia="zh-CN"/>
        </w:rPr>
        <w:t>机关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职工餐厅。</w:t>
      </w:r>
    </w:p>
    <w:p w14:paraId="63EBD2D0">
      <w:pPr>
        <w:keepNext w:val="0"/>
        <w:keepLines w:val="0"/>
        <w:pageBreakBefore w:val="0"/>
        <w:widowControl/>
        <w:kinsoku/>
        <w:wordWrap/>
        <w:overflowPunct/>
        <w:topLinePunct w:val="0"/>
        <w:bidi w:val="0"/>
        <w:adjustRightInd w:val="0"/>
        <w:snapToGrid w:val="0"/>
        <w:spacing w:beforeAutospacing="0" w:after="0" w:afterAutospacing="0" w:line="560" w:lineRule="exact"/>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服务期限：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2025年1月14日-2026年1月13日。</w:t>
      </w:r>
    </w:p>
    <w:p w14:paraId="36BB4E1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firstLine="640" w:firstLineChars="200"/>
        <w:jc w:val="both"/>
        <w:textAlignment w:val="baseline"/>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投标</w:t>
      </w:r>
      <w:r>
        <w:rPr>
          <w:rFonts w:hint="eastAsia" w:ascii="黑体" w:hAnsi="黑体" w:eastAsia="黑体" w:cs="黑体"/>
          <w:color w:val="000000" w:themeColor="text1"/>
          <w:sz w:val="32"/>
          <w:szCs w:val="32"/>
          <w:highlight w:val="none"/>
          <w:lang w:val="en" w:eastAsia="zh-CN"/>
          <w14:textFill>
            <w14:solidFill>
              <w14:schemeClr w14:val="tx1"/>
            </w14:solidFill>
          </w14:textFill>
        </w:rPr>
        <w:t>/</w:t>
      </w:r>
      <w:r>
        <w:rPr>
          <w:rFonts w:hint="eastAsia" w:ascii="黑体" w:hAnsi="黑体" w:eastAsia="黑体" w:cs="黑体"/>
          <w:color w:val="000000" w:themeColor="text1"/>
          <w:sz w:val="32"/>
          <w:szCs w:val="32"/>
          <w:highlight w:val="none"/>
          <w:lang w:eastAsia="zh-CN"/>
          <w14:textFill>
            <w14:solidFill>
              <w14:schemeClr w14:val="tx1"/>
            </w14:solidFill>
          </w14:textFill>
        </w:rPr>
        <w:t>响应</w:t>
      </w:r>
      <w:r>
        <w:rPr>
          <w:rFonts w:hint="eastAsia" w:ascii="黑体" w:hAnsi="黑体" w:eastAsia="黑体" w:cs="黑体"/>
          <w:color w:val="000000" w:themeColor="text1"/>
          <w:sz w:val="32"/>
          <w:szCs w:val="32"/>
          <w:highlight w:val="none"/>
          <w14:textFill>
            <w14:solidFill>
              <w14:schemeClr w14:val="tx1"/>
            </w14:solidFill>
          </w14:textFill>
        </w:rPr>
        <w:t>要求</w:t>
      </w:r>
    </w:p>
    <w:p w14:paraId="64F6423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firstLine="640" w:firstLineChars="200"/>
        <w:jc w:val="both"/>
        <w:textAlignment w:val="baseline"/>
        <w:outlineLvl w:val="0"/>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（一）供应商要求</w:t>
      </w:r>
    </w:p>
    <w:p w14:paraId="62D5611C">
      <w:pPr>
        <w:keepNext w:val="0"/>
        <w:keepLines w:val="0"/>
        <w:pageBreakBefore w:val="0"/>
        <w:kinsoku/>
        <w:wordWrap/>
        <w:topLinePunct w:val="0"/>
        <w:bidi w:val="0"/>
        <w:adjustRightInd w:val="0"/>
        <w:snapToGrid w:val="0"/>
        <w:spacing w:after="0" w:line="560" w:lineRule="exact"/>
        <w:ind w:leftChars="0"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1.符合</w:t>
      </w:r>
      <w:r>
        <w:rPr>
          <w:rFonts w:hint="eastAsia" w:ascii="仿宋_GB2312" w:hAnsi="仿宋_GB2312" w:eastAsia="仿宋_GB2312" w:cs="仿宋_GB2312"/>
          <w:color w:val="000000" w:themeColor="text1"/>
          <w:sz w:val="32"/>
          <w:szCs w:val="32"/>
          <w14:textFill>
            <w14:solidFill>
              <w14:schemeClr w14:val="tx1"/>
            </w14:solidFill>
          </w14:textFill>
        </w:rPr>
        <w:t>《中华人民共和国政府采购法》</w:t>
      </w:r>
      <w:r>
        <w:rPr>
          <w:rFonts w:hint="eastAsia" w:ascii="仿宋_GB2312" w:hAnsi="仿宋_GB2312" w:eastAsia="仿宋_GB2312" w:cs="仿宋_GB2312"/>
          <w:sz w:val="32"/>
          <w:szCs w:val="32"/>
          <w:lang w:val="en-US" w:eastAsia="zh-CN"/>
        </w:rPr>
        <w:t>第二十二条规定。</w:t>
      </w:r>
    </w:p>
    <w:p w14:paraId="76C1EBF4">
      <w:pPr>
        <w:keepNext w:val="0"/>
        <w:keepLines w:val="0"/>
        <w:pageBreakBefore w:val="0"/>
        <w:kinsoku/>
        <w:wordWrap/>
        <w:topLinePunct w:val="0"/>
        <w:bidi w:val="0"/>
        <w:spacing w:after="0" w:line="560" w:lineRule="exact"/>
        <w:ind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必备资质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投标人具有《食品经营许可证》或《食品生产许可证》或</w:t>
      </w:r>
      <w:r>
        <w:rPr>
          <w:rFonts w:hint="eastAsia" w:ascii="仿宋_GB2312" w:hAnsi="仿宋_GB2312" w:eastAsia="仿宋_GB2312" w:cs="仿宋_GB2312"/>
          <w:color w:val="auto"/>
          <w:sz w:val="32"/>
          <w:szCs w:val="32"/>
          <w:lang w:val="en-US" w:eastAsia="zh-CN"/>
        </w:rPr>
        <w:t>本项目采购品类的其他市场准入行政许可证明。</w:t>
      </w:r>
    </w:p>
    <w:p w14:paraId="751F07EF">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3.本项目不接受联合体投标，不得转包或分包。</w:t>
      </w:r>
    </w:p>
    <w:p w14:paraId="4A8CBBFB">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4.本项目（第1、3包）专门面向中小企业采购。</w:t>
      </w:r>
    </w:p>
    <w:p w14:paraId="136F574A">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响应</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要求</w:t>
      </w:r>
    </w:p>
    <w:p w14:paraId="58FF029A">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采购文件（技术部分）中有标注★号的，为必备服务内容，必须满足，如未作出响应，将导致投标无效。#为重要服务内容、△为一般服务内容。</w:t>
      </w:r>
    </w:p>
    <w:p w14:paraId="78370C9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.对本项目技术需求书的完全响应，具体包括：项目需求理解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供应方案、质量安全把控方案、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应急保障方案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和货物验收方案。</w:t>
      </w:r>
    </w:p>
    <w:p w14:paraId="22CD6E76">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（1）项目需求理解</w:t>
      </w:r>
    </w:p>
    <w:p w14:paraId="3756B6D3">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供应商应详细阐述对本包整体技术业务需求内容的理解，</w:t>
      </w:r>
      <w:r>
        <w:rPr>
          <w:rFonts w:hint="eastAsia" w:ascii="仿宋_GB2312" w:hAnsi="仿宋_GB2312" w:eastAsia="仿宋_GB2312" w:cs="仿宋_GB2312"/>
          <w:color w:val="000000" w:themeColor="text1"/>
          <w:sz w:val="32"/>
          <w:szCs w:val="32"/>
          <w:highlight w:val="none"/>
          <w14:textFill>
            <w14:solidFill>
              <w14:schemeClr w14:val="tx1"/>
            </w14:solidFill>
          </w14:textFill>
        </w:rPr>
        <w:t>深入分析并提供详细的需求分析说明。</w:t>
      </w:r>
    </w:p>
    <w:p w14:paraId="0DB7F05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（2）供应方案和质量安全把控方案的具体要求见“三、项目需求”</w:t>
      </w:r>
    </w:p>
    <w:p w14:paraId="456D813D">
      <w:pPr>
        <w:keepNext w:val="0"/>
        <w:keepLines w:val="0"/>
        <w:pageBreakBefore w:val="0"/>
        <w:numPr>
          <w:ilvl w:val="0"/>
          <w:numId w:val="0"/>
        </w:numPr>
        <w:tabs>
          <w:tab w:val="left" w:pos="0"/>
          <w:tab w:val="left" w:pos="680"/>
        </w:tabs>
        <w:kinsoku/>
        <w:wordWrap/>
        <w:overflowPunct/>
        <w:topLinePunct w:val="0"/>
        <w:autoSpaceDE/>
        <w:autoSpaceDN/>
        <w:bidi w:val="0"/>
        <w:adjustRightInd w:val="0"/>
        <w:snapToGrid w:val="0"/>
        <w:spacing w:before="0" w:after="0"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（3）应急保障方案的具体要求见“五、风险管控要求”。</w:t>
      </w:r>
    </w:p>
    <w:p w14:paraId="22D1270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（4）货物验收方案的具体要求见“六、项目验收要求”。</w:t>
      </w:r>
    </w:p>
    <w:p w14:paraId="4F32509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上述方案要求，若作为评审因素，则应在满足★关键指标项要求的前提下，</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基于对#、△</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指标项</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的应答</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，根据项目特点和采购需求，</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对如何实现指标要求提出具体措施，</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制定完整、详细、可操作性强的方案。</w:t>
      </w:r>
    </w:p>
    <w:p w14:paraId="73BDB90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Lines="0" w:after="0" w:afterLines="0" w:line="560" w:lineRule="exact"/>
        <w:ind w:firstLine="640" w:firstLineChars="200"/>
        <w:jc w:val="both"/>
        <w:textAlignment w:val="baseline"/>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三、项目需求</w:t>
      </w:r>
    </w:p>
    <w:p w14:paraId="4F183664">
      <w:pPr>
        <w:keepNext w:val="0"/>
        <w:keepLines w:val="0"/>
        <w:pageBreakBefore w:val="0"/>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exact"/>
        <w:ind w:leftChars="0" w:firstLine="640" w:firstLineChars="200"/>
        <w:textAlignment w:val="auto"/>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（一）总体要求</w:t>
      </w:r>
    </w:p>
    <w:p w14:paraId="348EA5F2">
      <w:pPr>
        <w:keepNext w:val="0"/>
        <w:keepLines w:val="0"/>
        <w:pageBreakBefore w:val="0"/>
        <w:widowControl/>
        <w:suppressLineNumbers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应商应严格遵守《中华人民共和国食品安全法》和《动物检疫法》等相关规定，严格保证食品质量符合国家相关产品质量标准，符合国家各级强制性规范的要求。在中标后如出现因食用其提供的食品导致食物中毒事故发生，供应商应对此承担一切法律责任。</w:t>
      </w:r>
    </w:p>
    <w:p w14:paraId="198030C4">
      <w:pPr>
        <w:keepNext w:val="0"/>
        <w:keepLines w:val="0"/>
        <w:pageBreakBefore w:val="0"/>
        <w:widowControl w:val="0"/>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exact"/>
        <w:ind w:leftChars="0" w:firstLine="640" w:firstLineChars="200"/>
        <w:textAlignment w:val="auto"/>
        <w:outlineLvl w:val="9"/>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（二）拟需配送食材一览表</w:t>
      </w:r>
    </w:p>
    <w:p w14:paraId="13ECFA47">
      <w:pPr>
        <w:keepNext w:val="0"/>
        <w:keepLines w:val="0"/>
        <w:pageBreakBefore w:val="0"/>
        <w:widowControl w:val="0"/>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exact"/>
        <w:ind w:leftChars="0" w:firstLine="640" w:firstLineChars="200"/>
        <w:textAlignment w:val="auto"/>
        <w:outlineLvl w:val="9"/>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kern w:val="0"/>
          <w:sz w:val="32"/>
          <w:szCs w:val="32"/>
          <w:highlight w:val="none"/>
          <w:lang w:val="en-US" w:eastAsia="zh-CN" w:bidi="ar"/>
        </w:rPr>
        <w:t>1.第1包</w:t>
      </w:r>
      <w:r>
        <w:rPr>
          <w:rFonts w:hint="eastAsia" w:ascii="仿宋_GB2312" w:hAnsi="仿宋_GB2312" w:eastAsia="仿宋_GB2312" w:cs="仿宋_GB2312"/>
          <w:sz w:val="32"/>
          <w:szCs w:val="32"/>
          <w:highlight w:val="none"/>
        </w:rPr>
        <w:t>蔬菜、鱼、蜂蜜、</w:t>
      </w:r>
      <w:r>
        <w:rPr>
          <w:rFonts w:hint="eastAsia" w:ascii="仿宋_GB2312" w:hAnsi="仿宋_GB2312" w:eastAsia="仿宋_GB2312" w:cs="仿宋_GB2312"/>
          <w:sz w:val="32"/>
          <w:szCs w:val="32"/>
          <w:highlight w:val="none"/>
          <w:lang w:eastAsia="zh-CN"/>
        </w:rPr>
        <w:t>水果、乳制品</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color w:val="000000"/>
          <w:kern w:val="0"/>
          <w:sz w:val="32"/>
          <w:szCs w:val="32"/>
          <w:highlight w:val="none"/>
          <w:lang w:val="en-US" w:eastAsia="zh-CN" w:bidi="ar"/>
        </w:rPr>
        <w:t>食材</w:t>
      </w:r>
    </w:p>
    <w:tbl>
      <w:tblPr>
        <w:tblStyle w:val="8"/>
        <w:tblW w:w="5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8"/>
        <w:gridCol w:w="540"/>
        <w:gridCol w:w="4715"/>
        <w:gridCol w:w="2083"/>
      </w:tblGrid>
      <w:tr w14:paraId="091D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1" w:type="pct"/>
            <w:tcBorders>
              <w:tl2br w:val="nil"/>
              <w:tr2bl w:val="nil"/>
            </w:tcBorders>
            <w:noWrap w:val="0"/>
            <w:vAlign w:val="center"/>
          </w:tcPr>
          <w:p w14:paraId="5ACACE0D">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序号</w:t>
            </w:r>
          </w:p>
        </w:tc>
        <w:tc>
          <w:tcPr>
            <w:tcW w:w="662" w:type="pct"/>
            <w:tcBorders>
              <w:tl2br w:val="nil"/>
              <w:tr2bl w:val="nil"/>
            </w:tcBorders>
            <w:noWrap w:val="0"/>
            <w:vAlign w:val="center"/>
          </w:tcPr>
          <w:p w14:paraId="313D2E7E">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名称</w:t>
            </w:r>
          </w:p>
        </w:tc>
        <w:tc>
          <w:tcPr>
            <w:tcW w:w="291" w:type="pct"/>
            <w:tcBorders>
              <w:tl2br w:val="nil"/>
              <w:tr2bl w:val="nil"/>
            </w:tcBorders>
            <w:noWrap w:val="0"/>
            <w:vAlign w:val="center"/>
          </w:tcPr>
          <w:p w14:paraId="1EAA9EFF">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单位</w:t>
            </w:r>
          </w:p>
        </w:tc>
        <w:tc>
          <w:tcPr>
            <w:tcW w:w="2542" w:type="pct"/>
            <w:tcBorders>
              <w:tl2br w:val="nil"/>
              <w:tr2bl w:val="nil"/>
            </w:tcBorders>
            <w:noWrap w:val="0"/>
            <w:vAlign w:val="center"/>
          </w:tcPr>
          <w:p w14:paraId="61448B91">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备注</w:t>
            </w:r>
          </w:p>
        </w:tc>
        <w:tc>
          <w:tcPr>
            <w:tcW w:w="1123" w:type="pct"/>
            <w:tcBorders>
              <w:tl2br w:val="nil"/>
              <w:tr2bl w:val="nil"/>
            </w:tcBorders>
            <w:noWrap w:val="0"/>
            <w:vAlign w:val="center"/>
          </w:tcPr>
          <w:p w14:paraId="0DCFDC10">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采购标的对应的企业划分标准所属行业</w:t>
            </w:r>
          </w:p>
        </w:tc>
      </w:tr>
      <w:tr w14:paraId="0918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jc w:val="center"/>
        </w:trPr>
        <w:tc>
          <w:tcPr>
            <w:tcW w:w="381" w:type="pct"/>
            <w:tcBorders>
              <w:tl2br w:val="nil"/>
              <w:tr2bl w:val="nil"/>
            </w:tcBorders>
            <w:noWrap w:val="0"/>
            <w:vAlign w:val="center"/>
          </w:tcPr>
          <w:p w14:paraId="615343C2">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w:t>
            </w:r>
          </w:p>
        </w:tc>
        <w:tc>
          <w:tcPr>
            <w:tcW w:w="662" w:type="pct"/>
            <w:tcBorders>
              <w:tl2br w:val="nil"/>
              <w:tr2bl w:val="nil"/>
            </w:tcBorders>
            <w:noWrap w:val="0"/>
            <w:vAlign w:val="center"/>
          </w:tcPr>
          <w:p w14:paraId="43726A6E">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蔬菜</w:t>
            </w:r>
          </w:p>
        </w:tc>
        <w:tc>
          <w:tcPr>
            <w:tcW w:w="291" w:type="pct"/>
            <w:tcBorders>
              <w:tl2br w:val="nil"/>
              <w:tr2bl w:val="nil"/>
            </w:tcBorders>
            <w:noWrap w:val="0"/>
            <w:vAlign w:val="center"/>
          </w:tcPr>
          <w:p w14:paraId="6BA6EC48">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42" w:type="pct"/>
            <w:tcBorders>
              <w:tl2br w:val="nil"/>
              <w:tr2bl w:val="nil"/>
            </w:tcBorders>
            <w:noWrap w:val="0"/>
            <w:vAlign w:val="center"/>
          </w:tcPr>
          <w:p w14:paraId="50712F9F">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包括且不限于下列商品（土豆、茄子、黄瓜、尖椒、螺丝椒、小米椒、青椒、西红柿、胡萝卜、大葱、小葱、有机花菜、西蓝花、紫甘蓝、香菜、油白菜、芹菜、红洋葱、白洋葱、白萝卜、黄萝卜、生菜、冬瓜、大白菜、小白菜、苦菊、杏鲍菇、豇豆、丝瓜、佛手瓜、大蒜、生姜、韭菜、平菇、红薯、南瓜、蒜薹、蒜苗、茼蒿、金针菇、绿豆芽、黄豆芽、老豆腐、油麦菜、熏豆干、豆腐皮、嫩豆腐、恰玛古、山药、鲜香菇、芥菜、棒菜、儿菜、血皮菜、板栗瓜、紫薯等）</w:t>
            </w:r>
          </w:p>
        </w:tc>
        <w:tc>
          <w:tcPr>
            <w:tcW w:w="1123" w:type="pct"/>
            <w:tcBorders>
              <w:tl2br w:val="nil"/>
              <w:tr2bl w:val="nil"/>
            </w:tcBorders>
            <w:noWrap w:val="0"/>
            <w:vAlign w:val="center"/>
          </w:tcPr>
          <w:p w14:paraId="1C50111F">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14:paraId="2D7B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14:paraId="6FEBB695">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w:t>
            </w:r>
          </w:p>
        </w:tc>
        <w:tc>
          <w:tcPr>
            <w:tcW w:w="662" w:type="pct"/>
            <w:tcBorders>
              <w:tl2br w:val="nil"/>
              <w:tr2bl w:val="nil"/>
            </w:tcBorders>
            <w:noWrap w:val="0"/>
            <w:vAlign w:val="center"/>
          </w:tcPr>
          <w:p w14:paraId="3375D0E9">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鱼</w:t>
            </w:r>
          </w:p>
        </w:tc>
        <w:tc>
          <w:tcPr>
            <w:tcW w:w="291" w:type="pct"/>
            <w:tcBorders>
              <w:tl2br w:val="nil"/>
              <w:tr2bl w:val="nil"/>
            </w:tcBorders>
            <w:noWrap w:val="0"/>
            <w:vAlign w:val="center"/>
          </w:tcPr>
          <w:p w14:paraId="55B567E4">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42" w:type="pct"/>
            <w:tcBorders>
              <w:tl2br w:val="nil"/>
              <w:tr2bl w:val="nil"/>
            </w:tcBorders>
            <w:noWrap w:val="0"/>
            <w:vAlign w:val="center"/>
          </w:tcPr>
          <w:p w14:paraId="6DA02248">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包括且不限于下列商品（鲤鱼、草鱼、鲢鱼、梭边鱼、罗非鱼</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、鲫鱼</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等）</w:t>
            </w:r>
          </w:p>
        </w:tc>
        <w:tc>
          <w:tcPr>
            <w:tcW w:w="1123" w:type="pct"/>
            <w:tcBorders>
              <w:tl2br w:val="nil"/>
              <w:tr2bl w:val="nil"/>
            </w:tcBorders>
            <w:noWrap w:val="0"/>
            <w:vAlign w:val="center"/>
          </w:tcPr>
          <w:p w14:paraId="07A1E702">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14:paraId="501C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14:paraId="0B54D294">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w:t>
            </w:r>
          </w:p>
        </w:tc>
        <w:tc>
          <w:tcPr>
            <w:tcW w:w="662" w:type="pct"/>
            <w:tcBorders>
              <w:tl2br w:val="nil"/>
              <w:tr2bl w:val="nil"/>
            </w:tcBorders>
            <w:noWrap w:val="0"/>
            <w:vAlign w:val="center"/>
          </w:tcPr>
          <w:p w14:paraId="63A60E3B">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蜂蜜</w:t>
            </w:r>
          </w:p>
        </w:tc>
        <w:tc>
          <w:tcPr>
            <w:tcW w:w="291" w:type="pct"/>
            <w:tcBorders>
              <w:tl2br w:val="nil"/>
              <w:tr2bl w:val="nil"/>
            </w:tcBorders>
            <w:noWrap w:val="0"/>
            <w:vAlign w:val="center"/>
          </w:tcPr>
          <w:p w14:paraId="4BCD81A9">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42" w:type="pct"/>
            <w:tcBorders>
              <w:tl2br w:val="nil"/>
              <w:tr2bl w:val="nil"/>
            </w:tcBorders>
            <w:noWrap w:val="0"/>
            <w:vAlign w:val="center"/>
          </w:tcPr>
          <w:p w14:paraId="3C4AA539">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包括且不限于下列商品（灌装蜂蜜、散装蜂蜜、蜂蜜制品等）</w:t>
            </w:r>
          </w:p>
        </w:tc>
        <w:tc>
          <w:tcPr>
            <w:tcW w:w="1123" w:type="pct"/>
            <w:tcBorders>
              <w:tl2br w:val="nil"/>
              <w:tr2bl w:val="nil"/>
            </w:tcBorders>
            <w:noWrap w:val="0"/>
            <w:vAlign w:val="center"/>
          </w:tcPr>
          <w:p w14:paraId="028F0EC4">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14:paraId="61E4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14:paraId="2C1137D4">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w:t>
            </w:r>
          </w:p>
        </w:tc>
        <w:tc>
          <w:tcPr>
            <w:tcW w:w="662" w:type="pct"/>
            <w:tcBorders>
              <w:tl2br w:val="nil"/>
              <w:tr2bl w:val="nil"/>
            </w:tcBorders>
            <w:noWrap w:val="0"/>
            <w:vAlign w:val="center"/>
          </w:tcPr>
          <w:p w14:paraId="2B08340F">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水果</w:t>
            </w:r>
          </w:p>
        </w:tc>
        <w:tc>
          <w:tcPr>
            <w:tcW w:w="291" w:type="pct"/>
            <w:tcBorders>
              <w:tl2br w:val="nil"/>
              <w:tr2bl w:val="nil"/>
            </w:tcBorders>
            <w:noWrap w:val="0"/>
            <w:vAlign w:val="center"/>
          </w:tcPr>
          <w:p w14:paraId="418AE553">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42" w:type="pct"/>
            <w:tcBorders>
              <w:tl2br w:val="nil"/>
              <w:tr2bl w:val="nil"/>
            </w:tcBorders>
            <w:noWrap w:val="0"/>
            <w:vAlign w:val="center"/>
          </w:tcPr>
          <w:p w14:paraId="6192BBAB">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苹果、香梨、蜜桔、香蕉、火龙果、圣女果、西瓜、哈密瓜、桃子、葡萄、果冻橙、芒果、蓝莓、草莓、猕猴桃、水果黄瓜、葡萄柚、水蜜桃、蟠桃、海棠果、冬枣、石榴、山楂、嘎啦果、老汉瓜等）</w:t>
            </w:r>
          </w:p>
        </w:tc>
        <w:tc>
          <w:tcPr>
            <w:tcW w:w="1123" w:type="pct"/>
            <w:tcBorders>
              <w:tl2br w:val="nil"/>
              <w:tr2bl w:val="nil"/>
            </w:tcBorders>
            <w:noWrap w:val="0"/>
            <w:vAlign w:val="center"/>
          </w:tcPr>
          <w:p w14:paraId="47E6F714">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14:paraId="5695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14:paraId="0152320A">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5</w:t>
            </w:r>
          </w:p>
        </w:tc>
        <w:tc>
          <w:tcPr>
            <w:tcW w:w="662" w:type="pct"/>
            <w:tcBorders>
              <w:tl2br w:val="nil"/>
              <w:tr2bl w:val="nil"/>
            </w:tcBorders>
            <w:noWrap w:val="0"/>
            <w:vAlign w:val="center"/>
          </w:tcPr>
          <w:p w14:paraId="29448872">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乳制品</w:t>
            </w:r>
          </w:p>
        </w:tc>
        <w:tc>
          <w:tcPr>
            <w:tcW w:w="291" w:type="pct"/>
            <w:tcBorders>
              <w:tl2br w:val="nil"/>
              <w:tr2bl w:val="nil"/>
            </w:tcBorders>
            <w:noWrap w:val="0"/>
            <w:vAlign w:val="center"/>
          </w:tcPr>
          <w:p w14:paraId="1FF9D12D">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42" w:type="pct"/>
            <w:tcBorders>
              <w:tl2br w:val="nil"/>
              <w:tr2bl w:val="nil"/>
            </w:tcBorders>
            <w:noWrap w:val="0"/>
            <w:vAlign w:val="center"/>
          </w:tcPr>
          <w:p w14:paraId="0EB4A663">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包括且不限于下列商品（鲜牛奶、包装纯牛奶、酸奶、奶酪、奶油、炼乳等）</w:t>
            </w:r>
          </w:p>
        </w:tc>
        <w:tc>
          <w:tcPr>
            <w:tcW w:w="1123" w:type="pct"/>
            <w:tcBorders>
              <w:tl2br w:val="nil"/>
              <w:tr2bl w:val="nil"/>
            </w:tcBorders>
            <w:noWrap w:val="0"/>
            <w:vAlign w:val="center"/>
          </w:tcPr>
          <w:p w14:paraId="59B8078E">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工业</w:t>
            </w:r>
          </w:p>
        </w:tc>
      </w:tr>
    </w:tbl>
    <w:p w14:paraId="203A6FC6">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2.第2包副食品、冻货及半成品、调味品、粮油类食材</w:t>
      </w:r>
    </w:p>
    <w:tbl>
      <w:tblPr>
        <w:tblStyle w:val="8"/>
        <w:tblW w:w="54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291"/>
        <w:gridCol w:w="554"/>
        <w:gridCol w:w="4620"/>
        <w:gridCol w:w="2051"/>
      </w:tblGrid>
      <w:tr w14:paraId="3A9C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00" w:type="pct"/>
            <w:tcBorders>
              <w:tl2br w:val="nil"/>
              <w:tr2bl w:val="nil"/>
            </w:tcBorders>
            <w:noWrap w:val="0"/>
            <w:vAlign w:val="center"/>
          </w:tcPr>
          <w:p w14:paraId="69480026">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序号</w:t>
            </w:r>
          </w:p>
        </w:tc>
        <w:tc>
          <w:tcPr>
            <w:tcW w:w="697" w:type="pct"/>
            <w:tcBorders>
              <w:tl2br w:val="nil"/>
              <w:tr2bl w:val="nil"/>
            </w:tcBorders>
            <w:noWrap w:val="0"/>
            <w:vAlign w:val="center"/>
          </w:tcPr>
          <w:p w14:paraId="68E04F05">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名称</w:t>
            </w:r>
          </w:p>
        </w:tc>
        <w:tc>
          <w:tcPr>
            <w:tcW w:w="299" w:type="pct"/>
            <w:tcBorders>
              <w:tl2br w:val="nil"/>
              <w:tr2bl w:val="nil"/>
            </w:tcBorders>
            <w:noWrap w:val="0"/>
            <w:vAlign w:val="center"/>
          </w:tcPr>
          <w:p w14:paraId="09DB3F7F">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单位</w:t>
            </w:r>
          </w:p>
        </w:tc>
        <w:tc>
          <w:tcPr>
            <w:tcW w:w="2494" w:type="pct"/>
            <w:tcBorders>
              <w:tl2br w:val="nil"/>
              <w:tr2bl w:val="nil"/>
            </w:tcBorders>
            <w:noWrap w:val="0"/>
            <w:vAlign w:val="center"/>
          </w:tcPr>
          <w:p w14:paraId="35CEF1A7">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备注</w:t>
            </w:r>
          </w:p>
        </w:tc>
        <w:tc>
          <w:tcPr>
            <w:tcW w:w="1107" w:type="pct"/>
            <w:tcBorders>
              <w:tl2br w:val="nil"/>
              <w:tr2bl w:val="nil"/>
            </w:tcBorders>
            <w:noWrap w:val="0"/>
            <w:vAlign w:val="center"/>
          </w:tcPr>
          <w:p w14:paraId="513B6944">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采购标的对应的企业划分标准所属行业</w:t>
            </w:r>
          </w:p>
        </w:tc>
      </w:tr>
      <w:tr w14:paraId="7F8E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00" w:type="pct"/>
            <w:tcBorders>
              <w:tl2br w:val="nil"/>
              <w:tr2bl w:val="nil"/>
            </w:tcBorders>
            <w:noWrap w:val="0"/>
            <w:vAlign w:val="center"/>
          </w:tcPr>
          <w:p w14:paraId="5D4B5128">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w:t>
            </w:r>
          </w:p>
        </w:tc>
        <w:tc>
          <w:tcPr>
            <w:tcW w:w="697" w:type="pct"/>
            <w:tcBorders>
              <w:tl2br w:val="nil"/>
              <w:tr2bl w:val="nil"/>
            </w:tcBorders>
            <w:noWrap w:val="0"/>
            <w:vAlign w:val="center"/>
          </w:tcPr>
          <w:p w14:paraId="7192C24B">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副食品</w:t>
            </w:r>
          </w:p>
        </w:tc>
        <w:tc>
          <w:tcPr>
            <w:tcW w:w="299" w:type="pct"/>
            <w:tcBorders>
              <w:tl2br w:val="nil"/>
              <w:tr2bl w:val="nil"/>
            </w:tcBorders>
            <w:noWrap w:val="0"/>
            <w:vAlign w:val="center"/>
          </w:tcPr>
          <w:p w14:paraId="2C0D3FFB">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494" w:type="pct"/>
            <w:tcBorders>
              <w:tl2br w:val="nil"/>
              <w:tr2bl w:val="nil"/>
            </w:tcBorders>
            <w:noWrap w:val="0"/>
            <w:vAlign w:val="center"/>
          </w:tcPr>
          <w:p w14:paraId="21881F19">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白芝麻、海米、虾皮、</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粉条、粉皮、粉丝、</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米粉、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紫菜、银耳、海带丝、枸杞、葡萄干、红枣、核桃、木耳、腐竹、火腿肠</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凉皮、</w:t>
            </w:r>
            <w:r>
              <w:rPr>
                <w:rFonts w:hint="eastAsia" w:ascii="仿宋_GB2312" w:hAnsi="宋体" w:eastAsia="仿宋_GB2312" w:cs="仿宋_GB2312"/>
                <w:i w:val="0"/>
                <w:iCs w:val="0"/>
                <w:color w:val="000000"/>
                <w:kern w:val="0"/>
                <w:sz w:val="24"/>
                <w:szCs w:val="24"/>
                <w:highlight w:val="none"/>
                <w:u w:val="none"/>
                <w:lang w:val="en-US" w:eastAsia="zh-CN" w:bidi="ar"/>
              </w:rPr>
              <w:t>饮品、方便食品</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等）</w:t>
            </w:r>
          </w:p>
        </w:tc>
        <w:tc>
          <w:tcPr>
            <w:tcW w:w="1107" w:type="pct"/>
            <w:tcBorders>
              <w:tl2br w:val="nil"/>
              <w:tr2bl w:val="nil"/>
            </w:tcBorders>
            <w:noWrap w:val="0"/>
            <w:vAlign w:val="center"/>
          </w:tcPr>
          <w:p w14:paraId="5B11AA36">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14:paraId="5F7E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00" w:type="pct"/>
            <w:tcBorders>
              <w:tl2br w:val="nil"/>
              <w:tr2bl w:val="nil"/>
            </w:tcBorders>
            <w:noWrap w:val="0"/>
            <w:vAlign w:val="center"/>
          </w:tcPr>
          <w:p w14:paraId="597C05BE">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w:t>
            </w:r>
          </w:p>
        </w:tc>
        <w:tc>
          <w:tcPr>
            <w:tcW w:w="697" w:type="pct"/>
            <w:tcBorders>
              <w:tl2br w:val="nil"/>
              <w:tr2bl w:val="nil"/>
            </w:tcBorders>
            <w:noWrap w:val="0"/>
            <w:vAlign w:val="center"/>
          </w:tcPr>
          <w:p w14:paraId="6D0C75E4">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冻货</w:t>
            </w:r>
          </w:p>
        </w:tc>
        <w:tc>
          <w:tcPr>
            <w:tcW w:w="299" w:type="pct"/>
            <w:tcBorders>
              <w:tl2br w:val="nil"/>
              <w:tr2bl w:val="nil"/>
            </w:tcBorders>
            <w:noWrap w:val="0"/>
            <w:vAlign w:val="center"/>
          </w:tcPr>
          <w:p w14:paraId="6D9E00C7">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494" w:type="pct"/>
            <w:tcBorders>
              <w:tl2br w:val="nil"/>
              <w:tr2bl w:val="nil"/>
            </w:tcBorders>
            <w:noWrap w:val="0"/>
            <w:vAlign w:val="center"/>
          </w:tcPr>
          <w:p w14:paraId="01C4548A">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鲳鱼、黄花鱼、鲈鱼、比目鱼、带鱼、玉米棒、玉米粒、青豆、蚕豆、雪芽、鸡爪、鸡翅中、鸡腿、鸡胗、鸭边腿、鱼丸、大虾、虾仁等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p>
        </w:tc>
        <w:tc>
          <w:tcPr>
            <w:tcW w:w="1107" w:type="pct"/>
            <w:tcBorders>
              <w:tl2br w:val="nil"/>
              <w:tr2bl w:val="nil"/>
            </w:tcBorders>
            <w:noWrap w:val="0"/>
            <w:vAlign w:val="center"/>
          </w:tcPr>
          <w:p w14:paraId="0597F415">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工业</w:t>
            </w:r>
          </w:p>
        </w:tc>
      </w:tr>
      <w:tr w14:paraId="2FEB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00" w:type="pct"/>
            <w:tcBorders>
              <w:tl2br w:val="nil"/>
              <w:tr2bl w:val="nil"/>
            </w:tcBorders>
            <w:noWrap w:val="0"/>
            <w:vAlign w:val="center"/>
          </w:tcPr>
          <w:p w14:paraId="4BCB9180">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w:t>
            </w:r>
          </w:p>
        </w:tc>
        <w:tc>
          <w:tcPr>
            <w:tcW w:w="697" w:type="pct"/>
            <w:tcBorders>
              <w:tl2br w:val="nil"/>
              <w:tr2bl w:val="nil"/>
            </w:tcBorders>
            <w:noWrap w:val="0"/>
            <w:vAlign w:val="center"/>
          </w:tcPr>
          <w:p w14:paraId="68330AB5">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干调</w:t>
            </w:r>
          </w:p>
        </w:tc>
        <w:tc>
          <w:tcPr>
            <w:tcW w:w="299" w:type="pct"/>
            <w:tcBorders>
              <w:tl2br w:val="nil"/>
              <w:tr2bl w:val="nil"/>
            </w:tcBorders>
            <w:noWrap w:val="0"/>
            <w:vAlign w:val="center"/>
          </w:tcPr>
          <w:p w14:paraId="4FDDDB2B">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494" w:type="pct"/>
            <w:tcBorders>
              <w:tl2br w:val="nil"/>
              <w:tr2bl w:val="nil"/>
            </w:tcBorders>
            <w:noWrap w:val="0"/>
            <w:vAlign w:val="center"/>
          </w:tcPr>
          <w:p w14:paraId="69381ED6">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包括且不限于下列商品（淀</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粉、精盐、白糖、红糖、冰糖、鸡精、味精、姜粉、大料、沙拉酱、蒜蓉酱、料酒、蚝油、老抽、生抽、酱油、辣椒面、辣椒段、辣椒片、辣椒粉、辣椒丝、孜然粉、十三香、老陈醋、香叶、桂皮、白醋、花椒、花椒粉、胡椒、黑胡椒粉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p>
        </w:tc>
        <w:tc>
          <w:tcPr>
            <w:tcW w:w="1107" w:type="pct"/>
            <w:tcBorders>
              <w:tl2br w:val="nil"/>
              <w:tr2bl w:val="nil"/>
            </w:tcBorders>
            <w:noWrap w:val="0"/>
            <w:vAlign w:val="center"/>
          </w:tcPr>
          <w:p w14:paraId="2DA9283A">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工业</w:t>
            </w:r>
          </w:p>
        </w:tc>
      </w:tr>
      <w:tr w14:paraId="3C28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00" w:type="pct"/>
            <w:tcBorders>
              <w:tl2br w:val="nil"/>
              <w:tr2bl w:val="nil"/>
            </w:tcBorders>
            <w:noWrap w:val="0"/>
            <w:vAlign w:val="center"/>
          </w:tcPr>
          <w:p w14:paraId="77CA2268">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w:t>
            </w:r>
          </w:p>
        </w:tc>
        <w:tc>
          <w:tcPr>
            <w:tcW w:w="697" w:type="pct"/>
            <w:tcBorders>
              <w:tl2br w:val="nil"/>
              <w:tr2bl w:val="nil"/>
            </w:tcBorders>
            <w:noWrap w:val="0"/>
            <w:vAlign w:val="center"/>
          </w:tcPr>
          <w:p w14:paraId="094DA8F5">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粮油</w:t>
            </w:r>
          </w:p>
        </w:tc>
        <w:tc>
          <w:tcPr>
            <w:tcW w:w="299" w:type="pct"/>
            <w:tcBorders>
              <w:tl2br w:val="nil"/>
              <w:tr2bl w:val="nil"/>
            </w:tcBorders>
            <w:noWrap w:val="0"/>
            <w:vAlign w:val="center"/>
          </w:tcPr>
          <w:p w14:paraId="3962A446">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批</w:t>
            </w:r>
          </w:p>
        </w:tc>
        <w:tc>
          <w:tcPr>
            <w:tcW w:w="2494" w:type="pct"/>
            <w:tcBorders>
              <w:tl2br w:val="nil"/>
              <w:tr2bl w:val="nil"/>
            </w:tcBorders>
            <w:noWrap w:val="0"/>
            <w:vAlign w:val="center"/>
          </w:tcPr>
          <w:p w14:paraId="6317CBA3">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包括且不限于下列商品（面粉、大米、豆油、清油、红小豆、燕麦、糯米、玉米面、小米、玉米糁、黑米、黑米面、大黄米、糯米粉、黄豆、绿豆、鹰嘴豆、花生米及各种杂粮等）</w:t>
            </w:r>
          </w:p>
        </w:tc>
        <w:tc>
          <w:tcPr>
            <w:tcW w:w="1107" w:type="pct"/>
            <w:tcBorders>
              <w:tl2br w:val="nil"/>
              <w:tr2bl w:val="nil"/>
            </w:tcBorders>
            <w:noWrap w:val="0"/>
            <w:vAlign w:val="center"/>
          </w:tcPr>
          <w:p w14:paraId="368D8E02">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bl>
    <w:p w14:paraId="01758013">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3.第3包</w:t>
      </w:r>
      <w:r>
        <w:rPr>
          <w:rFonts w:hint="eastAsia" w:ascii="仿宋_GB2312" w:hAnsi="仿宋_GB2312" w:eastAsia="仿宋_GB2312" w:cs="仿宋_GB2312"/>
          <w:sz w:val="32"/>
          <w:szCs w:val="32"/>
          <w:highlight w:val="none"/>
        </w:rPr>
        <w:t>畜禽肉</w:t>
      </w:r>
      <w:r>
        <w:rPr>
          <w:rFonts w:hint="eastAsia" w:ascii="仿宋_GB2312" w:hAnsi="仿宋_GB2312" w:eastAsia="仿宋_GB2312" w:cs="仿宋_GB2312"/>
          <w:sz w:val="32"/>
          <w:szCs w:val="32"/>
          <w:highlight w:val="none"/>
          <w:lang w:eastAsia="zh-CN"/>
        </w:rPr>
        <w:t>蛋</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color w:val="000000"/>
          <w:kern w:val="0"/>
          <w:sz w:val="32"/>
          <w:szCs w:val="32"/>
          <w:highlight w:val="none"/>
          <w:lang w:val="en-US" w:eastAsia="zh-CN" w:bidi="ar"/>
        </w:rPr>
        <w:t>食材</w:t>
      </w:r>
    </w:p>
    <w:tbl>
      <w:tblPr>
        <w:tblStyle w:val="8"/>
        <w:tblW w:w="53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217"/>
        <w:gridCol w:w="554"/>
        <w:gridCol w:w="4625"/>
        <w:gridCol w:w="2045"/>
      </w:tblGrid>
      <w:tr w14:paraId="56CF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12" w:type="pct"/>
            <w:tcBorders>
              <w:tl2br w:val="nil"/>
              <w:tr2bl w:val="nil"/>
            </w:tcBorders>
            <w:noWrap w:val="0"/>
            <w:vAlign w:val="center"/>
          </w:tcPr>
          <w:p w14:paraId="3A59ABFA">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序号</w:t>
            </w:r>
          </w:p>
        </w:tc>
        <w:tc>
          <w:tcPr>
            <w:tcW w:w="661" w:type="pct"/>
            <w:tcBorders>
              <w:tl2br w:val="nil"/>
              <w:tr2bl w:val="nil"/>
            </w:tcBorders>
            <w:noWrap w:val="0"/>
            <w:vAlign w:val="center"/>
          </w:tcPr>
          <w:p w14:paraId="3AB807F3">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名称</w:t>
            </w:r>
          </w:p>
        </w:tc>
        <w:tc>
          <w:tcPr>
            <w:tcW w:w="301" w:type="pct"/>
            <w:tcBorders>
              <w:tl2br w:val="nil"/>
              <w:tr2bl w:val="nil"/>
            </w:tcBorders>
            <w:noWrap w:val="0"/>
            <w:vAlign w:val="center"/>
          </w:tcPr>
          <w:p w14:paraId="1D717982">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单位</w:t>
            </w:r>
          </w:p>
        </w:tc>
        <w:tc>
          <w:tcPr>
            <w:tcW w:w="2513" w:type="pct"/>
            <w:tcBorders>
              <w:tl2br w:val="nil"/>
              <w:tr2bl w:val="nil"/>
            </w:tcBorders>
            <w:noWrap w:val="0"/>
            <w:vAlign w:val="center"/>
          </w:tcPr>
          <w:p w14:paraId="3BEBC577">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备注</w:t>
            </w:r>
          </w:p>
        </w:tc>
        <w:tc>
          <w:tcPr>
            <w:tcW w:w="1111" w:type="pct"/>
            <w:tcBorders>
              <w:tl2br w:val="nil"/>
              <w:tr2bl w:val="nil"/>
            </w:tcBorders>
            <w:noWrap w:val="0"/>
            <w:vAlign w:val="center"/>
          </w:tcPr>
          <w:p w14:paraId="57B38D2C">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采购标的对应的企业划分标准所属行业</w:t>
            </w:r>
          </w:p>
        </w:tc>
      </w:tr>
      <w:tr w14:paraId="2836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12" w:type="pct"/>
            <w:tcBorders>
              <w:tl2br w:val="nil"/>
              <w:tr2bl w:val="nil"/>
            </w:tcBorders>
            <w:noWrap w:val="0"/>
            <w:vAlign w:val="center"/>
          </w:tcPr>
          <w:p w14:paraId="00A7CA59">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w:t>
            </w:r>
          </w:p>
        </w:tc>
        <w:tc>
          <w:tcPr>
            <w:tcW w:w="661" w:type="pct"/>
            <w:tcBorders>
              <w:tl2br w:val="nil"/>
              <w:tr2bl w:val="nil"/>
            </w:tcBorders>
            <w:noWrap w:val="0"/>
            <w:vAlign w:val="center"/>
          </w:tcPr>
          <w:p w14:paraId="5C6AFDFF">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牛肉</w:t>
            </w:r>
          </w:p>
        </w:tc>
        <w:tc>
          <w:tcPr>
            <w:tcW w:w="301" w:type="pct"/>
            <w:tcBorders>
              <w:tl2br w:val="nil"/>
              <w:tr2bl w:val="nil"/>
            </w:tcBorders>
            <w:noWrap w:val="0"/>
            <w:vAlign w:val="center"/>
          </w:tcPr>
          <w:p w14:paraId="13DA4C65">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13" w:type="pct"/>
            <w:tcBorders>
              <w:tl2br w:val="nil"/>
              <w:tr2bl w:val="nil"/>
            </w:tcBorders>
            <w:noWrap w:val="0"/>
            <w:vAlign w:val="center"/>
          </w:tcPr>
          <w:p w14:paraId="488D1AE7">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牛肉、牛里脊、牛仔骨、牛前腿、牛后腿、牛腩、牛腱肉、牛棒骨、牛肚、牛排、牛杂等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p>
        </w:tc>
        <w:tc>
          <w:tcPr>
            <w:tcW w:w="1111" w:type="pct"/>
            <w:tcBorders>
              <w:tl2br w:val="nil"/>
              <w:tr2bl w:val="nil"/>
            </w:tcBorders>
            <w:noWrap w:val="0"/>
            <w:vAlign w:val="center"/>
          </w:tcPr>
          <w:p w14:paraId="3AD3F4D6">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14:paraId="2F34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2" w:type="pct"/>
            <w:tcBorders>
              <w:tl2br w:val="nil"/>
              <w:tr2bl w:val="nil"/>
            </w:tcBorders>
            <w:noWrap w:val="0"/>
            <w:vAlign w:val="center"/>
          </w:tcPr>
          <w:p w14:paraId="5976511B">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w:t>
            </w:r>
          </w:p>
        </w:tc>
        <w:tc>
          <w:tcPr>
            <w:tcW w:w="661" w:type="pct"/>
            <w:tcBorders>
              <w:tl2br w:val="nil"/>
              <w:tr2bl w:val="nil"/>
            </w:tcBorders>
            <w:noWrap w:val="0"/>
            <w:vAlign w:val="center"/>
          </w:tcPr>
          <w:p w14:paraId="215C25D0">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羊肉</w:t>
            </w:r>
          </w:p>
        </w:tc>
        <w:tc>
          <w:tcPr>
            <w:tcW w:w="301" w:type="pct"/>
            <w:tcBorders>
              <w:tl2br w:val="nil"/>
              <w:tr2bl w:val="nil"/>
            </w:tcBorders>
            <w:noWrap w:val="0"/>
            <w:vAlign w:val="center"/>
          </w:tcPr>
          <w:p w14:paraId="310454B6">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13" w:type="pct"/>
            <w:tcBorders>
              <w:tl2br w:val="nil"/>
              <w:tr2bl w:val="nil"/>
            </w:tcBorders>
            <w:noWrap w:val="0"/>
            <w:vAlign w:val="center"/>
          </w:tcPr>
          <w:p w14:paraId="7F6449D1">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包括且不限于下列商品（羊肉、羊蹄、羊脖子、羊前腿、羊后腿、羊排、羊拐、羊肚、羊杂等）</w:t>
            </w:r>
          </w:p>
        </w:tc>
        <w:tc>
          <w:tcPr>
            <w:tcW w:w="1111" w:type="pct"/>
            <w:tcBorders>
              <w:tl2br w:val="nil"/>
              <w:tr2bl w:val="nil"/>
            </w:tcBorders>
            <w:noWrap w:val="0"/>
            <w:vAlign w:val="center"/>
          </w:tcPr>
          <w:p w14:paraId="570C623A">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14:paraId="73A8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12" w:type="pct"/>
            <w:tcBorders>
              <w:tl2br w:val="nil"/>
              <w:tr2bl w:val="nil"/>
            </w:tcBorders>
            <w:noWrap w:val="0"/>
            <w:vAlign w:val="center"/>
          </w:tcPr>
          <w:p w14:paraId="7BBD4671">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w:t>
            </w:r>
          </w:p>
        </w:tc>
        <w:tc>
          <w:tcPr>
            <w:tcW w:w="661" w:type="pct"/>
            <w:tcBorders>
              <w:tl2br w:val="nil"/>
              <w:tr2bl w:val="nil"/>
            </w:tcBorders>
            <w:noWrap w:val="0"/>
            <w:vAlign w:val="center"/>
          </w:tcPr>
          <w:p w14:paraId="3556D993">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禽蛋</w:t>
            </w:r>
          </w:p>
        </w:tc>
        <w:tc>
          <w:tcPr>
            <w:tcW w:w="301" w:type="pct"/>
            <w:tcBorders>
              <w:tl2br w:val="nil"/>
              <w:tr2bl w:val="nil"/>
            </w:tcBorders>
            <w:noWrap w:val="0"/>
            <w:vAlign w:val="center"/>
          </w:tcPr>
          <w:p w14:paraId="5CC046A3">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13" w:type="pct"/>
            <w:tcBorders>
              <w:tl2br w:val="nil"/>
              <w:tr2bl w:val="nil"/>
            </w:tcBorders>
            <w:noWrap w:val="0"/>
            <w:vAlign w:val="center"/>
          </w:tcPr>
          <w:p w14:paraId="35498D3D">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三黄鸡、蛋鸡、土鸡、芦花鸡、</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乌鸡、</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鹅、鸭、鸡肉、鸡腿、鸡胗、鸡爪、鸡肝、鸡翅、鸭肉、鸡蛋、鸭蛋、鹌鹑蛋</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等）</w:t>
            </w:r>
          </w:p>
        </w:tc>
        <w:tc>
          <w:tcPr>
            <w:tcW w:w="1111" w:type="pct"/>
            <w:tcBorders>
              <w:tl2br w:val="nil"/>
              <w:tr2bl w:val="nil"/>
            </w:tcBorders>
            <w:noWrap w:val="0"/>
            <w:vAlign w:val="center"/>
          </w:tcPr>
          <w:p w14:paraId="3DABCD93">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bl>
    <w:p w14:paraId="72FD5BB6">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备注：本表仅列举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伊犁州税务局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职工餐厅常用食材，项目实际采购的品种和数量不限于表内，根据实际采购需求确定。</w:t>
      </w:r>
    </w:p>
    <w:p w14:paraId="229EBFF7">
      <w:pPr>
        <w:keepNext w:val="0"/>
        <w:keepLines w:val="0"/>
        <w:pageBreakBefore w:val="0"/>
        <w:widowControl w:val="0"/>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exact"/>
        <w:ind w:leftChars="0" w:firstLine="640" w:firstLineChars="200"/>
        <w:textAlignment w:val="auto"/>
        <w:outlineLvl w:val="9"/>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（三）技术和服务指标要求</w:t>
      </w:r>
    </w:p>
    <w:p w14:paraId="2D84CF6A">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0" w:afterLines="0"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1.第1包</w:t>
      </w:r>
      <w:r>
        <w:rPr>
          <w:rFonts w:hint="eastAsia" w:ascii="仿宋_GB2312" w:hAnsi="仿宋_GB2312" w:eastAsia="仿宋_GB2312" w:cs="仿宋_GB2312"/>
          <w:sz w:val="32"/>
          <w:szCs w:val="32"/>
          <w:highlight w:val="none"/>
        </w:rPr>
        <w:t>蔬菜、鱼、蜂蜜、</w:t>
      </w:r>
      <w:r>
        <w:rPr>
          <w:rFonts w:hint="eastAsia" w:ascii="仿宋_GB2312" w:hAnsi="仿宋_GB2312" w:eastAsia="仿宋_GB2312" w:cs="仿宋_GB2312"/>
          <w:sz w:val="32"/>
          <w:szCs w:val="32"/>
          <w:highlight w:val="none"/>
          <w:lang w:eastAsia="zh-CN"/>
        </w:rPr>
        <w:t>水果、乳制品</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食材</w:t>
      </w:r>
    </w:p>
    <w:tbl>
      <w:tblPr>
        <w:tblStyle w:val="8"/>
        <w:tblW w:w="5406" w:type="pct"/>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1"/>
        <w:gridCol w:w="962"/>
        <w:gridCol w:w="898"/>
        <w:gridCol w:w="4155"/>
        <w:gridCol w:w="542"/>
        <w:gridCol w:w="1936"/>
      </w:tblGrid>
      <w:tr w14:paraId="4840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tblHeader/>
        </w:trPr>
        <w:tc>
          <w:tcPr>
            <w:tcW w:w="391" w:type="pct"/>
            <w:shd w:val="clear" w:color="auto" w:fill="auto"/>
            <w:vAlign w:val="center"/>
          </w:tcPr>
          <w:p w14:paraId="2AF1614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序号</w:t>
            </w:r>
          </w:p>
        </w:tc>
        <w:tc>
          <w:tcPr>
            <w:tcW w:w="522" w:type="pct"/>
            <w:shd w:val="clear" w:color="auto" w:fill="auto"/>
            <w:vAlign w:val="center"/>
          </w:tcPr>
          <w:p w14:paraId="023F618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指标种类</w:t>
            </w:r>
          </w:p>
        </w:tc>
        <w:tc>
          <w:tcPr>
            <w:tcW w:w="487" w:type="pct"/>
            <w:shd w:val="clear" w:color="auto" w:fill="auto"/>
            <w:vAlign w:val="center"/>
          </w:tcPr>
          <w:p w14:paraId="3AA9D60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指标名称</w:t>
            </w:r>
          </w:p>
        </w:tc>
        <w:tc>
          <w:tcPr>
            <w:tcW w:w="2254" w:type="pct"/>
            <w:shd w:val="clear" w:color="auto" w:fill="auto"/>
            <w:vAlign w:val="center"/>
          </w:tcPr>
          <w:p w14:paraId="14FCD5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指标内容</w:t>
            </w:r>
          </w:p>
        </w:tc>
        <w:tc>
          <w:tcPr>
            <w:tcW w:w="294" w:type="pct"/>
            <w:shd w:val="clear" w:color="auto" w:fill="auto"/>
            <w:vAlign w:val="center"/>
          </w:tcPr>
          <w:p w14:paraId="16094EC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重要性</w:t>
            </w:r>
          </w:p>
        </w:tc>
        <w:tc>
          <w:tcPr>
            <w:tcW w:w="1050" w:type="pct"/>
            <w:shd w:val="clear" w:color="auto" w:fill="auto"/>
            <w:vAlign w:val="center"/>
          </w:tcPr>
          <w:p w14:paraId="4A21ABE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是否需要证明材料</w:t>
            </w:r>
          </w:p>
        </w:tc>
      </w:tr>
      <w:tr w14:paraId="3309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91" w:type="pct"/>
            <w:shd w:val="clear" w:color="auto" w:fill="auto"/>
            <w:vAlign w:val="center"/>
          </w:tcPr>
          <w:p w14:paraId="4963A69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522" w:type="pct"/>
            <w:vMerge w:val="restart"/>
            <w:shd w:val="clear" w:color="auto" w:fill="auto"/>
            <w:vAlign w:val="center"/>
          </w:tcPr>
          <w:p w14:paraId="0542B2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技术指标</w:t>
            </w:r>
          </w:p>
        </w:tc>
        <w:tc>
          <w:tcPr>
            <w:tcW w:w="487" w:type="pct"/>
            <w:vMerge w:val="restart"/>
            <w:shd w:val="clear" w:color="auto" w:fill="auto"/>
            <w:vAlign w:val="center"/>
          </w:tcPr>
          <w:p w14:paraId="4C6A424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总体质量要求</w:t>
            </w:r>
          </w:p>
        </w:tc>
        <w:tc>
          <w:tcPr>
            <w:tcW w:w="2254" w:type="pct"/>
            <w:shd w:val="clear" w:color="auto" w:fill="auto"/>
            <w:vAlign w:val="center"/>
          </w:tcPr>
          <w:p w14:paraId="02268E2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lang w:val="en-US"/>
              </w:rPr>
            </w:pPr>
            <w:r>
              <w:rPr>
                <w:rFonts w:hint="default" w:ascii="仿宋_GB2312" w:hAnsi="宋体" w:eastAsia="仿宋_GB2312" w:cs="仿宋_GB2312"/>
                <w:i w:val="0"/>
                <w:iCs w:val="0"/>
                <w:color w:val="000000"/>
                <w:kern w:val="0"/>
                <w:sz w:val="24"/>
                <w:szCs w:val="24"/>
                <w:highlight w:val="none"/>
                <w:u w:val="none"/>
                <w:lang w:val="en-US" w:eastAsia="zh-CN" w:bidi="ar"/>
              </w:rPr>
              <w:t>此类产品必须符合国家饮食卫生标准，不得出现腐烂、变质</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以次充好等情况</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94" w:type="pct"/>
            <w:shd w:val="clear" w:color="auto" w:fill="auto"/>
            <w:vAlign w:val="center"/>
          </w:tcPr>
          <w:p w14:paraId="281E849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642EB03F">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6802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391" w:type="pct"/>
            <w:shd w:val="clear" w:color="auto" w:fill="auto"/>
            <w:vAlign w:val="center"/>
          </w:tcPr>
          <w:p w14:paraId="42F86A4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522" w:type="pct"/>
            <w:vMerge w:val="continue"/>
            <w:shd w:val="clear" w:color="auto" w:fill="auto"/>
            <w:vAlign w:val="center"/>
          </w:tcPr>
          <w:p w14:paraId="42E6CF30">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vMerge w:val="continue"/>
            <w:shd w:val="clear" w:color="auto" w:fill="auto"/>
            <w:vAlign w:val="center"/>
          </w:tcPr>
          <w:p w14:paraId="5EE0BC4A">
            <w:pPr>
              <w:keepNext w:val="0"/>
              <w:keepLines w:val="0"/>
              <w:pageBreakBefore w:val="0"/>
              <w:widowControl/>
              <w:kinsoku/>
              <w:wordWrap/>
              <w:overflowPunct/>
              <w:topLinePunct w:val="0"/>
              <w:autoSpaceDE/>
              <w:autoSpaceDN/>
              <w:bidi w:val="0"/>
              <w:adjustRightInd/>
              <w:snapToGrid/>
              <w:spacing w:after="0"/>
              <w:jc w:val="center"/>
              <w:rPr>
                <w:rFonts w:hint="default" w:ascii="仿宋_GB2312" w:hAnsi="宋体" w:eastAsia="仿宋_GB2312" w:cs="仿宋_GB2312"/>
                <w:i w:val="0"/>
                <w:iCs w:val="0"/>
                <w:color w:val="000000"/>
                <w:sz w:val="24"/>
                <w:szCs w:val="24"/>
                <w:highlight w:val="none"/>
                <w:u w:val="none"/>
              </w:rPr>
            </w:pPr>
          </w:p>
        </w:tc>
        <w:tc>
          <w:tcPr>
            <w:tcW w:w="2254" w:type="pct"/>
            <w:shd w:val="clear" w:color="auto" w:fill="auto"/>
            <w:vAlign w:val="center"/>
          </w:tcPr>
          <w:p w14:paraId="0996AE0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蔬菜化学药物不超标，保持较好的色泽及新鲜度，无黄叶、泥沙。</w:t>
            </w:r>
          </w:p>
        </w:tc>
        <w:tc>
          <w:tcPr>
            <w:tcW w:w="294" w:type="pct"/>
            <w:shd w:val="clear" w:color="auto" w:fill="auto"/>
            <w:vAlign w:val="center"/>
          </w:tcPr>
          <w:p w14:paraId="353020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7F3329D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65F7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391" w:type="pct"/>
            <w:shd w:val="clear" w:color="auto" w:fill="auto"/>
            <w:vAlign w:val="center"/>
          </w:tcPr>
          <w:p w14:paraId="18C3D9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522" w:type="pct"/>
            <w:vMerge w:val="continue"/>
            <w:shd w:val="clear" w:color="auto" w:fill="auto"/>
            <w:vAlign w:val="center"/>
          </w:tcPr>
          <w:p w14:paraId="32C23F19">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vMerge w:val="continue"/>
            <w:shd w:val="clear" w:color="auto" w:fill="auto"/>
            <w:vAlign w:val="center"/>
          </w:tcPr>
          <w:p w14:paraId="6B689872">
            <w:pPr>
              <w:keepNext w:val="0"/>
              <w:keepLines w:val="0"/>
              <w:pageBreakBefore w:val="0"/>
              <w:widowControl/>
              <w:kinsoku/>
              <w:wordWrap/>
              <w:overflowPunct/>
              <w:topLinePunct w:val="0"/>
              <w:autoSpaceDE/>
              <w:autoSpaceDN/>
              <w:bidi w:val="0"/>
              <w:adjustRightInd/>
              <w:snapToGrid/>
              <w:spacing w:after="0"/>
              <w:jc w:val="center"/>
              <w:rPr>
                <w:rFonts w:hint="default" w:ascii="仿宋_GB2312" w:hAnsi="宋体" w:eastAsia="仿宋_GB2312" w:cs="仿宋_GB2312"/>
                <w:i w:val="0"/>
                <w:iCs w:val="0"/>
                <w:color w:val="000000"/>
                <w:sz w:val="24"/>
                <w:szCs w:val="24"/>
                <w:highlight w:val="none"/>
                <w:u w:val="none"/>
              </w:rPr>
            </w:pPr>
          </w:p>
        </w:tc>
        <w:tc>
          <w:tcPr>
            <w:tcW w:w="2254" w:type="pct"/>
            <w:shd w:val="clear" w:color="auto" w:fill="auto"/>
            <w:vAlign w:val="center"/>
          </w:tcPr>
          <w:p w14:paraId="2408E96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鲜活</w:t>
            </w:r>
            <w:r>
              <w:rPr>
                <w:rFonts w:hint="eastAsia" w:ascii="仿宋_GB2312" w:hAnsi="宋体" w:eastAsia="仿宋_GB2312" w:cs="仿宋_GB2312"/>
                <w:i w:val="0"/>
                <w:iCs w:val="0"/>
                <w:color w:val="000000"/>
                <w:kern w:val="0"/>
                <w:sz w:val="24"/>
                <w:szCs w:val="24"/>
                <w:highlight w:val="none"/>
                <w:u w:val="none"/>
                <w:lang w:val="en-US" w:eastAsia="zh-CN" w:bidi="ar"/>
              </w:rPr>
              <w:t>水产品</w:t>
            </w:r>
            <w:r>
              <w:rPr>
                <w:rFonts w:hint="default" w:ascii="仿宋_GB2312" w:hAnsi="宋体" w:eastAsia="仿宋_GB2312" w:cs="仿宋_GB2312"/>
                <w:i w:val="0"/>
                <w:iCs w:val="0"/>
                <w:color w:val="000000"/>
                <w:kern w:val="0"/>
                <w:sz w:val="24"/>
                <w:szCs w:val="24"/>
                <w:highlight w:val="none"/>
                <w:u w:val="none"/>
                <w:lang w:val="en-US" w:eastAsia="zh-CN" w:bidi="ar"/>
              </w:rPr>
              <w:t>类的理化指标及卫生标准符合国家或采购人所在地区最新标准。</w:t>
            </w:r>
          </w:p>
        </w:tc>
        <w:tc>
          <w:tcPr>
            <w:tcW w:w="294" w:type="pct"/>
            <w:shd w:val="clear" w:color="auto" w:fill="auto"/>
            <w:vAlign w:val="center"/>
          </w:tcPr>
          <w:p w14:paraId="37DB79D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0FE7F24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3355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391" w:type="pct"/>
            <w:shd w:val="clear" w:color="auto" w:fill="auto"/>
            <w:vAlign w:val="center"/>
          </w:tcPr>
          <w:p w14:paraId="03A5495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522" w:type="pct"/>
            <w:vMerge w:val="continue"/>
            <w:shd w:val="clear" w:color="auto" w:fill="auto"/>
            <w:vAlign w:val="center"/>
          </w:tcPr>
          <w:p w14:paraId="50A09399">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vMerge w:val="continue"/>
            <w:shd w:val="clear" w:color="auto" w:fill="auto"/>
            <w:vAlign w:val="center"/>
          </w:tcPr>
          <w:p w14:paraId="4789339D">
            <w:pPr>
              <w:keepNext w:val="0"/>
              <w:keepLines w:val="0"/>
              <w:pageBreakBefore w:val="0"/>
              <w:widowControl/>
              <w:kinsoku/>
              <w:wordWrap/>
              <w:overflowPunct/>
              <w:topLinePunct w:val="0"/>
              <w:autoSpaceDE/>
              <w:autoSpaceDN/>
              <w:bidi w:val="0"/>
              <w:adjustRightInd/>
              <w:snapToGrid/>
              <w:spacing w:after="0"/>
              <w:jc w:val="center"/>
              <w:rPr>
                <w:rFonts w:hint="default" w:ascii="仿宋_GB2312" w:hAnsi="宋体" w:eastAsia="仿宋_GB2312" w:cs="仿宋_GB2312"/>
                <w:i w:val="0"/>
                <w:iCs w:val="0"/>
                <w:color w:val="000000"/>
                <w:sz w:val="24"/>
                <w:szCs w:val="24"/>
                <w:highlight w:val="none"/>
                <w:u w:val="none"/>
              </w:rPr>
            </w:pPr>
          </w:p>
        </w:tc>
        <w:tc>
          <w:tcPr>
            <w:tcW w:w="2254" w:type="pct"/>
            <w:shd w:val="clear" w:color="auto" w:fill="auto"/>
            <w:vAlign w:val="center"/>
          </w:tcPr>
          <w:p w14:paraId="604CE4A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灌装蜂蜜及</w:t>
            </w:r>
            <w:r>
              <w:rPr>
                <w:rFonts w:hint="eastAsia" w:ascii="仿宋_GB2312" w:hAnsi="宋体" w:eastAsia="仿宋_GB2312" w:cs="仿宋_GB2312"/>
                <w:i w:val="0"/>
                <w:iCs w:val="0"/>
                <w:color w:val="000000"/>
                <w:kern w:val="0"/>
                <w:sz w:val="24"/>
                <w:szCs w:val="24"/>
                <w:highlight w:val="none"/>
                <w:u w:val="none"/>
                <w:lang w:val="en-US" w:eastAsia="zh-CN" w:bidi="ar"/>
              </w:rPr>
              <w:t>乳制品</w:t>
            </w:r>
            <w:r>
              <w:rPr>
                <w:rFonts w:hint="default" w:ascii="仿宋_GB2312" w:hAnsi="宋体" w:eastAsia="仿宋_GB2312" w:cs="仿宋_GB2312"/>
                <w:i w:val="0"/>
                <w:iCs w:val="0"/>
                <w:color w:val="000000"/>
                <w:kern w:val="0"/>
                <w:sz w:val="24"/>
                <w:szCs w:val="24"/>
                <w:highlight w:val="none"/>
                <w:u w:val="none"/>
                <w:lang w:val="en-US" w:eastAsia="zh-CN" w:bidi="ar"/>
              </w:rPr>
              <w:t>均按产品包装上的保质期限，</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所提供产品的剩余质保期不得少于标注保质期的三分之二以上</w:t>
            </w:r>
            <w:r>
              <w:rPr>
                <w:rFonts w:hint="default" w:ascii="仿宋_GB2312" w:hAnsi="宋体" w:eastAsia="仿宋_GB2312" w:cs="仿宋_GB2312"/>
                <w:i w:val="0"/>
                <w:iCs w:val="0"/>
                <w:color w:val="000000"/>
                <w:kern w:val="0"/>
                <w:sz w:val="24"/>
                <w:szCs w:val="24"/>
                <w:u w:val="none"/>
                <w:lang w:val="en-US" w:eastAsia="zh-CN" w:bidi="ar"/>
              </w:rPr>
              <w:t>（例如：食材保质期限为10天以内的，送达时</w:t>
            </w:r>
            <w:r>
              <w:rPr>
                <w:rFonts w:hint="eastAsia" w:ascii="仿宋_GB2312" w:hAnsi="宋体" w:eastAsia="仿宋_GB2312" w:cs="仿宋_GB2312"/>
                <w:i w:val="0"/>
                <w:iCs w:val="0"/>
                <w:color w:val="000000"/>
                <w:kern w:val="0"/>
                <w:sz w:val="24"/>
                <w:szCs w:val="24"/>
                <w:u w:val="none"/>
                <w:lang w:val="en-US" w:eastAsia="zh-CN" w:bidi="ar"/>
              </w:rPr>
              <w:t>，剩余有效期不得低于7</w:t>
            </w:r>
            <w:r>
              <w:rPr>
                <w:rFonts w:hint="default" w:ascii="仿宋_GB2312" w:hAnsi="宋体" w:eastAsia="仿宋_GB2312" w:cs="仿宋_GB2312"/>
                <w:i w:val="0"/>
                <w:iCs w:val="0"/>
                <w:color w:val="000000"/>
                <w:kern w:val="0"/>
                <w:sz w:val="24"/>
                <w:szCs w:val="24"/>
                <w:u w:val="none"/>
                <w:lang w:val="en-US" w:eastAsia="zh-CN" w:bidi="ar"/>
              </w:rPr>
              <w:t>天；食材保质期为6个月以内的，送达时</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不能超过</w:t>
            </w:r>
            <w:r>
              <w:rPr>
                <w:rFonts w:hint="eastAsia" w:ascii="仿宋_GB2312" w:hAnsi="宋体" w:eastAsia="仿宋_GB2312" w:cs="仿宋_GB2312"/>
                <w:i w:val="0"/>
                <w:iCs w:val="0"/>
                <w:color w:val="000000"/>
                <w:kern w:val="0"/>
                <w:sz w:val="24"/>
                <w:szCs w:val="24"/>
                <w:u w:val="none"/>
                <w:lang w:val="en-US" w:eastAsia="zh-CN" w:bidi="ar"/>
              </w:rPr>
              <w:t>食材出厂时间2</w:t>
            </w:r>
            <w:r>
              <w:rPr>
                <w:rFonts w:hint="default" w:ascii="仿宋_GB2312" w:hAnsi="宋体" w:eastAsia="仿宋_GB2312" w:cs="仿宋_GB2312"/>
                <w:i w:val="0"/>
                <w:iCs w:val="0"/>
                <w:color w:val="000000"/>
                <w:kern w:val="0"/>
                <w:sz w:val="24"/>
                <w:szCs w:val="24"/>
                <w:u w:val="none"/>
                <w:lang w:val="en-US" w:eastAsia="zh-CN" w:bidi="ar"/>
              </w:rPr>
              <w:t>个月，其他同理以此类推）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鲜奶出</w:t>
            </w:r>
            <w:r>
              <w:rPr>
                <w:rFonts w:hint="eastAsia" w:ascii="仿宋_GB2312" w:hAnsi="宋体" w:eastAsia="仿宋_GB2312" w:cs="仿宋_GB2312"/>
                <w:i w:val="0"/>
                <w:iCs w:val="0"/>
                <w:color w:val="000000"/>
                <w:kern w:val="0"/>
                <w:sz w:val="24"/>
                <w:szCs w:val="24"/>
                <w:highlight w:val="none"/>
                <w:u w:val="none"/>
                <w:lang w:val="en-US" w:eastAsia="zh-CN" w:bidi="ar"/>
              </w:rPr>
              <w:t>厂</w:t>
            </w:r>
            <w:r>
              <w:rPr>
                <w:rFonts w:hint="default" w:ascii="仿宋_GB2312" w:hAnsi="宋体" w:eastAsia="仿宋_GB2312" w:cs="仿宋_GB2312"/>
                <w:i w:val="0"/>
                <w:iCs w:val="0"/>
                <w:color w:val="000000"/>
                <w:kern w:val="0"/>
                <w:sz w:val="24"/>
                <w:szCs w:val="24"/>
                <w:highlight w:val="none"/>
                <w:u w:val="none"/>
                <w:lang w:val="en-US" w:eastAsia="zh-CN" w:bidi="ar"/>
              </w:rPr>
              <w:t>日期为送货当日</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94" w:type="pct"/>
            <w:shd w:val="clear" w:color="auto" w:fill="auto"/>
            <w:vAlign w:val="center"/>
          </w:tcPr>
          <w:p w14:paraId="4D0536E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0F8C1F9B">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083F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91" w:type="pct"/>
            <w:shd w:val="clear" w:color="auto" w:fill="auto"/>
            <w:vAlign w:val="center"/>
          </w:tcPr>
          <w:p w14:paraId="7C06B6D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c>
          <w:tcPr>
            <w:tcW w:w="522" w:type="pct"/>
            <w:vMerge w:val="continue"/>
            <w:shd w:val="clear" w:color="auto" w:fill="auto"/>
            <w:vAlign w:val="center"/>
          </w:tcPr>
          <w:p w14:paraId="16A1270E">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vMerge w:val="restart"/>
            <w:shd w:val="clear" w:color="auto" w:fill="auto"/>
            <w:vAlign w:val="center"/>
          </w:tcPr>
          <w:p w14:paraId="0BD0DCC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蔬菜质量要求</w:t>
            </w:r>
          </w:p>
        </w:tc>
        <w:tc>
          <w:tcPr>
            <w:tcW w:w="2254" w:type="pct"/>
            <w:shd w:val="clear" w:color="auto" w:fill="auto"/>
            <w:vAlign w:val="center"/>
          </w:tcPr>
          <w:p w14:paraId="28890AF6">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供应当季各类新鲜蔬菜以及大棚种植蔬菜，蔬菜类无黄叶、枯死叶，无</w:t>
            </w:r>
            <w:r>
              <w:rPr>
                <w:rFonts w:hint="eastAsia" w:ascii="仿宋_GB2312" w:hAnsi="宋体" w:eastAsia="仿宋_GB2312" w:cs="仿宋_GB2312"/>
                <w:i w:val="0"/>
                <w:iCs w:val="0"/>
                <w:color w:val="000000"/>
                <w:kern w:val="0"/>
                <w:sz w:val="24"/>
                <w:szCs w:val="24"/>
                <w:highlight w:val="none"/>
                <w:u w:val="none"/>
                <w:lang w:val="en-US" w:eastAsia="zh-CN" w:bidi="ar"/>
              </w:rPr>
              <w:t>虫蛀</w:t>
            </w:r>
            <w:r>
              <w:rPr>
                <w:rFonts w:hint="default" w:ascii="仿宋_GB2312" w:hAnsi="宋体" w:eastAsia="仿宋_GB2312" w:cs="仿宋_GB2312"/>
                <w:i w:val="0"/>
                <w:iCs w:val="0"/>
                <w:color w:val="000000"/>
                <w:kern w:val="0"/>
                <w:sz w:val="24"/>
                <w:szCs w:val="24"/>
                <w:highlight w:val="none"/>
                <w:u w:val="none"/>
                <w:lang w:val="en-US" w:eastAsia="zh-CN" w:bidi="ar"/>
              </w:rPr>
              <w:t>，无杂质，</w:t>
            </w:r>
            <w:r>
              <w:rPr>
                <w:rFonts w:hint="eastAsia" w:ascii="仿宋_GB2312" w:hAnsi="宋体" w:eastAsia="仿宋_GB2312" w:cs="仿宋_GB2312"/>
                <w:i w:val="0"/>
                <w:iCs w:val="0"/>
                <w:color w:val="000000"/>
                <w:kern w:val="0"/>
                <w:sz w:val="24"/>
                <w:szCs w:val="24"/>
                <w:highlight w:val="none"/>
                <w:u w:val="none"/>
                <w:lang w:val="en-US" w:eastAsia="zh-CN" w:bidi="ar"/>
              </w:rPr>
              <w:t>原菜须保证菜面干净、无明显泥土、码放整齐、无破损、不得过熟或欠熟。</w:t>
            </w:r>
            <w:r>
              <w:rPr>
                <w:rFonts w:hint="default" w:ascii="仿宋_GB2312" w:hAnsi="宋体" w:eastAsia="仿宋_GB2312" w:cs="仿宋_GB2312"/>
                <w:i w:val="0"/>
                <w:iCs w:val="0"/>
                <w:color w:val="000000"/>
                <w:kern w:val="0"/>
                <w:sz w:val="24"/>
                <w:szCs w:val="24"/>
                <w:highlight w:val="none"/>
                <w:u w:val="none"/>
                <w:lang w:val="en-US" w:eastAsia="zh-CN" w:bidi="ar"/>
              </w:rPr>
              <w:t>农</w:t>
            </w:r>
            <w:r>
              <w:rPr>
                <w:rFonts w:hint="eastAsia" w:ascii="仿宋_GB2312" w:hAnsi="宋体" w:eastAsia="仿宋_GB2312" w:cs="仿宋_GB2312"/>
                <w:i w:val="0"/>
                <w:iCs w:val="0"/>
                <w:color w:val="000000"/>
                <w:kern w:val="0"/>
                <w:sz w:val="24"/>
                <w:szCs w:val="24"/>
                <w:highlight w:val="none"/>
                <w:u w:val="none"/>
                <w:lang w:val="en-US" w:eastAsia="zh-CN" w:bidi="ar"/>
              </w:rPr>
              <w:t>药</w:t>
            </w:r>
            <w:r>
              <w:rPr>
                <w:rFonts w:hint="default" w:ascii="仿宋_GB2312" w:hAnsi="宋体" w:eastAsia="仿宋_GB2312" w:cs="仿宋_GB2312"/>
                <w:i w:val="0"/>
                <w:iCs w:val="0"/>
                <w:color w:val="000000"/>
                <w:kern w:val="0"/>
                <w:sz w:val="24"/>
                <w:szCs w:val="24"/>
                <w:highlight w:val="none"/>
                <w:u w:val="none"/>
                <w:lang w:val="en-US" w:eastAsia="zh-CN" w:bidi="ar"/>
              </w:rPr>
              <w:t>残</w:t>
            </w:r>
            <w:r>
              <w:rPr>
                <w:rFonts w:hint="eastAsia" w:ascii="仿宋_GB2312" w:hAnsi="宋体" w:eastAsia="仿宋_GB2312" w:cs="仿宋_GB2312"/>
                <w:i w:val="0"/>
                <w:iCs w:val="0"/>
                <w:color w:val="000000"/>
                <w:kern w:val="0"/>
                <w:sz w:val="24"/>
                <w:szCs w:val="24"/>
                <w:highlight w:val="none"/>
                <w:u w:val="none"/>
                <w:lang w:val="en-US" w:eastAsia="zh-CN" w:bidi="ar"/>
              </w:rPr>
              <w:t>留</w:t>
            </w:r>
            <w:r>
              <w:rPr>
                <w:rFonts w:hint="default" w:ascii="仿宋_GB2312" w:hAnsi="宋体" w:eastAsia="仿宋_GB2312" w:cs="仿宋_GB2312"/>
                <w:i w:val="0"/>
                <w:iCs w:val="0"/>
                <w:color w:val="000000"/>
                <w:kern w:val="0"/>
                <w:sz w:val="24"/>
                <w:szCs w:val="24"/>
                <w:highlight w:val="none"/>
                <w:u w:val="none"/>
                <w:lang w:val="en-US" w:eastAsia="zh-CN" w:bidi="ar"/>
              </w:rPr>
              <w:t>符合《</w:t>
            </w:r>
            <w:r>
              <w:rPr>
                <w:rFonts w:hint="eastAsia" w:ascii="仿宋_GB2312" w:hAnsi="宋体" w:eastAsia="仿宋_GB2312" w:cs="仿宋_GB2312"/>
                <w:i w:val="0"/>
                <w:iCs w:val="0"/>
                <w:color w:val="000000"/>
                <w:kern w:val="0"/>
                <w:sz w:val="24"/>
                <w:szCs w:val="24"/>
                <w:highlight w:val="none"/>
                <w:u w:val="none"/>
                <w:lang w:val="en-US" w:eastAsia="zh-CN" w:bidi="ar"/>
              </w:rPr>
              <w:t>中华人民共和国</w:t>
            </w:r>
            <w:r>
              <w:rPr>
                <w:rFonts w:hint="default" w:ascii="仿宋_GB2312" w:hAnsi="宋体" w:eastAsia="仿宋_GB2312" w:cs="仿宋_GB2312"/>
                <w:i w:val="0"/>
                <w:iCs w:val="0"/>
                <w:color w:val="000000"/>
                <w:kern w:val="0"/>
                <w:sz w:val="24"/>
                <w:szCs w:val="24"/>
                <w:highlight w:val="none"/>
                <w:u w:val="none"/>
                <w:lang w:val="en-US" w:eastAsia="zh-CN" w:bidi="ar"/>
              </w:rPr>
              <w:t>食品安全法》相关标准</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94" w:type="pct"/>
            <w:shd w:val="clear" w:color="auto" w:fill="auto"/>
            <w:vAlign w:val="center"/>
          </w:tcPr>
          <w:p w14:paraId="7324669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0C3FF2C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3336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91" w:type="pct"/>
            <w:shd w:val="clear" w:color="auto" w:fill="auto"/>
            <w:vAlign w:val="center"/>
          </w:tcPr>
          <w:p w14:paraId="7E0705E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522" w:type="pct"/>
            <w:vMerge w:val="continue"/>
            <w:shd w:val="clear" w:color="auto" w:fill="auto"/>
            <w:vAlign w:val="center"/>
          </w:tcPr>
          <w:p w14:paraId="4D800BAC">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vMerge w:val="continue"/>
            <w:shd w:val="clear" w:color="auto" w:fill="auto"/>
            <w:vAlign w:val="center"/>
          </w:tcPr>
          <w:p w14:paraId="2C1D34B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2254" w:type="pct"/>
            <w:shd w:val="clear" w:color="auto" w:fill="auto"/>
            <w:vAlign w:val="center"/>
          </w:tcPr>
          <w:p w14:paraId="6D3181A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净菜须保证菜面完全干净、无泥土、按统一标准加工</w:t>
            </w:r>
            <w:r>
              <w:rPr>
                <w:rFonts w:hint="eastAsia" w:ascii="仿宋_GB2312" w:hAnsi="宋体" w:eastAsia="仿宋_GB2312" w:cs="仿宋_GB2312"/>
                <w:i w:val="0"/>
                <w:iCs w:val="0"/>
                <w:color w:val="000000"/>
                <w:kern w:val="0"/>
                <w:sz w:val="24"/>
                <w:szCs w:val="24"/>
                <w:highlight w:val="none"/>
                <w:u w:val="none"/>
                <w:lang w:val="en-US" w:eastAsia="zh-CN" w:bidi="ar"/>
              </w:rPr>
              <w:t>包装、</w:t>
            </w:r>
            <w:r>
              <w:rPr>
                <w:rFonts w:hint="default" w:ascii="仿宋_GB2312" w:hAnsi="宋体" w:eastAsia="仿宋_GB2312" w:cs="仿宋_GB2312"/>
                <w:i w:val="0"/>
                <w:iCs w:val="0"/>
                <w:color w:val="000000"/>
                <w:kern w:val="0"/>
                <w:sz w:val="24"/>
                <w:szCs w:val="24"/>
                <w:highlight w:val="none"/>
                <w:u w:val="none"/>
                <w:lang w:val="en-US" w:eastAsia="zh-CN" w:bidi="ar"/>
              </w:rPr>
              <w:t>码放整齐、无须二次处理可以直接进行</w:t>
            </w:r>
            <w:r>
              <w:rPr>
                <w:rFonts w:hint="eastAsia" w:ascii="仿宋_GB2312" w:hAnsi="宋体" w:eastAsia="仿宋_GB2312" w:cs="仿宋_GB2312"/>
                <w:i w:val="0"/>
                <w:iCs w:val="0"/>
                <w:color w:val="000000"/>
                <w:kern w:val="0"/>
                <w:sz w:val="24"/>
                <w:szCs w:val="24"/>
                <w:highlight w:val="none"/>
                <w:u w:val="none"/>
                <w:lang w:val="en-US" w:eastAsia="zh-CN" w:bidi="ar"/>
              </w:rPr>
              <w:t>热</w:t>
            </w:r>
            <w:r>
              <w:rPr>
                <w:rFonts w:hint="default" w:ascii="仿宋_GB2312" w:hAnsi="宋体" w:eastAsia="仿宋_GB2312" w:cs="仿宋_GB2312"/>
                <w:i w:val="0"/>
                <w:iCs w:val="0"/>
                <w:color w:val="000000"/>
                <w:kern w:val="0"/>
                <w:sz w:val="24"/>
                <w:szCs w:val="24"/>
                <w:highlight w:val="none"/>
                <w:u w:val="none"/>
                <w:lang w:val="en-US" w:eastAsia="zh-CN" w:bidi="ar"/>
              </w:rPr>
              <w:t>加工。</w:t>
            </w:r>
          </w:p>
        </w:tc>
        <w:tc>
          <w:tcPr>
            <w:tcW w:w="294" w:type="pct"/>
            <w:shd w:val="clear" w:color="auto" w:fill="auto"/>
            <w:vAlign w:val="center"/>
          </w:tcPr>
          <w:p w14:paraId="10E8562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4A0B7D3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3B85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14:paraId="252CE9F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522" w:type="pct"/>
            <w:vMerge w:val="continue"/>
            <w:shd w:val="clear" w:color="auto" w:fill="auto"/>
            <w:vAlign w:val="center"/>
          </w:tcPr>
          <w:p w14:paraId="62F67218">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52D0CCF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鲜</w:t>
            </w:r>
            <w:r>
              <w:rPr>
                <w:rFonts w:hint="eastAsia" w:ascii="仿宋_GB2312" w:hAnsi="宋体" w:eastAsia="仿宋_GB2312" w:cs="仿宋_GB2312"/>
                <w:i w:val="0"/>
                <w:iCs w:val="0"/>
                <w:color w:val="000000"/>
                <w:kern w:val="0"/>
                <w:sz w:val="24"/>
                <w:szCs w:val="24"/>
                <w:highlight w:val="none"/>
                <w:u w:val="none"/>
                <w:lang w:val="en-US" w:eastAsia="zh-CN" w:bidi="ar"/>
              </w:rPr>
              <w:t>活</w:t>
            </w:r>
            <w:r>
              <w:rPr>
                <w:rFonts w:hint="default" w:ascii="仿宋_GB2312" w:hAnsi="宋体" w:eastAsia="仿宋_GB2312" w:cs="仿宋_GB2312"/>
                <w:i w:val="0"/>
                <w:iCs w:val="0"/>
                <w:color w:val="000000"/>
                <w:kern w:val="0"/>
                <w:sz w:val="24"/>
                <w:szCs w:val="24"/>
                <w:highlight w:val="none"/>
                <w:u w:val="none"/>
                <w:lang w:val="en-US" w:eastAsia="zh-CN" w:bidi="ar"/>
              </w:rPr>
              <w:t>鱼质量要求</w:t>
            </w:r>
          </w:p>
        </w:tc>
        <w:tc>
          <w:tcPr>
            <w:tcW w:w="2254" w:type="pct"/>
            <w:shd w:val="clear" w:color="auto" w:fill="auto"/>
            <w:vAlign w:val="center"/>
          </w:tcPr>
          <w:p w14:paraId="1D7DBDBF">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体表光滑，有鳞鱼鳞片完整，无鳞鱼无浑浊</w:t>
            </w:r>
            <w:r>
              <w:rPr>
                <w:rFonts w:hint="eastAsia" w:ascii="仿宋_GB2312" w:hAnsi="宋体" w:eastAsia="仿宋_GB2312" w:cs="仿宋_GB2312"/>
                <w:i w:val="0"/>
                <w:iCs w:val="0"/>
                <w:color w:val="000000"/>
                <w:kern w:val="0"/>
                <w:sz w:val="24"/>
                <w:szCs w:val="24"/>
                <w:highlight w:val="none"/>
                <w:u w:val="none"/>
                <w:lang w:val="en-US" w:eastAsia="zh-CN" w:bidi="ar"/>
              </w:rPr>
              <w:t>黏液</w:t>
            </w:r>
            <w:r>
              <w:rPr>
                <w:rFonts w:hint="default" w:ascii="仿宋_GB2312" w:hAnsi="宋体" w:eastAsia="仿宋_GB2312" w:cs="仿宋_GB2312"/>
                <w:i w:val="0"/>
                <w:iCs w:val="0"/>
                <w:color w:val="000000"/>
                <w:kern w:val="0"/>
                <w:sz w:val="24"/>
                <w:szCs w:val="24"/>
                <w:highlight w:val="none"/>
                <w:u w:val="none"/>
                <w:lang w:val="en-US" w:eastAsia="zh-CN" w:bidi="ar"/>
              </w:rPr>
              <w:t>，呈白色或淡黄色，眼球外突饱满透明，鳃丝清晰鲜红或暗红，保持活体状态固有本色，无异味，肌肉紧密有弹性，无腐烂。净膛鱼鳞片，内脏，鱼鳃去除干净，无残留物，无异味。计量单位按照公斤计算。</w:t>
            </w:r>
          </w:p>
        </w:tc>
        <w:tc>
          <w:tcPr>
            <w:tcW w:w="294" w:type="pct"/>
            <w:shd w:val="clear" w:color="auto" w:fill="auto"/>
            <w:vAlign w:val="center"/>
          </w:tcPr>
          <w:p w14:paraId="30977976">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050" w:type="pct"/>
            <w:shd w:val="clear" w:color="auto" w:fill="auto"/>
            <w:vAlign w:val="center"/>
          </w:tcPr>
          <w:p w14:paraId="07F48B5D">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1C0C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14:paraId="7A4F378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522" w:type="pct"/>
            <w:vMerge w:val="continue"/>
            <w:shd w:val="clear" w:color="auto" w:fill="auto"/>
            <w:vAlign w:val="center"/>
          </w:tcPr>
          <w:p w14:paraId="2C0F3537">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6F7051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蜂蜜的</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2254" w:type="pct"/>
            <w:shd w:val="clear" w:color="auto" w:fill="auto"/>
            <w:vAlign w:val="center"/>
          </w:tcPr>
          <w:p w14:paraId="166A29F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蜂蜜需保持较好</w:t>
            </w:r>
            <w:r>
              <w:rPr>
                <w:rFonts w:hint="eastAsia" w:ascii="仿宋_GB2312" w:hAnsi="宋体" w:eastAsia="仿宋_GB2312" w:cs="仿宋_GB2312"/>
                <w:i w:val="0"/>
                <w:iCs w:val="0"/>
                <w:color w:val="000000"/>
                <w:kern w:val="0"/>
                <w:sz w:val="24"/>
                <w:szCs w:val="24"/>
                <w:highlight w:val="none"/>
                <w:u w:val="none"/>
                <w:lang w:val="en-US" w:eastAsia="zh-CN" w:bidi="ar"/>
              </w:rPr>
              <w:t>的</w:t>
            </w:r>
            <w:r>
              <w:rPr>
                <w:rFonts w:hint="default" w:ascii="仿宋_GB2312" w:hAnsi="宋体" w:eastAsia="仿宋_GB2312" w:cs="仿宋_GB2312"/>
                <w:i w:val="0"/>
                <w:iCs w:val="0"/>
                <w:color w:val="000000"/>
                <w:kern w:val="0"/>
                <w:sz w:val="24"/>
                <w:szCs w:val="24"/>
                <w:highlight w:val="none"/>
                <w:u w:val="none"/>
                <w:lang w:val="en-US" w:eastAsia="zh-CN" w:bidi="ar"/>
              </w:rPr>
              <w:t>外观，达到特级、一级或者相应的等级。产品包装要密封，无破损。标识说明完整详细包括：产品名称、净含量、配料表、制造者或经销者的名称和地址、产品标准号、生产日期、保质期，要注明生产日期和保质期。</w:t>
            </w:r>
          </w:p>
        </w:tc>
        <w:tc>
          <w:tcPr>
            <w:tcW w:w="294" w:type="pct"/>
            <w:shd w:val="clear" w:color="auto" w:fill="auto"/>
            <w:vAlign w:val="center"/>
          </w:tcPr>
          <w:p w14:paraId="23D8134D">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050" w:type="pct"/>
            <w:shd w:val="clear" w:color="auto" w:fill="auto"/>
            <w:vAlign w:val="center"/>
          </w:tcPr>
          <w:p w14:paraId="323247A1">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1A7B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14:paraId="518D045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522" w:type="pct"/>
            <w:vMerge w:val="continue"/>
            <w:shd w:val="clear" w:color="auto" w:fill="auto"/>
            <w:vAlign w:val="center"/>
          </w:tcPr>
          <w:p w14:paraId="662EB41E">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1C4C374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水果</w:t>
            </w:r>
            <w:r>
              <w:rPr>
                <w:rFonts w:hint="eastAsia" w:ascii="仿宋_GB2312" w:hAnsi="宋体" w:eastAsia="仿宋_GB2312" w:cs="仿宋_GB2312"/>
                <w:i w:val="0"/>
                <w:iCs w:val="0"/>
                <w:color w:val="000000"/>
                <w:kern w:val="0"/>
                <w:sz w:val="24"/>
                <w:szCs w:val="24"/>
                <w:highlight w:val="none"/>
                <w:u w:val="none"/>
                <w:lang w:val="en-US" w:eastAsia="zh-CN" w:bidi="ar"/>
              </w:rPr>
              <w:t>的</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2254" w:type="pct"/>
            <w:shd w:val="clear" w:color="auto" w:fill="auto"/>
            <w:vAlign w:val="center"/>
          </w:tcPr>
          <w:p w14:paraId="367FDB0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供应当季各类水果，</w:t>
            </w:r>
            <w:r>
              <w:rPr>
                <w:rFonts w:hint="eastAsia" w:ascii="仿宋_GB2312" w:hAnsi="宋体" w:eastAsia="仿宋_GB2312" w:cs="仿宋_GB2312"/>
                <w:i w:val="0"/>
                <w:iCs w:val="0"/>
                <w:color w:val="000000"/>
                <w:kern w:val="0"/>
                <w:sz w:val="24"/>
                <w:szCs w:val="24"/>
                <w:highlight w:val="none"/>
                <w:u w:val="none"/>
                <w:lang w:val="en-US" w:eastAsia="zh-CN" w:bidi="ar"/>
              </w:rPr>
              <w:t>必须保证果型匀称，色泽均匀</w:t>
            </w:r>
            <w:r>
              <w:rPr>
                <w:rFonts w:hint="default"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无干疤、斑点、裂口、腐烂，口感好，</w:t>
            </w:r>
            <w:r>
              <w:rPr>
                <w:rFonts w:hint="default" w:ascii="仿宋_GB2312" w:hAnsi="宋体" w:eastAsia="仿宋_GB2312" w:cs="仿宋_GB2312"/>
                <w:i w:val="0"/>
                <w:iCs w:val="0"/>
                <w:color w:val="000000"/>
                <w:kern w:val="0"/>
                <w:sz w:val="24"/>
                <w:szCs w:val="24"/>
                <w:highlight w:val="none"/>
                <w:u w:val="none"/>
                <w:lang w:val="en-US" w:eastAsia="zh-CN" w:bidi="ar"/>
              </w:rPr>
              <w:t>不过熟或欠熟。农</w:t>
            </w:r>
            <w:r>
              <w:rPr>
                <w:rFonts w:hint="eastAsia" w:ascii="仿宋_GB2312" w:hAnsi="宋体" w:eastAsia="仿宋_GB2312" w:cs="仿宋_GB2312"/>
                <w:i w:val="0"/>
                <w:iCs w:val="0"/>
                <w:color w:val="000000"/>
                <w:kern w:val="0"/>
                <w:sz w:val="24"/>
                <w:szCs w:val="24"/>
                <w:highlight w:val="none"/>
                <w:u w:val="none"/>
                <w:lang w:val="en-US" w:eastAsia="zh-CN" w:bidi="ar"/>
              </w:rPr>
              <w:t>药</w:t>
            </w:r>
            <w:r>
              <w:rPr>
                <w:rFonts w:hint="default" w:ascii="仿宋_GB2312" w:hAnsi="宋体" w:eastAsia="仿宋_GB2312" w:cs="仿宋_GB2312"/>
                <w:i w:val="0"/>
                <w:iCs w:val="0"/>
                <w:color w:val="000000"/>
                <w:kern w:val="0"/>
                <w:sz w:val="24"/>
                <w:szCs w:val="24"/>
                <w:highlight w:val="none"/>
                <w:u w:val="none"/>
                <w:lang w:val="en-US" w:eastAsia="zh-CN" w:bidi="ar"/>
              </w:rPr>
              <w:t>残</w:t>
            </w:r>
            <w:r>
              <w:rPr>
                <w:rFonts w:hint="eastAsia" w:ascii="仿宋_GB2312" w:hAnsi="宋体" w:eastAsia="仿宋_GB2312" w:cs="仿宋_GB2312"/>
                <w:i w:val="0"/>
                <w:iCs w:val="0"/>
                <w:color w:val="000000"/>
                <w:kern w:val="0"/>
                <w:sz w:val="24"/>
                <w:szCs w:val="24"/>
                <w:highlight w:val="none"/>
                <w:u w:val="none"/>
                <w:lang w:val="en-US" w:eastAsia="zh-CN" w:bidi="ar"/>
              </w:rPr>
              <w:t>留</w:t>
            </w:r>
            <w:r>
              <w:rPr>
                <w:rFonts w:hint="default" w:ascii="仿宋_GB2312" w:hAnsi="宋体" w:eastAsia="仿宋_GB2312" w:cs="仿宋_GB2312"/>
                <w:i w:val="0"/>
                <w:iCs w:val="0"/>
                <w:color w:val="000000"/>
                <w:kern w:val="0"/>
                <w:sz w:val="24"/>
                <w:szCs w:val="24"/>
                <w:highlight w:val="none"/>
                <w:u w:val="none"/>
                <w:lang w:val="en-US" w:eastAsia="zh-CN" w:bidi="ar"/>
              </w:rPr>
              <w:t>符合《</w:t>
            </w:r>
            <w:r>
              <w:rPr>
                <w:rFonts w:hint="eastAsia" w:ascii="仿宋_GB2312" w:hAnsi="宋体" w:eastAsia="仿宋_GB2312" w:cs="仿宋_GB2312"/>
                <w:i w:val="0"/>
                <w:iCs w:val="0"/>
                <w:color w:val="000000"/>
                <w:kern w:val="0"/>
                <w:sz w:val="24"/>
                <w:szCs w:val="24"/>
                <w:highlight w:val="none"/>
                <w:u w:val="none"/>
                <w:lang w:val="en-US" w:eastAsia="zh-CN" w:bidi="ar"/>
              </w:rPr>
              <w:t>中华人民共和国</w:t>
            </w:r>
            <w:r>
              <w:rPr>
                <w:rFonts w:hint="default" w:ascii="仿宋_GB2312" w:hAnsi="宋体" w:eastAsia="仿宋_GB2312" w:cs="仿宋_GB2312"/>
                <w:i w:val="0"/>
                <w:iCs w:val="0"/>
                <w:color w:val="000000"/>
                <w:kern w:val="0"/>
                <w:sz w:val="24"/>
                <w:szCs w:val="24"/>
                <w:highlight w:val="none"/>
                <w:u w:val="none"/>
                <w:lang w:val="en-US" w:eastAsia="zh-CN" w:bidi="ar"/>
              </w:rPr>
              <w:t>食品安全法》相关标准</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94" w:type="pct"/>
            <w:shd w:val="clear" w:color="auto" w:fill="auto"/>
            <w:vAlign w:val="center"/>
          </w:tcPr>
          <w:p w14:paraId="2949E8A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2BEE77E3">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062C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14:paraId="0CA19BC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522" w:type="pct"/>
            <w:vMerge w:val="continue"/>
            <w:shd w:val="clear" w:color="auto" w:fill="auto"/>
            <w:vAlign w:val="center"/>
          </w:tcPr>
          <w:p w14:paraId="5619A42A">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3738B4C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乳制品</w:t>
            </w:r>
            <w:r>
              <w:rPr>
                <w:rFonts w:hint="default" w:ascii="仿宋_GB2312" w:hAnsi="宋体" w:eastAsia="仿宋_GB2312" w:cs="仿宋_GB2312"/>
                <w:i w:val="0"/>
                <w:iCs w:val="0"/>
                <w:color w:val="000000"/>
                <w:kern w:val="0"/>
                <w:sz w:val="24"/>
                <w:szCs w:val="24"/>
                <w:highlight w:val="none"/>
                <w:u w:val="none"/>
                <w:lang w:val="en-US" w:eastAsia="zh-CN" w:bidi="ar"/>
              </w:rPr>
              <w:t>通用标准</w:t>
            </w:r>
          </w:p>
        </w:tc>
        <w:tc>
          <w:tcPr>
            <w:tcW w:w="2254" w:type="pct"/>
            <w:shd w:val="clear" w:color="auto" w:fill="auto"/>
            <w:vAlign w:val="center"/>
          </w:tcPr>
          <w:p w14:paraId="4D42950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质量符合国家《中华人民共和国食品安全法》等法律法规的规定和相关行业国家标准以及卫生质量要求，做到渠道合法、来源清晰、品质优良、新鲜卫生。</w:t>
            </w:r>
          </w:p>
        </w:tc>
        <w:tc>
          <w:tcPr>
            <w:tcW w:w="294" w:type="pct"/>
            <w:shd w:val="clear" w:color="auto" w:fill="auto"/>
            <w:vAlign w:val="center"/>
          </w:tcPr>
          <w:p w14:paraId="73E2DCA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4D28A4A8">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796F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14:paraId="2743C8DF">
            <w:pPr>
              <w:pStyle w:val="24"/>
              <w:spacing w:after="0"/>
              <w:jc w:val="center"/>
              <w:textAlignment w:val="center"/>
              <w:rPr>
                <w:rFonts w:hint="eastAsia" w:eastAsia="仿宋_GB2312"/>
                <w:lang w:val="en-US" w:eastAsia="zh-CN"/>
              </w:rPr>
            </w:pPr>
            <w:r>
              <w:rPr>
                <w:rFonts w:ascii="仿宋_GB2312" w:hAnsi="仿宋_GB2312" w:eastAsia="仿宋_GB2312" w:cs="仿宋_GB2312"/>
                <w:b w:val="0"/>
                <w:bCs w:val="0"/>
                <w:i w:val="0"/>
                <w:iCs w:val="0"/>
                <w:smallCaps w:val="0"/>
                <w:color w:val="000000"/>
              </w:rPr>
              <w:t>1</w:t>
            </w:r>
            <w:r>
              <w:rPr>
                <w:rFonts w:hint="eastAsia" w:ascii="仿宋_GB2312" w:hAnsi="仿宋_GB2312" w:eastAsia="仿宋_GB2312" w:cs="仿宋_GB2312"/>
                <w:b w:val="0"/>
                <w:bCs w:val="0"/>
                <w:i w:val="0"/>
                <w:iCs w:val="0"/>
                <w:smallCaps w:val="0"/>
                <w:color w:val="000000"/>
                <w:lang w:val="en-US" w:eastAsia="zh-CN"/>
              </w:rPr>
              <w:t>1</w:t>
            </w:r>
          </w:p>
        </w:tc>
        <w:tc>
          <w:tcPr>
            <w:tcW w:w="522" w:type="pct"/>
            <w:vMerge w:val="restart"/>
            <w:shd w:val="clear" w:color="auto" w:fill="auto"/>
            <w:vAlign w:val="center"/>
          </w:tcPr>
          <w:p w14:paraId="1FFED7A6">
            <w:pPr>
              <w:pStyle w:val="26"/>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3EF1DE33">
            <w:pPr>
              <w:pStyle w:val="24"/>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豆腐及豆制品质量要求</w:t>
            </w:r>
          </w:p>
        </w:tc>
        <w:tc>
          <w:tcPr>
            <w:tcW w:w="2254" w:type="pct"/>
            <w:shd w:val="clear" w:color="auto" w:fill="auto"/>
            <w:vAlign w:val="center"/>
          </w:tcPr>
          <w:p w14:paraId="1215E27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须保证食品干净新鲜，不含非食品用化学物质，按统一标准加工，码放整齐，无须二次处理，可以直接进行</w:t>
            </w:r>
            <w:r>
              <w:rPr>
                <w:rFonts w:hint="eastAsia" w:ascii="仿宋_GB2312" w:hAnsi="宋体" w:eastAsia="仿宋_GB2312" w:cs="仿宋_GB2312"/>
                <w:i w:val="0"/>
                <w:iCs w:val="0"/>
                <w:color w:val="000000"/>
                <w:kern w:val="0"/>
                <w:sz w:val="24"/>
                <w:szCs w:val="24"/>
                <w:highlight w:val="none"/>
                <w:u w:val="none"/>
                <w:lang w:val="en-US" w:eastAsia="zh-CN" w:bidi="ar"/>
              </w:rPr>
              <w:t>热</w:t>
            </w:r>
            <w:r>
              <w:rPr>
                <w:rFonts w:hint="default" w:ascii="仿宋_GB2312" w:hAnsi="宋体" w:eastAsia="仿宋_GB2312" w:cs="仿宋_GB2312"/>
                <w:i w:val="0"/>
                <w:iCs w:val="0"/>
                <w:color w:val="000000"/>
                <w:kern w:val="0"/>
                <w:sz w:val="24"/>
                <w:szCs w:val="24"/>
                <w:highlight w:val="none"/>
                <w:u w:val="none"/>
                <w:lang w:val="en-US" w:eastAsia="zh-CN" w:bidi="ar"/>
              </w:rPr>
              <w:t>加工，并提供生产厂家的食品卫生许可证。计量单位按照公斤计算。</w:t>
            </w:r>
          </w:p>
        </w:tc>
        <w:tc>
          <w:tcPr>
            <w:tcW w:w="294" w:type="pct"/>
            <w:shd w:val="clear" w:color="auto" w:fill="auto"/>
            <w:vAlign w:val="center"/>
          </w:tcPr>
          <w:p w14:paraId="137964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050" w:type="pct"/>
            <w:shd w:val="clear" w:color="auto" w:fill="auto"/>
            <w:vAlign w:val="center"/>
          </w:tcPr>
          <w:p w14:paraId="52D1E4D1">
            <w:pPr>
              <w:pStyle w:val="24"/>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3414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14:paraId="3EF7768B">
            <w:pPr>
              <w:pStyle w:val="24"/>
              <w:spacing w:after="0"/>
              <w:jc w:val="center"/>
              <w:textAlignment w:val="center"/>
              <w:rPr>
                <w:rFonts w:hint="eastAsia" w:eastAsia="仿宋_GB2312"/>
                <w:lang w:val="en-US" w:eastAsia="zh-CN"/>
              </w:rPr>
            </w:pPr>
            <w:r>
              <w:rPr>
                <w:rFonts w:ascii="仿宋_GB2312" w:hAnsi="仿宋_GB2312" w:eastAsia="仿宋_GB2312" w:cs="仿宋_GB2312"/>
                <w:b w:val="0"/>
                <w:bCs w:val="0"/>
                <w:i w:val="0"/>
                <w:iCs w:val="0"/>
                <w:smallCaps w:val="0"/>
                <w:color w:val="000000"/>
              </w:rPr>
              <w:t>1</w:t>
            </w:r>
            <w:r>
              <w:rPr>
                <w:rFonts w:hint="eastAsia" w:ascii="仿宋_GB2312" w:hAnsi="仿宋_GB2312" w:eastAsia="仿宋_GB2312" w:cs="仿宋_GB2312"/>
                <w:b w:val="0"/>
                <w:bCs w:val="0"/>
                <w:i w:val="0"/>
                <w:iCs w:val="0"/>
                <w:smallCaps w:val="0"/>
                <w:color w:val="000000"/>
                <w:lang w:val="en-US" w:eastAsia="zh-CN"/>
              </w:rPr>
              <w:t>2</w:t>
            </w:r>
          </w:p>
        </w:tc>
        <w:tc>
          <w:tcPr>
            <w:tcW w:w="522" w:type="pct"/>
            <w:vMerge w:val="continue"/>
            <w:shd w:val="clear" w:color="auto" w:fill="auto"/>
            <w:vAlign w:val="center"/>
          </w:tcPr>
          <w:p w14:paraId="16313503">
            <w:pPr>
              <w:pStyle w:val="26"/>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01D7F7F6">
            <w:pPr>
              <w:pStyle w:val="24"/>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其他食材质量标准</w:t>
            </w:r>
          </w:p>
        </w:tc>
        <w:tc>
          <w:tcPr>
            <w:tcW w:w="2254" w:type="pct"/>
            <w:shd w:val="clear" w:color="auto" w:fill="auto"/>
            <w:vAlign w:val="center"/>
          </w:tcPr>
          <w:p w14:paraId="17DDAD7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以上未详细列明的商品须符合国家食品安全卫生相关质量标准</w:t>
            </w:r>
            <w:r>
              <w:rPr>
                <w:rFonts w:hint="eastAsia" w:ascii="仿宋_GB2312" w:hAnsi="宋体" w:eastAsia="仿宋_GB2312" w:cs="仿宋_GB2312"/>
                <w:i w:val="0"/>
                <w:iCs w:val="0"/>
                <w:color w:val="000000"/>
                <w:kern w:val="0"/>
                <w:sz w:val="24"/>
                <w:szCs w:val="24"/>
                <w:highlight w:val="none"/>
                <w:u w:val="none"/>
                <w:lang w:val="en-US" w:eastAsia="zh-CN" w:bidi="ar"/>
              </w:rPr>
              <w:t>及</w:t>
            </w:r>
            <w:r>
              <w:rPr>
                <w:rFonts w:hint="default" w:ascii="仿宋_GB2312" w:hAnsi="宋体" w:eastAsia="仿宋_GB2312" w:cs="仿宋_GB2312"/>
                <w:i w:val="0"/>
                <w:iCs w:val="0"/>
                <w:color w:val="000000"/>
                <w:kern w:val="0"/>
                <w:sz w:val="24"/>
                <w:szCs w:val="24"/>
                <w:highlight w:val="none"/>
                <w:u w:val="none"/>
                <w:lang w:val="en-US" w:eastAsia="zh-CN" w:bidi="ar"/>
              </w:rPr>
              <w:t>国家相关标准。</w:t>
            </w:r>
          </w:p>
        </w:tc>
        <w:tc>
          <w:tcPr>
            <w:tcW w:w="294" w:type="pct"/>
            <w:shd w:val="clear" w:color="auto" w:fill="auto"/>
            <w:vAlign w:val="center"/>
          </w:tcPr>
          <w:p w14:paraId="591B73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050" w:type="pct"/>
            <w:shd w:val="clear" w:color="auto" w:fill="auto"/>
            <w:vAlign w:val="center"/>
          </w:tcPr>
          <w:p w14:paraId="22CE87BA">
            <w:pPr>
              <w:pStyle w:val="24"/>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3178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91" w:type="pct"/>
            <w:shd w:val="clear" w:color="auto" w:fill="auto"/>
            <w:vAlign w:val="center"/>
          </w:tcPr>
          <w:p w14:paraId="5DA9707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13</w:t>
            </w:r>
          </w:p>
        </w:tc>
        <w:tc>
          <w:tcPr>
            <w:tcW w:w="522" w:type="pct"/>
            <w:vMerge w:val="restart"/>
            <w:shd w:val="clear" w:color="auto" w:fill="auto"/>
            <w:vAlign w:val="center"/>
          </w:tcPr>
          <w:p w14:paraId="722CC511">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仿宋_GB2312" w:hAnsi="宋体" w:eastAsia="仿宋_GB2312" w:cs="仿宋_GB2312"/>
                <w:i w:val="0"/>
                <w:iCs w:val="0"/>
                <w:color w:val="000000"/>
                <w:sz w:val="24"/>
                <w:szCs w:val="24"/>
                <w:highlight w:val="none"/>
                <w:u w:val="none"/>
              </w:rPr>
            </w:pPr>
          </w:p>
          <w:p w14:paraId="0F7711C1">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仿宋_GB2312" w:hAnsi="宋体" w:eastAsia="仿宋_GB2312" w:cs="仿宋_GB2312"/>
                <w:i w:val="0"/>
                <w:iCs w:val="0"/>
                <w:color w:val="000000"/>
                <w:sz w:val="24"/>
                <w:szCs w:val="24"/>
                <w:highlight w:val="none"/>
                <w:u w:val="none"/>
                <w:lang w:eastAsia="zh-CN"/>
              </w:rPr>
            </w:pPr>
            <w:r>
              <w:rPr>
                <w:rFonts w:hint="default" w:ascii="仿宋_GB2312" w:hAnsi="宋体" w:eastAsia="仿宋_GB2312" w:cs="仿宋_GB2312"/>
                <w:i w:val="0"/>
                <w:iCs w:val="0"/>
                <w:color w:val="000000"/>
                <w:kern w:val="0"/>
                <w:sz w:val="24"/>
                <w:szCs w:val="24"/>
                <w:highlight w:val="none"/>
                <w:u w:val="none"/>
                <w:lang w:val="en-US" w:eastAsia="zh-CN" w:bidi="ar"/>
              </w:rPr>
              <w:t>硬件设施要求</w:t>
            </w:r>
          </w:p>
        </w:tc>
        <w:tc>
          <w:tcPr>
            <w:tcW w:w="487" w:type="pct"/>
            <w:shd w:val="clear" w:color="auto" w:fill="auto"/>
            <w:vAlign w:val="center"/>
          </w:tcPr>
          <w:p w14:paraId="6AF3AB4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仓储设施要求</w:t>
            </w:r>
          </w:p>
        </w:tc>
        <w:tc>
          <w:tcPr>
            <w:tcW w:w="2254" w:type="pct"/>
            <w:shd w:val="clear" w:color="auto" w:fill="auto"/>
            <w:vAlign w:val="center"/>
          </w:tcPr>
          <w:p w14:paraId="07CF197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供应商在本地</w:t>
            </w:r>
            <w:r>
              <w:rPr>
                <w:rFonts w:hint="default" w:ascii="仿宋_GB2312" w:hAnsi="宋体" w:eastAsia="仿宋_GB2312" w:cs="仿宋_GB2312"/>
                <w:i w:val="0"/>
                <w:iCs w:val="0"/>
                <w:color w:val="000000"/>
                <w:kern w:val="0"/>
                <w:sz w:val="24"/>
                <w:szCs w:val="24"/>
                <w:highlight w:val="none"/>
                <w:u w:val="none"/>
                <w:lang w:val="en-US" w:eastAsia="zh-CN" w:bidi="ar"/>
              </w:rPr>
              <w:t>自有或租赁库房和保鲜库。能够满足按采购人需求完成配送任务，确保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94" w:type="pct"/>
            <w:shd w:val="clear" w:color="auto" w:fill="auto"/>
            <w:noWrap/>
            <w:vAlign w:val="center"/>
          </w:tcPr>
          <w:p w14:paraId="36864A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050" w:type="pct"/>
            <w:shd w:val="clear" w:color="auto" w:fill="auto"/>
            <w:vAlign w:val="center"/>
          </w:tcPr>
          <w:p w14:paraId="08612E67">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w:t>
            </w:r>
          </w:p>
        </w:tc>
      </w:tr>
      <w:tr w14:paraId="4C23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91" w:type="pct"/>
            <w:shd w:val="clear" w:color="auto" w:fill="auto"/>
            <w:vAlign w:val="center"/>
          </w:tcPr>
          <w:p w14:paraId="6747751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14</w:t>
            </w:r>
          </w:p>
        </w:tc>
        <w:tc>
          <w:tcPr>
            <w:tcW w:w="522" w:type="pct"/>
            <w:vMerge w:val="continue"/>
            <w:shd w:val="clear" w:color="auto" w:fill="auto"/>
            <w:vAlign w:val="center"/>
          </w:tcPr>
          <w:p w14:paraId="185A2BC7">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07DCD10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物流设施要求</w:t>
            </w:r>
          </w:p>
        </w:tc>
        <w:tc>
          <w:tcPr>
            <w:tcW w:w="2254" w:type="pct"/>
            <w:shd w:val="clear" w:color="auto" w:fill="auto"/>
            <w:vAlign w:val="center"/>
          </w:tcPr>
          <w:p w14:paraId="4DEFF57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能够按采购人需求完成配送任务，确保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94" w:type="pct"/>
            <w:shd w:val="clear" w:color="auto" w:fill="auto"/>
            <w:noWrap/>
            <w:vAlign w:val="center"/>
          </w:tcPr>
          <w:p w14:paraId="04EC89B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22906AC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w:t>
            </w:r>
          </w:p>
        </w:tc>
      </w:tr>
      <w:tr w14:paraId="07E7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391" w:type="pct"/>
            <w:shd w:val="clear" w:color="auto" w:fill="auto"/>
            <w:vAlign w:val="center"/>
          </w:tcPr>
          <w:p w14:paraId="3ACA7D6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c>
          <w:tcPr>
            <w:tcW w:w="522" w:type="pct"/>
            <w:vMerge w:val="continue"/>
            <w:shd w:val="clear" w:color="auto" w:fill="auto"/>
            <w:vAlign w:val="center"/>
          </w:tcPr>
          <w:p w14:paraId="56F03DC1">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417CE27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配送车辆要求</w:t>
            </w:r>
          </w:p>
        </w:tc>
        <w:tc>
          <w:tcPr>
            <w:tcW w:w="2254" w:type="pct"/>
            <w:shd w:val="clear" w:color="auto" w:fill="auto"/>
            <w:vAlign w:val="center"/>
          </w:tcPr>
          <w:p w14:paraId="395A4B3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供应商在本地</w:t>
            </w:r>
            <w:r>
              <w:rPr>
                <w:rFonts w:hint="default" w:ascii="仿宋_GB2312" w:hAnsi="宋体" w:eastAsia="仿宋_GB2312" w:cs="仿宋_GB2312"/>
                <w:i w:val="0"/>
                <w:iCs w:val="0"/>
                <w:color w:val="000000"/>
                <w:kern w:val="0"/>
                <w:sz w:val="24"/>
                <w:szCs w:val="24"/>
                <w:highlight w:val="none"/>
                <w:u w:val="none"/>
                <w:lang w:val="en-US" w:eastAsia="zh-CN" w:bidi="ar"/>
              </w:rPr>
              <w:t>应自有或固定租赁</w:t>
            </w:r>
            <w:r>
              <w:rPr>
                <w:rFonts w:hint="eastAsia" w:ascii="仿宋_GB2312" w:hAnsi="宋体" w:eastAsia="仿宋_GB2312" w:cs="仿宋_GB2312"/>
                <w:i w:val="0"/>
                <w:iCs w:val="0"/>
                <w:color w:val="000000"/>
                <w:kern w:val="0"/>
                <w:sz w:val="24"/>
                <w:szCs w:val="24"/>
                <w:highlight w:val="none"/>
                <w:u w:val="none"/>
                <w:lang w:val="en-US" w:eastAsia="zh-CN" w:bidi="ar"/>
              </w:rPr>
              <w:t>1辆以上冷藏</w:t>
            </w:r>
            <w:r>
              <w:rPr>
                <w:rFonts w:hint="default" w:ascii="仿宋_GB2312" w:hAnsi="宋体" w:eastAsia="仿宋_GB2312" w:cs="仿宋_GB2312"/>
                <w:i w:val="0"/>
                <w:iCs w:val="0"/>
                <w:color w:val="000000"/>
                <w:kern w:val="0"/>
                <w:sz w:val="24"/>
                <w:szCs w:val="24"/>
                <w:highlight w:val="none"/>
                <w:u w:val="none"/>
                <w:lang w:val="en-US" w:eastAsia="zh-CN" w:bidi="ar"/>
              </w:rPr>
              <w:t>车，确保24小时响应，按采购人需求完成配送任务，确保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94" w:type="pct"/>
            <w:shd w:val="clear" w:color="auto" w:fill="auto"/>
            <w:vAlign w:val="center"/>
          </w:tcPr>
          <w:p w14:paraId="6087270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0D9F9AE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是，自有车辆提供自有证明材料，租赁车辆提供租赁合同复印件证明。</w:t>
            </w:r>
          </w:p>
        </w:tc>
      </w:tr>
      <w:tr w14:paraId="3BEE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391" w:type="pct"/>
            <w:shd w:val="clear" w:color="auto" w:fill="auto"/>
            <w:vAlign w:val="center"/>
          </w:tcPr>
          <w:p w14:paraId="4C0D333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522" w:type="pct"/>
            <w:vMerge w:val="restart"/>
            <w:shd w:val="clear" w:color="auto" w:fill="auto"/>
            <w:vAlign w:val="center"/>
          </w:tcPr>
          <w:p w14:paraId="57A3D15B">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综合供应能力要求</w:t>
            </w:r>
          </w:p>
        </w:tc>
        <w:tc>
          <w:tcPr>
            <w:tcW w:w="487" w:type="pct"/>
            <w:shd w:val="clear" w:color="auto" w:fill="auto"/>
            <w:vAlign w:val="center"/>
          </w:tcPr>
          <w:p w14:paraId="0E6B29F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采购能力要求</w:t>
            </w:r>
          </w:p>
        </w:tc>
        <w:tc>
          <w:tcPr>
            <w:tcW w:w="2254" w:type="pct"/>
            <w:shd w:val="clear" w:color="auto" w:fill="auto"/>
            <w:vAlign w:val="center"/>
          </w:tcPr>
          <w:p w14:paraId="537DF69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202</w:t>
            </w:r>
            <w:r>
              <w:rPr>
                <w:rFonts w:hint="eastAsia" w:ascii="仿宋_GB2312" w:hAnsi="宋体" w:eastAsia="仿宋_GB2312" w:cs="仿宋_GB2312"/>
                <w:i w:val="0"/>
                <w:iCs w:val="0"/>
                <w:color w:val="000000"/>
                <w:kern w:val="0"/>
                <w:sz w:val="24"/>
                <w:szCs w:val="24"/>
                <w:highlight w:val="none"/>
                <w:u w:val="none"/>
                <w:lang w:val="en-US" w:eastAsia="zh-CN" w:bidi="ar"/>
              </w:rPr>
              <w:t>4</w:t>
            </w:r>
            <w:r>
              <w:rPr>
                <w:rFonts w:hint="default" w:ascii="仿宋_GB2312" w:hAnsi="宋体" w:eastAsia="仿宋_GB2312" w:cs="仿宋_GB2312"/>
                <w:i w:val="0"/>
                <w:iCs w:val="0"/>
                <w:color w:val="000000"/>
                <w:kern w:val="0"/>
                <w:sz w:val="24"/>
                <w:szCs w:val="24"/>
                <w:highlight w:val="none"/>
                <w:u w:val="none"/>
                <w:lang w:val="en-US" w:eastAsia="zh-CN" w:bidi="ar"/>
              </w:rPr>
              <w:t>年</w:t>
            </w: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val="en-US" w:eastAsia="zh-CN" w:bidi="ar"/>
              </w:rPr>
              <w:t>月1日以来具有蔬菜、鱼、蜂蜜、</w:t>
            </w:r>
            <w:r>
              <w:rPr>
                <w:rFonts w:hint="eastAsia" w:ascii="仿宋_GB2312" w:hAnsi="宋体" w:eastAsia="仿宋_GB2312" w:cs="仿宋_GB2312"/>
                <w:i w:val="0"/>
                <w:iCs w:val="0"/>
                <w:color w:val="000000"/>
                <w:kern w:val="0"/>
                <w:sz w:val="24"/>
                <w:szCs w:val="24"/>
                <w:highlight w:val="none"/>
                <w:u w:val="none"/>
                <w:lang w:val="en-US" w:eastAsia="zh-CN" w:bidi="ar"/>
              </w:rPr>
              <w:t>乳制品</w:t>
            </w:r>
            <w:r>
              <w:rPr>
                <w:rFonts w:hint="default" w:ascii="仿宋_GB2312" w:hAnsi="宋体" w:eastAsia="仿宋_GB2312" w:cs="仿宋_GB2312"/>
                <w:i w:val="0"/>
                <w:iCs w:val="0"/>
                <w:color w:val="000000"/>
                <w:kern w:val="0"/>
                <w:sz w:val="24"/>
                <w:szCs w:val="24"/>
                <w:highlight w:val="none"/>
                <w:u w:val="none"/>
                <w:lang w:val="en-US" w:eastAsia="zh-CN" w:bidi="ar"/>
              </w:rPr>
              <w:t>类食材（含本包拟配送食材）的进货内容。</w:t>
            </w:r>
          </w:p>
        </w:tc>
        <w:tc>
          <w:tcPr>
            <w:tcW w:w="294" w:type="pct"/>
            <w:shd w:val="clear" w:color="auto" w:fill="auto"/>
            <w:vAlign w:val="center"/>
          </w:tcPr>
          <w:p w14:paraId="5D9C8A7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181C1F7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是，提供2024年1月1日以来的从上游供货商进货单或双方的合作协议或交易发票，合作协议或交易发票中应体现供应商名称。</w:t>
            </w:r>
          </w:p>
        </w:tc>
      </w:tr>
      <w:tr w14:paraId="739B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391" w:type="pct"/>
            <w:shd w:val="clear" w:color="auto" w:fill="auto"/>
            <w:vAlign w:val="center"/>
          </w:tcPr>
          <w:p w14:paraId="7E07571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17</w:t>
            </w:r>
          </w:p>
        </w:tc>
        <w:tc>
          <w:tcPr>
            <w:tcW w:w="522" w:type="pct"/>
            <w:vMerge w:val="continue"/>
            <w:shd w:val="clear" w:color="auto" w:fill="auto"/>
            <w:vAlign w:val="center"/>
          </w:tcPr>
          <w:p w14:paraId="787BE3A8">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4DE0AC9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蔬菜</w:t>
            </w:r>
            <w:r>
              <w:rPr>
                <w:rFonts w:hint="eastAsia" w:ascii="仿宋_GB2312" w:hAnsi="宋体" w:eastAsia="仿宋_GB2312" w:cs="仿宋_GB2312"/>
                <w:i w:val="0"/>
                <w:iCs w:val="0"/>
                <w:color w:val="000000"/>
                <w:kern w:val="0"/>
                <w:sz w:val="24"/>
                <w:szCs w:val="24"/>
                <w:highlight w:val="none"/>
                <w:u w:val="none"/>
                <w:lang w:val="en-US" w:eastAsia="zh-CN" w:bidi="ar"/>
              </w:rPr>
              <w:t>、鱼</w:t>
            </w:r>
            <w:r>
              <w:rPr>
                <w:rFonts w:hint="default" w:ascii="仿宋_GB2312" w:hAnsi="宋体" w:eastAsia="仿宋_GB2312" w:cs="仿宋_GB2312"/>
                <w:i w:val="0"/>
                <w:iCs w:val="0"/>
                <w:color w:val="000000"/>
                <w:kern w:val="0"/>
                <w:sz w:val="24"/>
                <w:szCs w:val="24"/>
                <w:highlight w:val="none"/>
                <w:u w:val="none"/>
                <w:lang w:val="en-US" w:eastAsia="zh-CN" w:bidi="ar"/>
              </w:rPr>
              <w:t>供应链能力要求</w:t>
            </w:r>
          </w:p>
        </w:tc>
        <w:tc>
          <w:tcPr>
            <w:tcW w:w="2254" w:type="pct"/>
            <w:shd w:val="clear" w:color="auto" w:fill="auto"/>
            <w:vAlign w:val="center"/>
          </w:tcPr>
          <w:p w14:paraId="10F09BE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具有自有、签约的蔬菜基地</w:t>
            </w:r>
            <w:r>
              <w:rPr>
                <w:rFonts w:hint="eastAsia" w:ascii="仿宋_GB2312" w:hAnsi="宋体" w:eastAsia="仿宋_GB2312" w:cs="仿宋_GB2312"/>
                <w:i w:val="0"/>
                <w:iCs w:val="0"/>
                <w:color w:val="000000"/>
                <w:kern w:val="0"/>
                <w:sz w:val="24"/>
                <w:szCs w:val="24"/>
                <w:highlight w:val="none"/>
                <w:u w:val="none"/>
                <w:lang w:val="en-US" w:eastAsia="zh-CN" w:bidi="ar"/>
              </w:rPr>
              <w:t>、养殖基地</w:t>
            </w:r>
            <w:r>
              <w:rPr>
                <w:rFonts w:hint="default" w:ascii="仿宋_GB2312" w:hAnsi="宋体" w:eastAsia="仿宋_GB2312" w:cs="仿宋_GB2312"/>
                <w:i w:val="0"/>
                <w:iCs w:val="0"/>
                <w:color w:val="000000"/>
                <w:kern w:val="0"/>
                <w:sz w:val="24"/>
                <w:szCs w:val="24"/>
                <w:highlight w:val="none"/>
                <w:u w:val="none"/>
                <w:lang w:val="en-US" w:eastAsia="zh-CN" w:bidi="ar"/>
              </w:rPr>
              <w:t>之一</w:t>
            </w:r>
            <w:r>
              <w:rPr>
                <w:rFonts w:hint="eastAsia" w:ascii="仿宋_GB2312" w:hAnsi="宋体" w:eastAsia="仿宋_GB2312" w:cs="仿宋_GB2312"/>
                <w:i w:val="0"/>
                <w:iCs w:val="0"/>
                <w:color w:val="000000"/>
                <w:kern w:val="0"/>
                <w:sz w:val="24"/>
                <w:szCs w:val="24"/>
                <w:highlight w:val="none"/>
                <w:u w:val="none"/>
                <w:lang w:val="en-US" w:eastAsia="zh-CN" w:bidi="ar"/>
              </w:rPr>
              <w:t>，或长期供货合作协议</w:t>
            </w:r>
            <w:r>
              <w:rPr>
                <w:rFonts w:hint="default" w:ascii="仿宋_GB2312" w:hAnsi="宋体" w:eastAsia="仿宋_GB2312" w:cs="仿宋_GB2312"/>
                <w:i w:val="0"/>
                <w:iCs w:val="0"/>
                <w:color w:val="000000"/>
                <w:kern w:val="0"/>
                <w:sz w:val="24"/>
                <w:szCs w:val="24"/>
                <w:highlight w:val="none"/>
                <w:u w:val="none"/>
                <w:lang w:val="en-US" w:eastAsia="zh-CN" w:bidi="ar"/>
              </w:rPr>
              <w:t>。</w:t>
            </w:r>
          </w:p>
        </w:tc>
        <w:tc>
          <w:tcPr>
            <w:tcW w:w="294" w:type="pct"/>
            <w:shd w:val="clear" w:color="auto" w:fill="auto"/>
            <w:vAlign w:val="center"/>
          </w:tcPr>
          <w:p w14:paraId="0B6C600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3417A2B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是，提供相应证明材料复印件；除自有供应能力外，其他需提供合作方的供货协议、营业执照、经营许可证等证明材料。</w:t>
            </w:r>
          </w:p>
        </w:tc>
      </w:tr>
      <w:tr w14:paraId="154F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91" w:type="pct"/>
            <w:shd w:val="clear" w:color="auto" w:fill="auto"/>
            <w:vAlign w:val="center"/>
          </w:tcPr>
          <w:p w14:paraId="2626A47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18</w:t>
            </w:r>
          </w:p>
        </w:tc>
        <w:tc>
          <w:tcPr>
            <w:tcW w:w="522" w:type="pct"/>
            <w:vMerge w:val="continue"/>
            <w:shd w:val="clear" w:color="auto" w:fill="auto"/>
            <w:vAlign w:val="center"/>
          </w:tcPr>
          <w:p w14:paraId="294490F7">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34BFCEBC">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牛奶</w:t>
            </w:r>
            <w:r>
              <w:rPr>
                <w:rFonts w:hint="eastAsia" w:ascii="仿宋_GB2312" w:hAnsi="宋体" w:eastAsia="仿宋_GB2312" w:cs="仿宋_GB2312"/>
                <w:i w:val="0"/>
                <w:iCs w:val="0"/>
                <w:color w:val="000000"/>
                <w:kern w:val="0"/>
                <w:sz w:val="24"/>
                <w:szCs w:val="24"/>
                <w:highlight w:val="none"/>
                <w:u w:val="none"/>
                <w:lang w:val="en-US" w:eastAsia="zh-CN" w:bidi="ar"/>
              </w:rPr>
              <w:t>、蜂蜜等</w:t>
            </w:r>
            <w:r>
              <w:rPr>
                <w:rFonts w:hint="default" w:ascii="仿宋_GB2312" w:hAnsi="宋体" w:eastAsia="仿宋_GB2312" w:cs="仿宋_GB2312"/>
                <w:i w:val="0"/>
                <w:iCs w:val="0"/>
                <w:color w:val="000000"/>
                <w:kern w:val="0"/>
                <w:sz w:val="24"/>
                <w:szCs w:val="24"/>
                <w:highlight w:val="none"/>
                <w:u w:val="none"/>
                <w:lang w:val="en-US" w:eastAsia="zh-CN" w:bidi="ar"/>
              </w:rPr>
              <w:t>供应链能力要求</w:t>
            </w:r>
          </w:p>
        </w:tc>
        <w:tc>
          <w:tcPr>
            <w:tcW w:w="2254" w:type="pct"/>
            <w:shd w:val="clear" w:color="auto" w:fill="auto"/>
            <w:vAlign w:val="center"/>
          </w:tcPr>
          <w:p w14:paraId="5479C04E">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具有自有或签约的牛奶</w:t>
            </w:r>
            <w:r>
              <w:rPr>
                <w:rFonts w:hint="eastAsia" w:ascii="仿宋_GB2312" w:hAnsi="宋体" w:eastAsia="仿宋_GB2312" w:cs="仿宋_GB2312"/>
                <w:i w:val="0"/>
                <w:iCs w:val="0"/>
                <w:color w:val="000000"/>
                <w:kern w:val="0"/>
                <w:sz w:val="24"/>
                <w:szCs w:val="24"/>
                <w:highlight w:val="none"/>
                <w:u w:val="none"/>
                <w:lang w:val="en-US" w:eastAsia="zh-CN" w:bidi="ar"/>
              </w:rPr>
              <w:t>、蜂蜜</w:t>
            </w:r>
            <w:r>
              <w:rPr>
                <w:rFonts w:hint="default" w:ascii="仿宋_GB2312" w:hAnsi="宋体" w:eastAsia="仿宋_GB2312" w:cs="仿宋_GB2312"/>
                <w:i w:val="0"/>
                <w:iCs w:val="0"/>
                <w:color w:val="000000"/>
                <w:kern w:val="0"/>
                <w:sz w:val="24"/>
                <w:szCs w:val="24"/>
                <w:highlight w:val="none"/>
                <w:u w:val="none"/>
                <w:lang w:val="en-US" w:eastAsia="zh-CN" w:bidi="ar"/>
              </w:rPr>
              <w:t>生产工厂或者直销、代理、经销商资格之一。</w:t>
            </w:r>
          </w:p>
        </w:tc>
        <w:tc>
          <w:tcPr>
            <w:tcW w:w="294" w:type="pct"/>
            <w:shd w:val="clear" w:color="auto" w:fill="auto"/>
            <w:vAlign w:val="center"/>
          </w:tcPr>
          <w:p w14:paraId="412E96D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5435215A">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是，提供相应证明材料复印件；除自有供应能力外，其他需提供合作方的营业执照、经营许可证等证明材料。</w:t>
            </w:r>
          </w:p>
        </w:tc>
      </w:tr>
      <w:tr w14:paraId="6864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391" w:type="pct"/>
            <w:shd w:val="clear" w:color="auto" w:fill="auto"/>
            <w:vAlign w:val="center"/>
          </w:tcPr>
          <w:p w14:paraId="7FF0C4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19</w:t>
            </w:r>
          </w:p>
        </w:tc>
        <w:tc>
          <w:tcPr>
            <w:tcW w:w="522" w:type="pct"/>
            <w:vMerge w:val="continue"/>
            <w:shd w:val="clear" w:color="auto" w:fill="auto"/>
            <w:vAlign w:val="center"/>
          </w:tcPr>
          <w:p w14:paraId="0001DDBF">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3BFBF5B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运输卫生要求</w:t>
            </w:r>
          </w:p>
        </w:tc>
        <w:tc>
          <w:tcPr>
            <w:tcW w:w="2254" w:type="pct"/>
            <w:shd w:val="clear" w:color="auto" w:fill="auto"/>
            <w:vAlign w:val="center"/>
          </w:tcPr>
          <w:p w14:paraId="6EE949B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整个运输过程应采用符合卫生</w:t>
            </w:r>
            <w:r>
              <w:rPr>
                <w:rFonts w:hint="eastAsia" w:ascii="仿宋_GB2312" w:hAnsi="宋体" w:eastAsia="仿宋_GB2312" w:cs="仿宋_GB2312"/>
                <w:i w:val="0"/>
                <w:iCs w:val="0"/>
                <w:color w:val="000000"/>
                <w:kern w:val="0"/>
                <w:sz w:val="24"/>
                <w:szCs w:val="24"/>
                <w:highlight w:val="none"/>
                <w:u w:val="none"/>
                <w:lang w:val="en-US" w:eastAsia="zh-CN" w:bidi="ar"/>
              </w:rPr>
              <w:t>标准</w:t>
            </w:r>
            <w:r>
              <w:rPr>
                <w:rFonts w:hint="default" w:ascii="仿宋_GB2312" w:hAnsi="宋体" w:eastAsia="仿宋_GB2312" w:cs="仿宋_GB2312"/>
                <w:i w:val="0"/>
                <w:iCs w:val="0"/>
                <w:color w:val="000000"/>
                <w:kern w:val="0"/>
                <w:sz w:val="24"/>
                <w:szCs w:val="24"/>
                <w:highlight w:val="none"/>
                <w:u w:val="none"/>
                <w:lang w:val="en-US" w:eastAsia="zh-CN" w:bidi="ar"/>
              </w:rPr>
              <w:t>的外包装和运载工具，对运输工具做到每日清洗消毒，车厢内无不良气味、异味，确保运输过程安全卫生。</w:t>
            </w:r>
          </w:p>
        </w:tc>
        <w:tc>
          <w:tcPr>
            <w:tcW w:w="294" w:type="pct"/>
            <w:shd w:val="clear" w:color="auto" w:fill="auto"/>
            <w:vAlign w:val="center"/>
          </w:tcPr>
          <w:p w14:paraId="3B6F4AF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1010813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是，购买消毒用品记录表、车辆每日消杀记录表。</w:t>
            </w:r>
          </w:p>
        </w:tc>
      </w:tr>
      <w:tr w14:paraId="2F5D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1" w:type="pct"/>
            <w:shd w:val="clear" w:color="auto" w:fill="auto"/>
            <w:vAlign w:val="center"/>
          </w:tcPr>
          <w:p w14:paraId="6DD613C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20</w:t>
            </w:r>
          </w:p>
        </w:tc>
        <w:tc>
          <w:tcPr>
            <w:tcW w:w="522" w:type="pct"/>
            <w:vMerge w:val="continue"/>
            <w:shd w:val="clear" w:color="auto" w:fill="auto"/>
            <w:vAlign w:val="center"/>
          </w:tcPr>
          <w:p w14:paraId="372F9560">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157178E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运输工具管理要求</w:t>
            </w:r>
          </w:p>
        </w:tc>
        <w:tc>
          <w:tcPr>
            <w:tcW w:w="2254" w:type="pct"/>
            <w:shd w:val="clear" w:color="auto" w:fill="auto"/>
            <w:vAlign w:val="center"/>
          </w:tcPr>
          <w:p w14:paraId="34F5A26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运输工具进入采购人管理范围，必须接受采购人统一管理，发生任何人员与设施损伤，均由</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承担责任。</w:t>
            </w:r>
          </w:p>
        </w:tc>
        <w:tc>
          <w:tcPr>
            <w:tcW w:w="294" w:type="pct"/>
            <w:shd w:val="clear" w:color="auto" w:fill="auto"/>
            <w:vAlign w:val="center"/>
          </w:tcPr>
          <w:p w14:paraId="6C3858E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7ABC1A2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7346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91" w:type="pct"/>
            <w:shd w:val="clear" w:color="auto" w:fill="auto"/>
            <w:vAlign w:val="center"/>
          </w:tcPr>
          <w:p w14:paraId="314F55F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21</w:t>
            </w:r>
          </w:p>
        </w:tc>
        <w:tc>
          <w:tcPr>
            <w:tcW w:w="522" w:type="pct"/>
            <w:vMerge w:val="continue"/>
            <w:shd w:val="clear" w:color="auto" w:fill="auto"/>
            <w:vAlign w:val="center"/>
          </w:tcPr>
          <w:p w14:paraId="1161B412">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40B38ED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规范包装要求</w:t>
            </w:r>
          </w:p>
        </w:tc>
        <w:tc>
          <w:tcPr>
            <w:tcW w:w="2254" w:type="pct"/>
            <w:shd w:val="clear" w:color="auto" w:fill="auto"/>
            <w:vAlign w:val="center"/>
          </w:tcPr>
          <w:p w14:paraId="58659A2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蔬菜、鱼、蜂蜜、</w:t>
            </w:r>
            <w:r>
              <w:rPr>
                <w:rFonts w:hint="eastAsia" w:ascii="仿宋_GB2312" w:hAnsi="宋体" w:eastAsia="仿宋_GB2312" w:cs="仿宋_GB2312"/>
                <w:i w:val="0"/>
                <w:iCs w:val="0"/>
                <w:color w:val="000000"/>
                <w:kern w:val="0"/>
                <w:sz w:val="24"/>
                <w:szCs w:val="24"/>
                <w:highlight w:val="none"/>
                <w:u w:val="none"/>
                <w:lang w:val="en-US" w:eastAsia="zh-CN" w:bidi="ar"/>
              </w:rPr>
              <w:t>乳制品</w:t>
            </w:r>
            <w:r>
              <w:rPr>
                <w:rFonts w:hint="default" w:ascii="仿宋_GB2312" w:hAnsi="宋体" w:eastAsia="仿宋_GB2312" w:cs="仿宋_GB2312"/>
                <w:i w:val="0"/>
                <w:iCs w:val="0"/>
                <w:color w:val="000000"/>
                <w:kern w:val="0"/>
                <w:sz w:val="24"/>
                <w:szCs w:val="24"/>
                <w:highlight w:val="none"/>
                <w:u w:val="none"/>
                <w:lang w:val="en-US" w:eastAsia="zh-CN" w:bidi="ar"/>
              </w:rPr>
              <w:t>类</w:t>
            </w:r>
            <w:r>
              <w:rPr>
                <w:rFonts w:hint="eastAsia" w:ascii="仿宋_GB2312" w:hAnsi="宋体" w:eastAsia="仿宋_GB2312" w:cs="仿宋_GB2312"/>
                <w:i w:val="0"/>
                <w:iCs w:val="0"/>
                <w:color w:val="000000"/>
                <w:kern w:val="0"/>
                <w:sz w:val="24"/>
                <w:szCs w:val="24"/>
                <w:highlight w:val="none"/>
                <w:u w:val="none"/>
                <w:lang w:val="en-US" w:eastAsia="zh-CN" w:bidi="ar"/>
              </w:rPr>
              <w:t>容器（框、箱、袋）要求清洁、干燥、牢固、透气，无污染、无异味、无霉变现象。</w:t>
            </w:r>
            <w:r>
              <w:rPr>
                <w:rFonts w:hint="default" w:ascii="仿宋_GB2312" w:hAnsi="宋体" w:eastAsia="仿宋_GB2312" w:cs="仿宋_GB2312"/>
                <w:i w:val="0"/>
                <w:iCs w:val="0"/>
                <w:color w:val="000000"/>
                <w:kern w:val="0"/>
                <w:sz w:val="24"/>
                <w:szCs w:val="24"/>
                <w:highlight w:val="none"/>
                <w:u w:val="none"/>
                <w:lang w:val="en-US" w:eastAsia="zh-CN" w:bidi="ar"/>
              </w:rPr>
              <w:t>包装产品交付时，必须保证原包装完好无损。不得使用有色、有毒塑料制品包装食材，否则采购人有权拒收。</w:t>
            </w:r>
          </w:p>
        </w:tc>
        <w:tc>
          <w:tcPr>
            <w:tcW w:w="294" w:type="pct"/>
            <w:shd w:val="clear" w:color="auto" w:fill="auto"/>
            <w:vAlign w:val="center"/>
          </w:tcPr>
          <w:p w14:paraId="5A62570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25AA085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65B7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1" w:type="pct"/>
            <w:shd w:val="clear" w:color="auto" w:fill="auto"/>
            <w:vAlign w:val="center"/>
          </w:tcPr>
          <w:p w14:paraId="5E74EC3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22</w:t>
            </w:r>
          </w:p>
        </w:tc>
        <w:tc>
          <w:tcPr>
            <w:tcW w:w="522" w:type="pct"/>
            <w:vMerge w:val="continue"/>
            <w:shd w:val="clear" w:color="auto" w:fill="auto"/>
            <w:vAlign w:val="center"/>
          </w:tcPr>
          <w:p w14:paraId="741397E9">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354EA0C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一般配送要求</w:t>
            </w:r>
          </w:p>
        </w:tc>
        <w:tc>
          <w:tcPr>
            <w:tcW w:w="2254" w:type="pct"/>
            <w:shd w:val="clear" w:color="auto" w:fill="auto"/>
            <w:vAlign w:val="center"/>
          </w:tcPr>
          <w:p w14:paraId="1E32B09F">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采购人按日向</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发布采购内容，</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应在送货前一个工作日</w:t>
            </w:r>
            <w:r>
              <w:rPr>
                <w:rFonts w:hint="eastAsia" w:ascii="仿宋_GB2312" w:hAnsi="宋体" w:eastAsia="仿宋_GB2312" w:cs="仿宋_GB2312"/>
                <w:i w:val="0"/>
                <w:iCs w:val="0"/>
                <w:color w:val="000000"/>
                <w:kern w:val="0"/>
                <w:sz w:val="24"/>
                <w:szCs w:val="24"/>
                <w:highlight w:val="none"/>
                <w:u w:val="none"/>
                <w:lang w:val="en-US" w:eastAsia="zh-CN" w:bidi="ar"/>
              </w:rPr>
              <w:t>22点前</w:t>
            </w:r>
            <w:r>
              <w:rPr>
                <w:rFonts w:hint="default" w:ascii="仿宋_GB2312" w:hAnsi="宋体" w:eastAsia="仿宋_GB2312" w:cs="仿宋_GB2312"/>
                <w:i w:val="0"/>
                <w:iCs w:val="0"/>
                <w:color w:val="000000"/>
                <w:kern w:val="0"/>
                <w:sz w:val="24"/>
                <w:szCs w:val="24"/>
                <w:highlight w:val="none"/>
                <w:u w:val="none"/>
                <w:lang w:val="en-US" w:eastAsia="zh-CN" w:bidi="ar"/>
              </w:rPr>
              <w:t>与采购人核对确认采购内容无误后，在次日</w:t>
            </w:r>
            <w:r>
              <w:rPr>
                <w:rFonts w:hint="eastAsia" w:ascii="仿宋_GB2312" w:hAnsi="宋体" w:eastAsia="仿宋_GB2312" w:cs="仿宋_GB2312"/>
                <w:i w:val="0"/>
                <w:iCs w:val="0"/>
                <w:color w:val="000000"/>
                <w:kern w:val="0"/>
                <w:sz w:val="24"/>
                <w:szCs w:val="24"/>
                <w:highlight w:val="none"/>
                <w:u w:val="none"/>
                <w:lang w:val="en-US" w:eastAsia="zh-CN" w:bidi="ar"/>
              </w:rPr>
              <w:t>北京时间夏季时间（5月1日-9月30日）9点；冬季（10月1日-4月30日）9：20</w:t>
            </w:r>
            <w:r>
              <w:rPr>
                <w:rFonts w:hint="default" w:ascii="仿宋_GB2312" w:hAnsi="宋体" w:eastAsia="仿宋_GB2312" w:cs="仿宋_GB2312"/>
                <w:i w:val="0"/>
                <w:iCs w:val="0"/>
                <w:color w:val="000000"/>
                <w:kern w:val="0"/>
                <w:sz w:val="24"/>
                <w:szCs w:val="24"/>
                <w:highlight w:val="none"/>
                <w:u w:val="none"/>
                <w:lang w:val="en-US" w:eastAsia="zh-CN" w:bidi="ar"/>
              </w:rPr>
              <w:t>前配送至采购人指定验收地点。</w:t>
            </w:r>
          </w:p>
        </w:tc>
        <w:tc>
          <w:tcPr>
            <w:tcW w:w="294" w:type="pct"/>
            <w:shd w:val="clear" w:color="auto" w:fill="auto"/>
            <w:vAlign w:val="center"/>
          </w:tcPr>
          <w:p w14:paraId="3A70521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0DE6717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51E2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391" w:type="pct"/>
            <w:shd w:val="clear" w:color="auto" w:fill="auto"/>
            <w:vAlign w:val="center"/>
          </w:tcPr>
          <w:p w14:paraId="6E2602B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23</w:t>
            </w:r>
          </w:p>
        </w:tc>
        <w:tc>
          <w:tcPr>
            <w:tcW w:w="522" w:type="pct"/>
            <w:shd w:val="clear" w:color="auto" w:fill="auto"/>
            <w:vAlign w:val="center"/>
          </w:tcPr>
          <w:p w14:paraId="2F121542">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2FBB711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应急配送要求</w:t>
            </w:r>
          </w:p>
        </w:tc>
        <w:tc>
          <w:tcPr>
            <w:tcW w:w="2254" w:type="pct"/>
            <w:shd w:val="clear" w:color="auto" w:fill="auto"/>
            <w:vAlign w:val="center"/>
          </w:tcPr>
          <w:p w14:paraId="3B5B6C6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有</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对接人员并有联系方式，供应商</w:t>
            </w:r>
            <w:r>
              <w:rPr>
                <w:rFonts w:hint="default" w:ascii="仿宋_GB2312" w:hAnsi="宋体" w:eastAsia="仿宋_GB2312" w:cs="仿宋_GB2312"/>
                <w:i w:val="0"/>
                <w:iCs w:val="0"/>
                <w:color w:val="000000"/>
                <w:kern w:val="0"/>
                <w:sz w:val="24"/>
                <w:szCs w:val="24"/>
                <w:highlight w:val="none"/>
                <w:u w:val="none"/>
                <w:lang w:val="en-US" w:eastAsia="zh-CN" w:bidi="ar"/>
              </w:rPr>
              <w:t>应能按采购人要求及时补货</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具备应急采购、储备、运输等能力</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通讯工具24小时保持畅通，全天候备勤。在收到采购人布置的临时需求后</w:t>
            </w:r>
            <w:r>
              <w:rPr>
                <w:rFonts w:hint="eastAsia" w:ascii="仿宋_GB2312" w:hAnsi="宋体" w:eastAsia="仿宋_GB2312" w:cs="仿宋_GB2312"/>
                <w:i w:val="0"/>
                <w:iCs w:val="0"/>
                <w:color w:val="000000"/>
                <w:kern w:val="0"/>
                <w:sz w:val="24"/>
                <w:szCs w:val="24"/>
                <w:highlight w:val="none"/>
                <w:u w:val="none"/>
                <w:lang w:val="en-US" w:eastAsia="zh-CN" w:bidi="ar"/>
              </w:rPr>
              <w:t>半</w:t>
            </w:r>
            <w:r>
              <w:rPr>
                <w:rFonts w:hint="default" w:ascii="仿宋_GB2312" w:hAnsi="宋体" w:eastAsia="仿宋_GB2312" w:cs="仿宋_GB2312"/>
                <w:i w:val="0"/>
                <w:iCs w:val="0"/>
                <w:color w:val="000000"/>
                <w:kern w:val="0"/>
                <w:sz w:val="24"/>
                <w:szCs w:val="24"/>
                <w:highlight w:val="none"/>
                <w:u w:val="none"/>
                <w:lang w:val="en-US" w:eastAsia="zh-CN" w:bidi="ar"/>
              </w:rPr>
              <w:t>个小时内响应，</w:t>
            </w: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val="en-US" w:eastAsia="zh-CN" w:bidi="ar"/>
              </w:rPr>
              <w:t>个小时内完成配送。</w:t>
            </w:r>
          </w:p>
        </w:tc>
        <w:tc>
          <w:tcPr>
            <w:tcW w:w="294" w:type="pct"/>
            <w:shd w:val="clear" w:color="auto" w:fill="auto"/>
            <w:vAlign w:val="center"/>
          </w:tcPr>
          <w:p w14:paraId="04E70B4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40E83EE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负责人员名单并根据指标内容提供承诺函；格式自拟，加盖公章。</w:t>
            </w:r>
          </w:p>
        </w:tc>
      </w:tr>
      <w:tr w14:paraId="46ED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391" w:type="pct"/>
            <w:shd w:val="clear" w:color="auto" w:fill="auto"/>
            <w:vAlign w:val="center"/>
          </w:tcPr>
          <w:p w14:paraId="4313BE0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24</w:t>
            </w:r>
          </w:p>
        </w:tc>
        <w:tc>
          <w:tcPr>
            <w:tcW w:w="522" w:type="pct"/>
            <w:shd w:val="clear" w:color="auto" w:fill="auto"/>
            <w:vAlign w:val="center"/>
          </w:tcPr>
          <w:p w14:paraId="097FC9B5">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14:paraId="0E8A51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退换货要求</w:t>
            </w:r>
          </w:p>
        </w:tc>
        <w:tc>
          <w:tcPr>
            <w:tcW w:w="2254" w:type="pct"/>
            <w:shd w:val="clear" w:color="auto" w:fill="auto"/>
            <w:vAlign w:val="center"/>
          </w:tcPr>
          <w:p w14:paraId="75CB0C58">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供应商供应的货物不符合质量、外观等要求，采购人要求退换货的，供应商应无条件退换货。</w:t>
            </w:r>
          </w:p>
        </w:tc>
        <w:tc>
          <w:tcPr>
            <w:tcW w:w="294" w:type="pct"/>
            <w:shd w:val="clear" w:color="auto" w:fill="auto"/>
            <w:vAlign w:val="center"/>
          </w:tcPr>
          <w:p w14:paraId="3CF3EED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14:paraId="64B22489">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是，提供承诺函；格式自拟，加盖公章。</w:t>
            </w:r>
          </w:p>
        </w:tc>
      </w:tr>
    </w:tbl>
    <w:p w14:paraId="3E0F6D42">
      <w:pPr>
        <w:pStyle w:val="10"/>
        <w:numPr>
          <w:ilvl w:val="0"/>
          <w:numId w:val="0"/>
        </w:numPr>
        <w:ind w:firstLine="640" w:firstLineChars="200"/>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val="0"/>
          <w:bCs w:val="0"/>
          <w:i w:val="0"/>
          <w:iCs w:val="0"/>
          <w:color w:val="000000" w:themeColor="text1"/>
          <w:kern w:val="0"/>
          <w:sz w:val="32"/>
          <w:szCs w:val="32"/>
          <w:highlight w:val="none"/>
          <w:u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副食品、冻货及半成品、调味品、粮油类食材</w:t>
      </w:r>
    </w:p>
    <w:tbl>
      <w:tblPr>
        <w:tblStyle w:val="8"/>
        <w:tblW w:w="5411" w:type="pct"/>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7"/>
        <w:gridCol w:w="917"/>
        <w:gridCol w:w="982"/>
        <w:gridCol w:w="4077"/>
        <w:gridCol w:w="519"/>
        <w:gridCol w:w="1971"/>
      </w:tblGrid>
      <w:tr w14:paraId="2E1C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tblHeader/>
        </w:trPr>
        <w:tc>
          <w:tcPr>
            <w:tcW w:w="410" w:type="pct"/>
            <w:shd w:val="clear" w:color="auto" w:fill="auto"/>
            <w:vAlign w:val="center"/>
          </w:tcPr>
          <w:p w14:paraId="188D29E7">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序号</w:t>
            </w:r>
          </w:p>
        </w:tc>
        <w:tc>
          <w:tcPr>
            <w:tcW w:w="497" w:type="pct"/>
            <w:shd w:val="clear" w:color="auto" w:fill="auto"/>
            <w:vAlign w:val="center"/>
          </w:tcPr>
          <w:p w14:paraId="1ABEAB7A">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指标种类</w:t>
            </w:r>
          </w:p>
        </w:tc>
        <w:tc>
          <w:tcPr>
            <w:tcW w:w="532" w:type="pct"/>
            <w:shd w:val="clear" w:color="auto" w:fill="auto"/>
            <w:vAlign w:val="center"/>
          </w:tcPr>
          <w:p w14:paraId="70FE85EF">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指标名称</w:t>
            </w:r>
          </w:p>
        </w:tc>
        <w:tc>
          <w:tcPr>
            <w:tcW w:w="2209" w:type="pct"/>
            <w:shd w:val="clear" w:color="auto" w:fill="auto"/>
            <w:vAlign w:val="center"/>
          </w:tcPr>
          <w:p w14:paraId="272082BE">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指标内容</w:t>
            </w:r>
          </w:p>
        </w:tc>
        <w:tc>
          <w:tcPr>
            <w:tcW w:w="281" w:type="pct"/>
            <w:shd w:val="clear" w:color="auto" w:fill="auto"/>
            <w:vAlign w:val="center"/>
          </w:tcPr>
          <w:p w14:paraId="3C32B5D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重要性</w:t>
            </w:r>
          </w:p>
        </w:tc>
        <w:tc>
          <w:tcPr>
            <w:tcW w:w="1068" w:type="pct"/>
            <w:shd w:val="clear" w:color="auto" w:fill="auto"/>
            <w:vAlign w:val="center"/>
          </w:tcPr>
          <w:p w14:paraId="0663ADA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是否需要证明材料</w:t>
            </w:r>
          </w:p>
        </w:tc>
      </w:tr>
      <w:tr w14:paraId="7E9D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10" w:type="pct"/>
            <w:shd w:val="clear" w:color="auto" w:fill="auto"/>
            <w:vAlign w:val="center"/>
          </w:tcPr>
          <w:p w14:paraId="49C8550F">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497" w:type="pct"/>
            <w:vMerge w:val="restart"/>
            <w:shd w:val="clear" w:color="auto" w:fill="auto"/>
            <w:vAlign w:val="center"/>
          </w:tcPr>
          <w:p w14:paraId="487570A7">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0A363DBE">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3BD2AF27">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20607285">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6EAD7250">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255BB8AF">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35F96948">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1B8C758E">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52EB7C30">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5070B7F9">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0AAB902F">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技术指标</w:t>
            </w:r>
          </w:p>
          <w:p w14:paraId="4494BAF1">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16882DC0">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6F6E72BC">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2374F6EA">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240D42D4">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071905BD">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4B07730A">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1DC2AC41">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353791C4">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02F1F240">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17463F47">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4F2B3B95">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7FF7BACF">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2C439C5B">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0530CF0B">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7BA81EBC">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4055259A">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380465D1">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7C6EE77F">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5D402786">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789D50E4">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192F6DE3">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技术指标</w:t>
            </w:r>
          </w:p>
        </w:tc>
        <w:tc>
          <w:tcPr>
            <w:tcW w:w="532" w:type="pct"/>
            <w:vMerge w:val="restart"/>
            <w:shd w:val="clear" w:color="auto" w:fill="auto"/>
            <w:vAlign w:val="center"/>
          </w:tcPr>
          <w:p w14:paraId="0F4EF7FE">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总体质量要求</w:t>
            </w:r>
          </w:p>
        </w:tc>
        <w:tc>
          <w:tcPr>
            <w:tcW w:w="2209" w:type="pct"/>
            <w:shd w:val="clear" w:color="auto" w:fill="auto"/>
            <w:vAlign w:val="center"/>
          </w:tcPr>
          <w:p w14:paraId="3B1BC920">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此类食品必须符合国家饮食卫生标准，同时保证食品新鲜，不得出现腐烂、变质</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以次充好等情况</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剩余质保期不得少于标注质保期的三分之二以上</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（例如：食材保质期限为 10 天以内的，送达时</w:t>
            </w:r>
            <w:r>
              <w:rPr>
                <w:rFonts w:hint="eastAsia" w:ascii="仿宋_GB2312" w:hAnsi="宋体" w:eastAsia="仿宋_GB2312" w:cs="仿宋_GB2312"/>
                <w:i w:val="0"/>
                <w:iCs w:val="0"/>
                <w:color w:val="000000"/>
                <w:kern w:val="0"/>
                <w:sz w:val="24"/>
                <w:szCs w:val="24"/>
                <w:u w:val="none"/>
                <w:lang w:val="en-US" w:eastAsia="zh-CN" w:bidi="ar"/>
              </w:rPr>
              <w:t>，剩余有效期不得低于7</w:t>
            </w:r>
            <w:r>
              <w:rPr>
                <w:rFonts w:hint="default" w:ascii="仿宋_GB2312" w:hAnsi="宋体" w:eastAsia="仿宋_GB2312" w:cs="仿宋_GB2312"/>
                <w:i w:val="0"/>
                <w:iCs w:val="0"/>
                <w:color w:val="000000"/>
                <w:kern w:val="0"/>
                <w:sz w:val="24"/>
                <w:szCs w:val="24"/>
                <w:u w:val="none"/>
                <w:lang w:val="en-US" w:eastAsia="zh-CN" w:bidi="ar"/>
              </w:rPr>
              <w:t>天；食材保质期</w:t>
            </w:r>
            <w:r>
              <w:rPr>
                <w:rFonts w:hint="eastAsia" w:ascii="仿宋_GB2312" w:hAnsi="宋体" w:eastAsia="仿宋_GB2312" w:cs="仿宋_GB2312"/>
                <w:i w:val="0"/>
                <w:iCs w:val="0"/>
                <w:color w:val="000000"/>
                <w:kern w:val="0"/>
                <w:sz w:val="24"/>
                <w:szCs w:val="24"/>
                <w:u w:val="none"/>
                <w:lang w:val="en-US" w:eastAsia="zh-CN" w:bidi="ar"/>
              </w:rPr>
              <w:t>限</w:t>
            </w:r>
            <w:r>
              <w:rPr>
                <w:rFonts w:hint="default" w:ascii="仿宋_GB2312" w:hAnsi="宋体" w:eastAsia="仿宋_GB2312" w:cs="仿宋_GB2312"/>
                <w:i w:val="0"/>
                <w:iCs w:val="0"/>
                <w:color w:val="000000"/>
                <w:kern w:val="0"/>
                <w:sz w:val="24"/>
                <w:szCs w:val="24"/>
                <w:u w:val="none"/>
                <w:lang w:val="en-US" w:eastAsia="zh-CN" w:bidi="ar"/>
              </w:rPr>
              <w:t>为6个月以内的，送达时</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不能超过</w:t>
            </w:r>
            <w:r>
              <w:rPr>
                <w:rFonts w:hint="eastAsia" w:ascii="仿宋_GB2312" w:hAnsi="宋体" w:eastAsia="仿宋_GB2312" w:cs="仿宋_GB2312"/>
                <w:i w:val="0"/>
                <w:iCs w:val="0"/>
                <w:color w:val="000000"/>
                <w:kern w:val="0"/>
                <w:sz w:val="24"/>
                <w:szCs w:val="24"/>
                <w:u w:val="none"/>
                <w:lang w:val="en-US" w:eastAsia="zh-CN" w:bidi="ar"/>
              </w:rPr>
              <w:t>食材出厂时间2</w:t>
            </w:r>
            <w:r>
              <w:rPr>
                <w:rFonts w:hint="default" w:ascii="仿宋_GB2312" w:hAnsi="宋体" w:eastAsia="仿宋_GB2312" w:cs="仿宋_GB2312"/>
                <w:i w:val="0"/>
                <w:iCs w:val="0"/>
                <w:color w:val="000000"/>
                <w:kern w:val="0"/>
                <w:sz w:val="24"/>
                <w:szCs w:val="24"/>
                <w:u w:val="none"/>
                <w:lang w:val="en-US" w:eastAsia="zh-CN" w:bidi="ar"/>
              </w:rPr>
              <w:t>个月，其他同理以此类推）</w:t>
            </w:r>
          </w:p>
        </w:tc>
        <w:tc>
          <w:tcPr>
            <w:tcW w:w="281" w:type="pct"/>
            <w:shd w:val="clear" w:color="auto" w:fill="auto"/>
            <w:vAlign w:val="center"/>
          </w:tcPr>
          <w:p w14:paraId="0A5623E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7E5A8F32">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22DB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10" w:type="pct"/>
            <w:shd w:val="clear" w:color="auto" w:fill="auto"/>
            <w:vAlign w:val="center"/>
          </w:tcPr>
          <w:p w14:paraId="09B5351C">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497" w:type="pct"/>
            <w:vMerge w:val="continue"/>
            <w:shd w:val="clear" w:color="auto" w:fill="auto"/>
            <w:vAlign w:val="center"/>
          </w:tcPr>
          <w:p w14:paraId="25993DEA">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532" w:type="pct"/>
            <w:vMerge w:val="continue"/>
            <w:shd w:val="clear" w:color="auto" w:fill="auto"/>
            <w:vAlign w:val="center"/>
          </w:tcPr>
          <w:p w14:paraId="4FCEA509">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2209" w:type="pct"/>
            <w:shd w:val="clear" w:color="auto" w:fill="auto"/>
            <w:vAlign w:val="center"/>
          </w:tcPr>
          <w:p w14:paraId="14C40E81">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保证所供肉类渠道来源正规可溯，参考正规市场品质及来源。</w:t>
            </w:r>
            <w:r>
              <w:rPr>
                <w:rFonts w:hint="eastAsia" w:ascii="仿宋_GB2312" w:hAnsi="宋体" w:eastAsia="仿宋_GB2312" w:cs="仿宋_GB2312"/>
                <w:i w:val="0"/>
                <w:iCs w:val="0"/>
                <w:color w:val="000000"/>
                <w:kern w:val="0"/>
                <w:sz w:val="24"/>
                <w:szCs w:val="24"/>
                <w:highlight w:val="none"/>
                <w:u w:val="none"/>
                <w:lang w:val="en-US" w:eastAsia="zh-CN" w:bidi="ar"/>
              </w:rPr>
              <w:t>建立食材进货台账或溯源体系。</w:t>
            </w:r>
          </w:p>
        </w:tc>
        <w:tc>
          <w:tcPr>
            <w:tcW w:w="281" w:type="pct"/>
            <w:shd w:val="clear" w:color="auto" w:fill="auto"/>
            <w:vAlign w:val="center"/>
          </w:tcPr>
          <w:p w14:paraId="522DF4D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09A67190">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是，提供近一年来以往项目中食材进货相关记录材料，应体现食材来源可追溯性。</w:t>
            </w:r>
          </w:p>
        </w:tc>
      </w:tr>
      <w:tr w14:paraId="147A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10" w:type="pct"/>
            <w:shd w:val="clear" w:color="auto" w:fill="auto"/>
            <w:vAlign w:val="center"/>
          </w:tcPr>
          <w:p w14:paraId="39F4255F">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497" w:type="pct"/>
            <w:vMerge w:val="continue"/>
            <w:shd w:val="clear" w:color="auto" w:fill="auto"/>
            <w:vAlign w:val="center"/>
          </w:tcPr>
          <w:p w14:paraId="2B78519B">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532" w:type="pct"/>
            <w:vMerge w:val="continue"/>
            <w:shd w:val="clear" w:color="auto" w:fill="auto"/>
            <w:vAlign w:val="center"/>
          </w:tcPr>
          <w:p w14:paraId="6227BA32">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2209" w:type="pct"/>
            <w:shd w:val="clear" w:color="auto" w:fill="auto"/>
            <w:vAlign w:val="center"/>
          </w:tcPr>
          <w:p w14:paraId="7D3F8BCF">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食品的质量与包装应符合国家相关法律法规的规定，符合行业主管部门发布的规定、标准、规范</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81" w:type="pct"/>
            <w:shd w:val="clear" w:color="auto" w:fill="auto"/>
            <w:vAlign w:val="center"/>
          </w:tcPr>
          <w:p w14:paraId="0CD67B8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18CA2C99">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是，提供符合技术指标内容的材料或承诺函；格式自拟，加盖公章。</w:t>
            </w:r>
          </w:p>
        </w:tc>
      </w:tr>
      <w:tr w14:paraId="0D18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10" w:type="pct"/>
            <w:shd w:val="clear" w:color="auto" w:fill="auto"/>
            <w:vAlign w:val="center"/>
          </w:tcPr>
          <w:p w14:paraId="3B154CC6">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497" w:type="pct"/>
            <w:vMerge w:val="continue"/>
            <w:shd w:val="clear" w:color="auto" w:fill="auto"/>
            <w:vAlign w:val="center"/>
          </w:tcPr>
          <w:p w14:paraId="7CEE5093">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532" w:type="pct"/>
            <w:vMerge w:val="continue"/>
            <w:shd w:val="clear" w:color="auto" w:fill="auto"/>
            <w:vAlign w:val="center"/>
          </w:tcPr>
          <w:p w14:paraId="29E1BCAD">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2209" w:type="pct"/>
            <w:shd w:val="clear" w:color="auto" w:fill="auto"/>
            <w:vAlign w:val="center"/>
          </w:tcPr>
          <w:p w14:paraId="6A95617C">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按规定必须经由法定食品检验机构检测的食品，</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应在交货时向采购人提供同批次食品检验报告或合格证（复印件加盖公章）。</w:t>
            </w:r>
          </w:p>
        </w:tc>
        <w:tc>
          <w:tcPr>
            <w:tcW w:w="281" w:type="pct"/>
            <w:shd w:val="clear" w:color="auto" w:fill="auto"/>
            <w:vAlign w:val="center"/>
          </w:tcPr>
          <w:p w14:paraId="0A1AF03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763D8808">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是，提供以往项目中由检验机构开具的检验报告或合格证材料。</w:t>
            </w:r>
          </w:p>
        </w:tc>
      </w:tr>
      <w:tr w14:paraId="5B26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10" w:type="pct"/>
            <w:shd w:val="clear" w:color="auto" w:fill="auto"/>
            <w:vAlign w:val="center"/>
          </w:tcPr>
          <w:p w14:paraId="495892A9">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c>
          <w:tcPr>
            <w:tcW w:w="497" w:type="pct"/>
            <w:vMerge w:val="continue"/>
            <w:shd w:val="clear" w:color="auto" w:fill="auto"/>
            <w:vAlign w:val="center"/>
          </w:tcPr>
          <w:p w14:paraId="14524ED7">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p>
        </w:tc>
        <w:tc>
          <w:tcPr>
            <w:tcW w:w="532" w:type="pct"/>
            <w:vMerge w:val="continue"/>
            <w:shd w:val="clear" w:color="auto" w:fill="auto"/>
            <w:vAlign w:val="center"/>
          </w:tcPr>
          <w:p w14:paraId="556969D2">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p>
        </w:tc>
        <w:tc>
          <w:tcPr>
            <w:tcW w:w="2209" w:type="pct"/>
            <w:shd w:val="clear" w:color="auto" w:fill="auto"/>
            <w:vAlign w:val="center"/>
          </w:tcPr>
          <w:p w14:paraId="3D205FAC">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冻货类</w:t>
            </w:r>
            <w:r>
              <w:rPr>
                <w:rFonts w:hint="default" w:ascii="仿宋_GB2312" w:hAnsi="宋体" w:eastAsia="仿宋_GB2312" w:cs="仿宋_GB2312"/>
                <w:i w:val="0"/>
                <w:iCs w:val="0"/>
                <w:color w:val="000000"/>
                <w:kern w:val="0"/>
                <w:sz w:val="24"/>
                <w:szCs w:val="24"/>
                <w:highlight w:val="none"/>
                <w:u w:val="none"/>
                <w:lang w:val="en-US" w:eastAsia="zh-CN" w:bidi="ar"/>
              </w:rPr>
              <w:t>的卫生标准符合国家或采购人所在地区最新标准执行。</w:t>
            </w:r>
          </w:p>
        </w:tc>
        <w:tc>
          <w:tcPr>
            <w:tcW w:w="281" w:type="pct"/>
            <w:shd w:val="clear" w:color="auto" w:fill="auto"/>
            <w:vAlign w:val="center"/>
          </w:tcPr>
          <w:p w14:paraId="5AF5176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3B400C0B">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是，提供符合技术指标内容的材料或承诺函，格式自拟并加盖公章。</w:t>
            </w:r>
          </w:p>
        </w:tc>
      </w:tr>
      <w:tr w14:paraId="05C9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410" w:type="pct"/>
            <w:shd w:val="clear" w:color="auto" w:fill="auto"/>
            <w:vAlign w:val="center"/>
          </w:tcPr>
          <w:p w14:paraId="380ED4EB">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497" w:type="pct"/>
            <w:vMerge w:val="continue"/>
            <w:shd w:val="clear" w:color="auto" w:fill="auto"/>
            <w:vAlign w:val="center"/>
          </w:tcPr>
          <w:p w14:paraId="45F7AEC6">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vMerge w:val="continue"/>
            <w:shd w:val="clear" w:color="auto" w:fill="auto"/>
            <w:vAlign w:val="center"/>
          </w:tcPr>
          <w:p w14:paraId="0EF23498">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2209" w:type="pct"/>
            <w:shd w:val="clear" w:color="auto" w:fill="auto"/>
            <w:vAlign w:val="center"/>
          </w:tcPr>
          <w:p w14:paraId="60DF3C74">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对于没有国家标准的应符合行业标准或企业标准，其中国家有强制性技术标准要求的产品，还应符合国家强制性技术标准，确保配送的货物安全、卫生。</w:t>
            </w:r>
          </w:p>
        </w:tc>
        <w:tc>
          <w:tcPr>
            <w:tcW w:w="281" w:type="pct"/>
            <w:shd w:val="clear" w:color="auto" w:fill="auto"/>
            <w:vAlign w:val="center"/>
          </w:tcPr>
          <w:p w14:paraId="09B3DAC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03B64C18">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是，提供符合技术指标内容的材料或承诺函，格式自拟并加盖公章。</w:t>
            </w:r>
          </w:p>
        </w:tc>
      </w:tr>
      <w:tr w14:paraId="284C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410" w:type="pct"/>
            <w:shd w:val="clear" w:color="auto" w:fill="auto"/>
            <w:vAlign w:val="center"/>
          </w:tcPr>
          <w:p w14:paraId="61702FEA">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497" w:type="pct"/>
            <w:vMerge w:val="continue"/>
            <w:shd w:val="clear" w:color="auto" w:fill="auto"/>
            <w:vAlign w:val="center"/>
          </w:tcPr>
          <w:p w14:paraId="53B7AD14">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vMerge w:val="continue"/>
            <w:shd w:val="clear" w:color="auto" w:fill="auto"/>
            <w:vAlign w:val="center"/>
          </w:tcPr>
          <w:p w14:paraId="6C431E28">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2209" w:type="pct"/>
            <w:shd w:val="clear" w:color="auto" w:fill="auto"/>
            <w:vAlign w:val="center"/>
          </w:tcPr>
          <w:p w14:paraId="63A703DB">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冷冻禽类解冻后净重量不少于90%，冷冻肉类解冻后净重量不少于92%，冷冻水产类解冻后净重量不少于82%，解冻时间为4小时以内（室温20度）。</w:t>
            </w:r>
          </w:p>
        </w:tc>
        <w:tc>
          <w:tcPr>
            <w:tcW w:w="281" w:type="pct"/>
            <w:shd w:val="clear" w:color="auto" w:fill="auto"/>
            <w:vAlign w:val="center"/>
          </w:tcPr>
          <w:p w14:paraId="39E1183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741E668A">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7128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0" w:type="pct"/>
            <w:shd w:val="clear" w:color="auto" w:fill="auto"/>
            <w:vAlign w:val="center"/>
          </w:tcPr>
          <w:p w14:paraId="0B13B7EE">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497" w:type="pct"/>
            <w:vMerge w:val="continue"/>
            <w:shd w:val="clear" w:color="auto" w:fill="auto"/>
            <w:vAlign w:val="center"/>
          </w:tcPr>
          <w:p w14:paraId="36787BAD">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254AA42D">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面粉（含面粉配料）质量标准</w:t>
            </w:r>
          </w:p>
        </w:tc>
        <w:tc>
          <w:tcPr>
            <w:tcW w:w="2209" w:type="pct"/>
            <w:shd w:val="clear" w:color="auto" w:fill="auto"/>
            <w:vAlign w:val="center"/>
          </w:tcPr>
          <w:p w14:paraId="2688459B">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通用面粉达GB/T 1355-2021国家标准</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高筋面粉达GB/T 8607-1988国家标准，质量等级一级；低筋面粉达GB8608-1988</w:t>
            </w:r>
            <w:r>
              <w:rPr>
                <w:rFonts w:hint="eastAsia" w:ascii="仿宋_GB2312" w:hAnsi="宋体" w:eastAsia="仿宋_GB2312" w:cs="仿宋_GB2312"/>
                <w:i w:val="0"/>
                <w:iCs w:val="0"/>
                <w:color w:val="000000"/>
                <w:kern w:val="0"/>
                <w:sz w:val="24"/>
                <w:szCs w:val="24"/>
                <w:highlight w:val="none"/>
                <w:u w:val="none"/>
                <w:lang w:val="en-US" w:eastAsia="zh-CN" w:bidi="ar"/>
              </w:rPr>
              <w:t>国家</w:t>
            </w:r>
            <w:r>
              <w:rPr>
                <w:rFonts w:hint="default" w:ascii="仿宋_GB2312" w:hAnsi="宋体" w:eastAsia="仿宋_GB2312" w:cs="仿宋_GB2312"/>
                <w:i w:val="0"/>
                <w:iCs w:val="0"/>
                <w:color w:val="000000"/>
                <w:kern w:val="0"/>
                <w:sz w:val="24"/>
                <w:szCs w:val="24"/>
                <w:highlight w:val="none"/>
                <w:u w:val="none"/>
                <w:lang w:val="en-US" w:eastAsia="zh-CN" w:bidi="ar"/>
              </w:rPr>
              <w:t>标准，质量等级一级。色泽正常，干爽无异味。</w:t>
            </w:r>
          </w:p>
        </w:tc>
        <w:tc>
          <w:tcPr>
            <w:tcW w:w="281" w:type="pct"/>
            <w:shd w:val="clear" w:color="auto" w:fill="auto"/>
            <w:vAlign w:val="center"/>
          </w:tcPr>
          <w:p w14:paraId="0084DD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29E59660">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是，提供符合技术指标内容的证明材料或承诺函，格式自拟并加盖公章。</w:t>
            </w:r>
          </w:p>
        </w:tc>
      </w:tr>
      <w:tr w14:paraId="724A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0" w:type="pct"/>
            <w:shd w:val="clear" w:color="auto" w:fill="auto"/>
            <w:vAlign w:val="center"/>
          </w:tcPr>
          <w:p w14:paraId="22368E53">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497" w:type="pct"/>
            <w:vMerge w:val="continue"/>
            <w:shd w:val="clear" w:color="auto" w:fill="auto"/>
            <w:vAlign w:val="center"/>
          </w:tcPr>
          <w:p w14:paraId="79206E5B">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5F1678F3">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食用油通用标准</w:t>
            </w:r>
          </w:p>
        </w:tc>
        <w:tc>
          <w:tcPr>
            <w:tcW w:w="2209" w:type="pct"/>
            <w:shd w:val="clear" w:color="auto" w:fill="auto"/>
            <w:vAlign w:val="center"/>
          </w:tcPr>
          <w:p w14:paraId="72D1C532">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供应非转基因食用油</w:t>
            </w:r>
            <w:r>
              <w:rPr>
                <w:rFonts w:hint="eastAsia" w:ascii="仿宋_GB2312" w:hAnsi="宋体" w:eastAsia="仿宋_GB2312" w:cs="仿宋_GB2312"/>
                <w:i w:val="0"/>
                <w:iCs w:val="0"/>
                <w:color w:val="000000"/>
                <w:kern w:val="0"/>
                <w:sz w:val="24"/>
                <w:szCs w:val="24"/>
                <w:highlight w:val="none"/>
                <w:u w:val="none"/>
                <w:lang w:val="en-US" w:eastAsia="zh-CN" w:bidi="ar"/>
              </w:rPr>
              <w:t>、非调和油</w:t>
            </w:r>
            <w:r>
              <w:rPr>
                <w:rFonts w:hint="default" w:ascii="仿宋_GB2312" w:hAnsi="宋体" w:eastAsia="仿宋_GB2312" w:cs="仿宋_GB2312"/>
                <w:i w:val="0"/>
                <w:iCs w:val="0"/>
                <w:color w:val="000000"/>
                <w:kern w:val="0"/>
                <w:sz w:val="24"/>
                <w:szCs w:val="24"/>
                <w:highlight w:val="none"/>
                <w:u w:val="none"/>
                <w:lang w:val="en-US" w:eastAsia="zh-CN" w:bidi="ar"/>
              </w:rPr>
              <w:t>。外观色泽、透明度、气味</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滋味等无异常，定型包装符合质量标准GB</w:t>
            </w:r>
            <w:r>
              <w:rPr>
                <w:rFonts w:hint="eastAsia" w:ascii="仿宋_GB2312" w:hAnsi="宋体" w:eastAsia="仿宋_GB2312" w:cs="仿宋_GB2312"/>
                <w:i w:val="0"/>
                <w:iCs w:val="0"/>
                <w:color w:val="000000"/>
                <w:kern w:val="0"/>
                <w:sz w:val="24"/>
                <w:szCs w:val="24"/>
                <w:highlight w:val="none"/>
                <w:u w:val="none"/>
                <w:lang w:val="en-US" w:eastAsia="zh-CN" w:bidi="ar"/>
              </w:rPr>
              <w:t xml:space="preserve"> 2716-2018。</w:t>
            </w:r>
          </w:p>
        </w:tc>
        <w:tc>
          <w:tcPr>
            <w:tcW w:w="281" w:type="pct"/>
            <w:shd w:val="clear" w:color="auto" w:fill="auto"/>
            <w:vAlign w:val="center"/>
          </w:tcPr>
          <w:p w14:paraId="4C9FF59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1FE89ED7">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是，提供符合技术指标内容的证明材料或承诺函，格式自拟并加盖公章。</w:t>
            </w:r>
          </w:p>
        </w:tc>
      </w:tr>
      <w:tr w14:paraId="496F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10" w:type="pct"/>
            <w:shd w:val="clear" w:color="auto" w:fill="auto"/>
            <w:vAlign w:val="center"/>
          </w:tcPr>
          <w:p w14:paraId="5FDE60B3">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497" w:type="pct"/>
            <w:vMerge w:val="continue"/>
            <w:shd w:val="clear" w:color="auto" w:fill="auto"/>
            <w:vAlign w:val="center"/>
          </w:tcPr>
          <w:p w14:paraId="21FEBB0B">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661EF1CB">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大米质量标准</w:t>
            </w:r>
          </w:p>
        </w:tc>
        <w:tc>
          <w:tcPr>
            <w:tcW w:w="2209" w:type="pct"/>
            <w:shd w:val="clear" w:color="auto" w:fill="auto"/>
            <w:vAlign w:val="center"/>
          </w:tcPr>
          <w:p w14:paraId="10C584A4">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符合GB/T 1354-2018中关于一级米的标准，加工精度为精碾，小碎米含量≤1.0%，不完善粒≤3.0%，带壳稗粒≤3粒/公斤，带谷粒≤4粒/公斤。</w:t>
            </w:r>
          </w:p>
        </w:tc>
        <w:tc>
          <w:tcPr>
            <w:tcW w:w="281" w:type="pct"/>
            <w:shd w:val="clear" w:color="auto" w:fill="auto"/>
            <w:vAlign w:val="center"/>
          </w:tcPr>
          <w:p w14:paraId="68CD0BA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11F0228B">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是，提供符合技术指标内容的证明材料或承诺函，格式自拟并加盖公章。</w:t>
            </w:r>
          </w:p>
        </w:tc>
      </w:tr>
      <w:tr w14:paraId="0AF7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410" w:type="pct"/>
            <w:shd w:val="clear" w:color="auto" w:fill="auto"/>
            <w:vAlign w:val="center"/>
          </w:tcPr>
          <w:p w14:paraId="15AE63E9">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11</w:t>
            </w:r>
          </w:p>
        </w:tc>
        <w:tc>
          <w:tcPr>
            <w:tcW w:w="497" w:type="pct"/>
            <w:vMerge w:val="continue"/>
            <w:shd w:val="clear" w:color="auto" w:fill="auto"/>
            <w:vAlign w:val="center"/>
          </w:tcPr>
          <w:p w14:paraId="6417FAAA">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3CD2B92F">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冻品</w:t>
            </w:r>
            <w:r>
              <w:rPr>
                <w:rFonts w:hint="eastAsia" w:ascii="仿宋_GB2312" w:hAnsi="宋体" w:eastAsia="仿宋_GB2312" w:cs="仿宋_GB2312"/>
                <w:i w:val="0"/>
                <w:iCs w:val="0"/>
                <w:color w:val="000000"/>
                <w:kern w:val="0"/>
                <w:sz w:val="24"/>
                <w:szCs w:val="24"/>
                <w:highlight w:val="none"/>
                <w:u w:val="none"/>
                <w:lang w:val="en-US" w:eastAsia="zh-CN" w:bidi="ar"/>
              </w:rPr>
              <w:t>（除冻禽肉外）</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2209" w:type="pct"/>
            <w:shd w:val="clear" w:color="auto" w:fill="auto"/>
            <w:vAlign w:val="center"/>
          </w:tcPr>
          <w:p w14:paraId="6C8149AD">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冻品外包装需密封、完整，无破损，商品合格证齐全。冻品在解冻后，发现质量问题承诺退货。计量单位按照公斤计算。</w:t>
            </w:r>
          </w:p>
        </w:tc>
        <w:tc>
          <w:tcPr>
            <w:tcW w:w="281" w:type="pct"/>
            <w:shd w:val="clear" w:color="auto" w:fill="auto"/>
            <w:vAlign w:val="center"/>
          </w:tcPr>
          <w:p w14:paraId="5E928BF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5E7EF4F5">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7A93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10" w:type="pct"/>
            <w:shd w:val="clear" w:color="auto" w:fill="auto"/>
            <w:vAlign w:val="center"/>
          </w:tcPr>
          <w:p w14:paraId="4F5639D3">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12</w:t>
            </w:r>
          </w:p>
        </w:tc>
        <w:tc>
          <w:tcPr>
            <w:tcW w:w="497" w:type="pct"/>
            <w:vMerge w:val="continue"/>
            <w:shd w:val="clear" w:color="auto" w:fill="auto"/>
            <w:vAlign w:val="center"/>
          </w:tcPr>
          <w:p w14:paraId="3424C8C3">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20F77440">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冻禽</w:t>
            </w:r>
            <w:r>
              <w:rPr>
                <w:rFonts w:hint="default" w:ascii="仿宋_GB2312" w:hAnsi="宋体" w:eastAsia="仿宋_GB2312" w:cs="仿宋_GB2312"/>
                <w:i w:val="0"/>
                <w:iCs w:val="0"/>
                <w:color w:val="000000"/>
                <w:kern w:val="0"/>
                <w:sz w:val="24"/>
                <w:szCs w:val="24"/>
                <w:highlight w:val="none"/>
                <w:u w:val="none"/>
                <w:lang w:val="en-US" w:eastAsia="zh-CN" w:bidi="ar"/>
              </w:rPr>
              <w:t>肉质量要求</w:t>
            </w:r>
          </w:p>
        </w:tc>
        <w:tc>
          <w:tcPr>
            <w:tcW w:w="2209" w:type="pct"/>
            <w:shd w:val="clear" w:color="auto" w:fill="auto"/>
            <w:vAlign w:val="center"/>
          </w:tcPr>
          <w:p w14:paraId="3C32446A">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色泽：外观滋润，呈乳白或微黄色。</w:t>
            </w:r>
          </w:p>
          <w:p w14:paraId="0E6AA2E8">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外表：基本无血脉、风干现象，无白、黄绿、紫斑、无冰衣，解冻后与鲜禽特征相同。</w:t>
            </w:r>
          </w:p>
          <w:p w14:paraId="1FABF7BF">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气味：无腐臭气味。</w:t>
            </w:r>
          </w:p>
          <w:p w14:paraId="3964D768">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包装：分割部件应符合标准，外包装完好、商标规格、产品说明清晰完整</w:t>
            </w:r>
          </w:p>
          <w:p w14:paraId="5C4B94FE">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计量单位按照公斤计算。</w:t>
            </w:r>
          </w:p>
        </w:tc>
        <w:tc>
          <w:tcPr>
            <w:tcW w:w="281" w:type="pct"/>
            <w:shd w:val="clear" w:color="auto" w:fill="auto"/>
            <w:vAlign w:val="center"/>
          </w:tcPr>
          <w:p w14:paraId="1F54496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345D963C">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1AD2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10" w:type="pct"/>
            <w:shd w:val="clear" w:color="auto" w:fill="auto"/>
            <w:vAlign w:val="center"/>
          </w:tcPr>
          <w:p w14:paraId="1ED9A35D">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13</w:t>
            </w:r>
          </w:p>
        </w:tc>
        <w:tc>
          <w:tcPr>
            <w:tcW w:w="497" w:type="pct"/>
            <w:vMerge w:val="continue"/>
            <w:shd w:val="clear" w:color="auto" w:fill="auto"/>
            <w:vAlign w:val="center"/>
          </w:tcPr>
          <w:p w14:paraId="5CFA2615">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5A3B2F7E">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其他食材质量标准</w:t>
            </w:r>
          </w:p>
        </w:tc>
        <w:tc>
          <w:tcPr>
            <w:tcW w:w="2209" w:type="pct"/>
            <w:shd w:val="clear" w:color="auto" w:fill="auto"/>
            <w:vAlign w:val="center"/>
          </w:tcPr>
          <w:p w14:paraId="39F012D4">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以上未详细列明的商品须符合国家食品安全卫生相关质量标准。</w:t>
            </w:r>
          </w:p>
        </w:tc>
        <w:tc>
          <w:tcPr>
            <w:tcW w:w="281" w:type="pct"/>
            <w:shd w:val="clear" w:color="auto" w:fill="auto"/>
            <w:vAlign w:val="center"/>
          </w:tcPr>
          <w:p w14:paraId="68576B8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72B5A9D0">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4FE4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10" w:type="pct"/>
            <w:shd w:val="clear" w:color="auto" w:fill="auto"/>
            <w:vAlign w:val="center"/>
          </w:tcPr>
          <w:p w14:paraId="0B9A21CF">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14</w:t>
            </w:r>
          </w:p>
        </w:tc>
        <w:tc>
          <w:tcPr>
            <w:tcW w:w="497" w:type="pct"/>
            <w:vMerge w:val="restart"/>
            <w:shd w:val="clear" w:color="auto" w:fill="auto"/>
            <w:vAlign w:val="center"/>
          </w:tcPr>
          <w:p w14:paraId="542C15A5">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硬件设施要求</w:t>
            </w:r>
          </w:p>
        </w:tc>
        <w:tc>
          <w:tcPr>
            <w:tcW w:w="532" w:type="pct"/>
            <w:shd w:val="clear" w:color="auto" w:fill="auto"/>
            <w:vAlign w:val="center"/>
          </w:tcPr>
          <w:p w14:paraId="02D6C75C">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仓储设施要求</w:t>
            </w:r>
          </w:p>
        </w:tc>
        <w:tc>
          <w:tcPr>
            <w:tcW w:w="2209" w:type="pct"/>
            <w:shd w:val="clear" w:color="auto" w:fill="auto"/>
            <w:vAlign w:val="center"/>
          </w:tcPr>
          <w:p w14:paraId="1A7DF29E">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供应商拥有本地</w:t>
            </w:r>
            <w:r>
              <w:rPr>
                <w:rFonts w:hint="default" w:ascii="仿宋_GB2312" w:hAnsi="宋体" w:eastAsia="仿宋_GB2312" w:cs="仿宋_GB2312"/>
                <w:i w:val="0"/>
                <w:iCs w:val="0"/>
                <w:color w:val="000000"/>
                <w:kern w:val="0"/>
                <w:sz w:val="24"/>
                <w:szCs w:val="24"/>
                <w:highlight w:val="none"/>
                <w:u w:val="none"/>
                <w:lang w:val="en-US" w:eastAsia="zh-CN" w:bidi="ar"/>
              </w:rPr>
              <w:t>自有或租赁</w:t>
            </w:r>
            <w:r>
              <w:rPr>
                <w:rFonts w:hint="eastAsia" w:ascii="仿宋_GB2312" w:hAnsi="宋体" w:eastAsia="仿宋_GB2312" w:cs="仿宋_GB2312"/>
                <w:i w:val="0"/>
                <w:iCs w:val="0"/>
                <w:color w:val="000000"/>
                <w:kern w:val="0"/>
                <w:sz w:val="24"/>
                <w:szCs w:val="24"/>
                <w:highlight w:val="none"/>
                <w:u w:val="none"/>
                <w:lang w:val="en-US" w:eastAsia="zh-CN" w:bidi="ar"/>
              </w:rPr>
              <w:t>的</w:t>
            </w:r>
            <w:r>
              <w:rPr>
                <w:rFonts w:hint="default" w:ascii="仿宋_GB2312" w:hAnsi="宋体" w:eastAsia="仿宋_GB2312" w:cs="仿宋_GB2312"/>
                <w:i w:val="0"/>
                <w:iCs w:val="0"/>
                <w:color w:val="000000"/>
                <w:kern w:val="0"/>
                <w:sz w:val="24"/>
                <w:szCs w:val="24"/>
                <w:highlight w:val="none"/>
                <w:u w:val="none"/>
                <w:lang w:val="en-US" w:eastAsia="zh-CN" w:bidi="ar"/>
              </w:rPr>
              <w:t>库房和冷</w:t>
            </w:r>
            <w:r>
              <w:rPr>
                <w:rFonts w:hint="eastAsia" w:ascii="仿宋_GB2312" w:hAnsi="宋体" w:eastAsia="仿宋_GB2312" w:cs="仿宋_GB2312"/>
                <w:i w:val="0"/>
                <w:iCs w:val="0"/>
                <w:color w:val="000000"/>
                <w:kern w:val="0"/>
                <w:sz w:val="24"/>
                <w:szCs w:val="24"/>
                <w:highlight w:val="none"/>
                <w:u w:val="none"/>
                <w:lang w:val="en-US" w:eastAsia="zh-CN" w:bidi="ar"/>
              </w:rPr>
              <w:t>藏</w:t>
            </w:r>
            <w:r>
              <w:rPr>
                <w:rFonts w:hint="default" w:ascii="仿宋_GB2312" w:hAnsi="宋体" w:eastAsia="仿宋_GB2312" w:cs="仿宋_GB2312"/>
                <w:i w:val="0"/>
                <w:iCs w:val="0"/>
                <w:color w:val="000000"/>
                <w:kern w:val="0"/>
                <w:sz w:val="24"/>
                <w:szCs w:val="24"/>
                <w:highlight w:val="none"/>
                <w:u w:val="none"/>
                <w:lang w:val="en-US" w:eastAsia="zh-CN" w:bidi="ar"/>
              </w:rPr>
              <w:t>库。能够满足按采购人需求完成配送任务，确保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81" w:type="pct"/>
            <w:shd w:val="clear" w:color="auto" w:fill="auto"/>
            <w:noWrap/>
            <w:vAlign w:val="center"/>
          </w:tcPr>
          <w:p w14:paraId="1686BE9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5BE64B0B">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w:t>
            </w:r>
          </w:p>
        </w:tc>
      </w:tr>
      <w:tr w14:paraId="58B9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 w:type="pct"/>
            <w:shd w:val="clear" w:color="auto" w:fill="auto"/>
            <w:vAlign w:val="center"/>
          </w:tcPr>
          <w:p w14:paraId="2B8C11A5">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c>
          <w:tcPr>
            <w:tcW w:w="497" w:type="pct"/>
            <w:vMerge w:val="continue"/>
            <w:shd w:val="clear" w:color="auto" w:fill="auto"/>
            <w:vAlign w:val="center"/>
          </w:tcPr>
          <w:p w14:paraId="6862739E">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7AAE1DA2">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物流设施要求</w:t>
            </w:r>
          </w:p>
        </w:tc>
        <w:tc>
          <w:tcPr>
            <w:tcW w:w="2209" w:type="pct"/>
            <w:shd w:val="clear" w:color="auto" w:fill="auto"/>
            <w:vAlign w:val="center"/>
          </w:tcPr>
          <w:p w14:paraId="25F4CA8E">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能够按采购人需求完成配送任务，确保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81" w:type="pct"/>
            <w:shd w:val="clear" w:color="auto" w:fill="auto"/>
            <w:noWrap/>
            <w:vAlign w:val="center"/>
          </w:tcPr>
          <w:p w14:paraId="25366C1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1E702A34">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w:t>
            </w:r>
          </w:p>
        </w:tc>
      </w:tr>
      <w:tr w14:paraId="2812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410" w:type="pct"/>
            <w:shd w:val="clear" w:color="auto" w:fill="auto"/>
            <w:vAlign w:val="center"/>
          </w:tcPr>
          <w:p w14:paraId="2C6FDACA">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497" w:type="pct"/>
            <w:vMerge w:val="continue"/>
            <w:shd w:val="clear" w:color="auto" w:fill="auto"/>
            <w:vAlign w:val="center"/>
          </w:tcPr>
          <w:p w14:paraId="4DB115BC">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4A5595AB">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配送车辆要求</w:t>
            </w:r>
          </w:p>
        </w:tc>
        <w:tc>
          <w:tcPr>
            <w:tcW w:w="2209" w:type="pct"/>
            <w:shd w:val="clear" w:color="auto" w:fill="auto"/>
            <w:vAlign w:val="center"/>
          </w:tcPr>
          <w:p w14:paraId="5B72E1CF">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应具有本地自有或固定租赁</w:t>
            </w:r>
            <w:r>
              <w:rPr>
                <w:rFonts w:hint="eastAsia" w:ascii="仿宋_GB2312" w:hAnsi="宋体" w:eastAsia="仿宋_GB2312" w:cs="仿宋_GB2312"/>
                <w:i w:val="0"/>
                <w:iCs w:val="0"/>
                <w:color w:val="000000"/>
                <w:kern w:val="0"/>
                <w:sz w:val="24"/>
                <w:szCs w:val="24"/>
                <w:highlight w:val="none"/>
                <w:u w:val="none"/>
                <w:lang w:val="en-US" w:eastAsia="zh-CN" w:bidi="ar"/>
              </w:rPr>
              <w:t>1辆以上</w:t>
            </w:r>
            <w:r>
              <w:rPr>
                <w:rFonts w:hint="default" w:ascii="仿宋_GB2312" w:hAnsi="宋体" w:eastAsia="仿宋_GB2312" w:cs="仿宋_GB2312"/>
                <w:i w:val="0"/>
                <w:iCs w:val="0"/>
                <w:color w:val="000000"/>
                <w:kern w:val="0"/>
                <w:sz w:val="24"/>
                <w:szCs w:val="24"/>
                <w:highlight w:val="none"/>
                <w:u w:val="none"/>
                <w:lang w:val="en-US" w:eastAsia="zh-CN" w:bidi="ar"/>
              </w:rPr>
              <w:t>冷藏车辆，确保24小时响应</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81" w:type="pct"/>
            <w:shd w:val="clear" w:color="auto" w:fill="auto"/>
            <w:vAlign w:val="center"/>
          </w:tcPr>
          <w:p w14:paraId="2FA3D1C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36C3C901">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是，自有车辆提供行驶证及照片，租赁车辆提供租赁合同复印件及照片。</w:t>
            </w:r>
          </w:p>
        </w:tc>
      </w:tr>
      <w:tr w14:paraId="0A50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0" w:type="pct"/>
            <w:shd w:val="clear" w:color="auto" w:fill="auto"/>
            <w:vAlign w:val="center"/>
          </w:tcPr>
          <w:p w14:paraId="1CB7690F">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17</w:t>
            </w:r>
          </w:p>
        </w:tc>
        <w:tc>
          <w:tcPr>
            <w:tcW w:w="497" w:type="pct"/>
            <w:vMerge w:val="restart"/>
            <w:shd w:val="clear" w:color="auto" w:fill="auto"/>
            <w:vAlign w:val="bottom"/>
          </w:tcPr>
          <w:p w14:paraId="2B9B67AD">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综合供应能力要求</w:t>
            </w:r>
          </w:p>
        </w:tc>
        <w:tc>
          <w:tcPr>
            <w:tcW w:w="532" w:type="pct"/>
            <w:shd w:val="clear" w:color="auto" w:fill="auto"/>
            <w:vAlign w:val="center"/>
          </w:tcPr>
          <w:p w14:paraId="60B2E055">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主食供应链能力要求</w:t>
            </w:r>
          </w:p>
        </w:tc>
        <w:tc>
          <w:tcPr>
            <w:tcW w:w="2209" w:type="pct"/>
            <w:shd w:val="clear" w:color="auto" w:fill="auto"/>
            <w:vAlign w:val="center"/>
          </w:tcPr>
          <w:p w14:paraId="74966B05">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具有自有、签约的大米、面粉生产基地、加工厂或者直销、代理、经销商资格之一。</w:t>
            </w:r>
          </w:p>
        </w:tc>
        <w:tc>
          <w:tcPr>
            <w:tcW w:w="281" w:type="pct"/>
            <w:shd w:val="clear" w:color="auto" w:fill="auto"/>
            <w:vAlign w:val="center"/>
          </w:tcPr>
          <w:p w14:paraId="6000507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506B44CA">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是，提供相应证明材料复印件；除自有供应能力外，其他需提供合作方营业执照、经营许可证等证明材料。</w:t>
            </w:r>
          </w:p>
        </w:tc>
      </w:tr>
      <w:tr w14:paraId="3B1C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10" w:type="pct"/>
            <w:shd w:val="clear" w:color="auto" w:fill="auto"/>
            <w:vAlign w:val="center"/>
          </w:tcPr>
          <w:p w14:paraId="24983E55">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18</w:t>
            </w:r>
          </w:p>
        </w:tc>
        <w:tc>
          <w:tcPr>
            <w:tcW w:w="497" w:type="pct"/>
            <w:vMerge w:val="continue"/>
            <w:shd w:val="clear" w:color="auto" w:fill="auto"/>
            <w:vAlign w:val="center"/>
          </w:tcPr>
          <w:p w14:paraId="51152BD2">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532" w:type="pct"/>
            <w:shd w:val="clear" w:color="auto" w:fill="auto"/>
            <w:vAlign w:val="center"/>
          </w:tcPr>
          <w:p w14:paraId="4E221A4F">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食用油供应链能力要求</w:t>
            </w:r>
          </w:p>
        </w:tc>
        <w:tc>
          <w:tcPr>
            <w:tcW w:w="2209" w:type="pct"/>
            <w:shd w:val="clear" w:color="auto" w:fill="auto"/>
            <w:vAlign w:val="center"/>
          </w:tcPr>
          <w:p w14:paraId="37415A04">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具有自有或签约的食用油加工厂或者直销、代理、经销商资格之一</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81" w:type="pct"/>
            <w:shd w:val="clear" w:color="auto" w:fill="auto"/>
            <w:vAlign w:val="center"/>
          </w:tcPr>
          <w:p w14:paraId="7C728EB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2741DE1C">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是，提供相应证明材料复印件；除自有供应能力外，其他需提供合作方的营业执照、经营许可证等证明材料。</w:t>
            </w:r>
          </w:p>
        </w:tc>
      </w:tr>
      <w:tr w14:paraId="0280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10" w:type="pct"/>
            <w:shd w:val="clear" w:color="auto" w:fill="auto"/>
            <w:vAlign w:val="center"/>
          </w:tcPr>
          <w:p w14:paraId="629292C5">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19</w:t>
            </w:r>
          </w:p>
        </w:tc>
        <w:tc>
          <w:tcPr>
            <w:tcW w:w="497" w:type="pct"/>
            <w:vMerge w:val="continue"/>
            <w:shd w:val="clear" w:color="auto" w:fill="auto"/>
            <w:vAlign w:val="center"/>
          </w:tcPr>
          <w:p w14:paraId="60F50104">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532" w:type="pct"/>
            <w:shd w:val="clear" w:color="auto" w:fill="auto"/>
            <w:vAlign w:val="center"/>
          </w:tcPr>
          <w:p w14:paraId="3587852F">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采购能力要求</w:t>
            </w:r>
          </w:p>
        </w:tc>
        <w:tc>
          <w:tcPr>
            <w:tcW w:w="2209" w:type="pct"/>
            <w:shd w:val="clear" w:color="auto" w:fill="auto"/>
            <w:vAlign w:val="center"/>
          </w:tcPr>
          <w:p w14:paraId="655B8E68">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202</w:t>
            </w:r>
            <w:r>
              <w:rPr>
                <w:rFonts w:hint="eastAsia" w:ascii="仿宋_GB2312" w:hAnsi="宋体" w:eastAsia="仿宋_GB2312" w:cs="仿宋_GB2312"/>
                <w:i w:val="0"/>
                <w:iCs w:val="0"/>
                <w:color w:val="000000"/>
                <w:kern w:val="0"/>
                <w:sz w:val="24"/>
                <w:szCs w:val="24"/>
                <w:highlight w:val="none"/>
                <w:u w:val="none"/>
                <w:lang w:val="en-US" w:eastAsia="zh-CN" w:bidi="ar"/>
              </w:rPr>
              <w:t>4</w:t>
            </w:r>
            <w:r>
              <w:rPr>
                <w:rFonts w:hint="default" w:ascii="仿宋_GB2312" w:hAnsi="宋体" w:eastAsia="仿宋_GB2312" w:cs="仿宋_GB2312"/>
                <w:i w:val="0"/>
                <w:iCs w:val="0"/>
                <w:color w:val="000000"/>
                <w:kern w:val="0"/>
                <w:sz w:val="24"/>
                <w:szCs w:val="24"/>
                <w:highlight w:val="none"/>
                <w:u w:val="none"/>
                <w:lang w:val="en-US" w:eastAsia="zh-CN" w:bidi="ar"/>
              </w:rPr>
              <w:t xml:space="preserve">年 </w:t>
            </w: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val="en-US" w:eastAsia="zh-CN" w:bidi="ar"/>
              </w:rPr>
              <w:t>月1日以来具有副食品、冻货及半成品、调味品、粮油类食材（含本包拟配送食材）的进货内容。</w:t>
            </w:r>
          </w:p>
        </w:tc>
        <w:tc>
          <w:tcPr>
            <w:tcW w:w="281" w:type="pct"/>
            <w:shd w:val="clear" w:color="auto" w:fill="auto"/>
            <w:vAlign w:val="center"/>
          </w:tcPr>
          <w:p w14:paraId="4E2A71F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624A2DBD">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是，提供2024年1月1日以来的从上游供货商进货单或双方的合作协议或交易发票，合作协议或交易发票中应体现供应商名称。</w:t>
            </w:r>
          </w:p>
        </w:tc>
      </w:tr>
      <w:tr w14:paraId="1FC0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10" w:type="pct"/>
            <w:shd w:val="clear" w:color="auto" w:fill="auto"/>
            <w:vAlign w:val="center"/>
          </w:tcPr>
          <w:p w14:paraId="412040AE">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20</w:t>
            </w:r>
          </w:p>
        </w:tc>
        <w:tc>
          <w:tcPr>
            <w:tcW w:w="497" w:type="pct"/>
            <w:vMerge w:val="continue"/>
            <w:shd w:val="clear" w:color="auto" w:fill="auto"/>
            <w:vAlign w:val="center"/>
          </w:tcPr>
          <w:p w14:paraId="252AFDC2">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66811810">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运输卫生要求</w:t>
            </w:r>
          </w:p>
        </w:tc>
        <w:tc>
          <w:tcPr>
            <w:tcW w:w="2209" w:type="pct"/>
            <w:shd w:val="clear" w:color="auto" w:fill="auto"/>
            <w:vAlign w:val="center"/>
          </w:tcPr>
          <w:p w14:paraId="7FD39253">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整个运输过程应采用符合卫生要求的外包装和运载工具，对运输工具做到每日清洗消毒，车厢内无不良气味、异味，确保运输过程安全卫生。冷冻制品等冷链食品必须使用符合规范标准的冷藏车进行运输。</w:t>
            </w:r>
          </w:p>
        </w:tc>
        <w:tc>
          <w:tcPr>
            <w:tcW w:w="281" w:type="pct"/>
            <w:shd w:val="clear" w:color="auto" w:fill="auto"/>
            <w:vAlign w:val="center"/>
          </w:tcPr>
          <w:p w14:paraId="530E2A7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6E16A72C">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是，购买消毒用品记录表、车辆每日消杀记录表。</w:t>
            </w:r>
          </w:p>
        </w:tc>
      </w:tr>
      <w:tr w14:paraId="0CC6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10" w:type="pct"/>
            <w:shd w:val="clear" w:color="auto" w:fill="auto"/>
            <w:vAlign w:val="center"/>
          </w:tcPr>
          <w:p w14:paraId="0864BE55">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21</w:t>
            </w:r>
          </w:p>
        </w:tc>
        <w:tc>
          <w:tcPr>
            <w:tcW w:w="497" w:type="pct"/>
            <w:vMerge w:val="continue"/>
            <w:shd w:val="clear" w:color="auto" w:fill="auto"/>
            <w:vAlign w:val="center"/>
          </w:tcPr>
          <w:p w14:paraId="647C7088">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5A4CDF26">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运输工具管理要求</w:t>
            </w:r>
          </w:p>
        </w:tc>
        <w:tc>
          <w:tcPr>
            <w:tcW w:w="2209" w:type="pct"/>
            <w:shd w:val="clear" w:color="auto" w:fill="auto"/>
            <w:vAlign w:val="center"/>
          </w:tcPr>
          <w:p w14:paraId="4545505C">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运输工具进入采购人管理范围，必须接受采购人统一管理，发生任何人员与设施损伤，均由</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承担责任。</w:t>
            </w:r>
          </w:p>
        </w:tc>
        <w:tc>
          <w:tcPr>
            <w:tcW w:w="281" w:type="pct"/>
            <w:shd w:val="clear" w:color="auto" w:fill="auto"/>
            <w:vAlign w:val="center"/>
          </w:tcPr>
          <w:p w14:paraId="50867C8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0ABA229D">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6C2E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0" w:type="pct"/>
            <w:shd w:val="clear" w:color="auto" w:fill="auto"/>
            <w:vAlign w:val="center"/>
          </w:tcPr>
          <w:p w14:paraId="459A942D">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22</w:t>
            </w:r>
          </w:p>
        </w:tc>
        <w:tc>
          <w:tcPr>
            <w:tcW w:w="497" w:type="pct"/>
            <w:vMerge w:val="continue"/>
            <w:shd w:val="clear" w:color="auto" w:fill="auto"/>
            <w:vAlign w:val="center"/>
          </w:tcPr>
          <w:p w14:paraId="071B8DFF">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49E3CF80">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规范包装要求</w:t>
            </w:r>
          </w:p>
        </w:tc>
        <w:tc>
          <w:tcPr>
            <w:tcW w:w="2209" w:type="pct"/>
            <w:shd w:val="clear" w:color="auto" w:fill="auto"/>
            <w:vAlign w:val="center"/>
          </w:tcPr>
          <w:p w14:paraId="6B38E1B3">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包装产品交付时，必须保证原包装完好无损。不得使用有色、有毒塑料制品包装食材，否则采购人有权拒收。</w:t>
            </w:r>
          </w:p>
        </w:tc>
        <w:tc>
          <w:tcPr>
            <w:tcW w:w="281" w:type="pct"/>
            <w:shd w:val="clear" w:color="auto" w:fill="auto"/>
            <w:vAlign w:val="center"/>
          </w:tcPr>
          <w:p w14:paraId="2004A3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55B7315E">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6B11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10" w:type="pct"/>
            <w:shd w:val="clear" w:color="auto" w:fill="auto"/>
            <w:vAlign w:val="center"/>
          </w:tcPr>
          <w:p w14:paraId="75F15666">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23</w:t>
            </w:r>
          </w:p>
        </w:tc>
        <w:tc>
          <w:tcPr>
            <w:tcW w:w="497" w:type="pct"/>
            <w:vMerge w:val="continue"/>
            <w:shd w:val="clear" w:color="auto" w:fill="auto"/>
            <w:vAlign w:val="center"/>
          </w:tcPr>
          <w:p w14:paraId="633B318C">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7DAD6A49">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一般配送要求</w:t>
            </w:r>
          </w:p>
        </w:tc>
        <w:tc>
          <w:tcPr>
            <w:tcW w:w="2209" w:type="pct"/>
            <w:shd w:val="clear" w:color="auto" w:fill="auto"/>
            <w:vAlign w:val="center"/>
          </w:tcPr>
          <w:p w14:paraId="47F74010">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采购人按日向</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发布采购内容，</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应在送货前一个工作日</w:t>
            </w:r>
            <w:r>
              <w:rPr>
                <w:rFonts w:hint="eastAsia" w:ascii="仿宋_GB2312" w:hAnsi="宋体" w:eastAsia="仿宋_GB2312" w:cs="仿宋_GB2312"/>
                <w:i w:val="0"/>
                <w:iCs w:val="0"/>
                <w:color w:val="000000"/>
                <w:kern w:val="0"/>
                <w:sz w:val="24"/>
                <w:szCs w:val="24"/>
                <w:highlight w:val="none"/>
                <w:u w:val="none"/>
                <w:lang w:val="en-US" w:eastAsia="zh-CN" w:bidi="ar"/>
              </w:rPr>
              <w:t>22点前</w:t>
            </w:r>
            <w:r>
              <w:rPr>
                <w:rFonts w:hint="default" w:ascii="仿宋_GB2312" w:hAnsi="宋体" w:eastAsia="仿宋_GB2312" w:cs="仿宋_GB2312"/>
                <w:i w:val="0"/>
                <w:iCs w:val="0"/>
                <w:color w:val="000000"/>
                <w:kern w:val="0"/>
                <w:sz w:val="24"/>
                <w:szCs w:val="24"/>
                <w:highlight w:val="none"/>
                <w:u w:val="none"/>
                <w:lang w:val="en-US" w:eastAsia="zh-CN" w:bidi="ar"/>
              </w:rPr>
              <w:t>与采购人核对确认采购内容无误后，在次日</w:t>
            </w:r>
            <w:r>
              <w:rPr>
                <w:rFonts w:hint="eastAsia" w:ascii="仿宋_GB2312" w:hAnsi="宋体" w:eastAsia="仿宋_GB2312" w:cs="仿宋_GB2312"/>
                <w:i w:val="0"/>
                <w:iCs w:val="0"/>
                <w:color w:val="000000"/>
                <w:kern w:val="0"/>
                <w:sz w:val="24"/>
                <w:szCs w:val="24"/>
                <w:highlight w:val="none"/>
                <w:u w:val="none"/>
                <w:lang w:val="en-US" w:eastAsia="zh-CN" w:bidi="ar"/>
              </w:rPr>
              <w:t>北京时间夏季时间（5月1日-9月30日）9点；冬季时间（10月1日-4月30日）9:20</w:t>
            </w:r>
            <w:r>
              <w:rPr>
                <w:rFonts w:hint="default" w:ascii="仿宋_GB2312" w:hAnsi="宋体" w:eastAsia="仿宋_GB2312" w:cs="仿宋_GB2312"/>
                <w:i w:val="0"/>
                <w:iCs w:val="0"/>
                <w:color w:val="000000"/>
                <w:kern w:val="0"/>
                <w:sz w:val="24"/>
                <w:szCs w:val="24"/>
                <w:highlight w:val="none"/>
                <w:u w:val="none"/>
                <w:lang w:val="en-US" w:eastAsia="zh-CN" w:bidi="ar"/>
              </w:rPr>
              <w:t>前配送至采购人指定验收地点。</w:t>
            </w:r>
          </w:p>
        </w:tc>
        <w:tc>
          <w:tcPr>
            <w:tcW w:w="281" w:type="pct"/>
            <w:shd w:val="clear" w:color="auto" w:fill="auto"/>
            <w:vAlign w:val="center"/>
          </w:tcPr>
          <w:p w14:paraId="4BD8B67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6D292E6E">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75C7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0" w:type="pct"/>
            <w:shd w:val="clear" w:color="auto" w:fill="auto"/>
            <w:vAlign w:val="center"/>
          </w:tcPr>
          <w:p w14:paraId="0715B978">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24</w:t>
            </w:r>
          </w:p>
        </w:tc>
        <w:tc>
          <w:tcPr>
            <w:tcW w:w="497" w:type="pct"/>
            <w:vMerge w:val="continue"/>
            <w:shd w:val="clear" w:color="auto" w:fill="auto"/>
            <w:vAlign w:val="center"/>
          </w:tcPr>
          <w:p w14:paraId="49F6E52F">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38CF95CC">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应急配送要求</w:t>
            </w:r>
          </w:p>
        </w:tc>
        <w:tc>
          <w:tcPr>
            <w:tcW w:w="2209" w:type="pct"/>
            <w:shd w:val="clear" w:color="auto" w:fill="auto"/>
            <w:vAlign w:val="center"/>
          </w:tcPr>
          <w:p w14:paraId="2BEAEC0E">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有</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对接人员并有联系方式，供应商</w:t>
            </w:r>
            <w:r>
              <w:rPr>
                <w:rFonts w:hint="default" w:ascii="仿宋_GB2312" w:hAnsi="宋体" w:eastAsia="仿宋_GB2312" w:cs="仿宋_GB2312"/>
                <w:i w:val="0"/>
                <w:iCs w:val="0"/>
                <w:color w:val="000000"/>
                <w:kern w:val="0"/>
                <w:sz w:val="24"/>
                <w:szCs w:val="24"/>
                <w:highlight w:val="none"/>
                <w:u w:val="none"/>
                <w:lang w:val="en-US" w:eastAsia="zh-CN" w:bidi="ar"/>
              </w:rPr>
              <w:t>应能按采购人要求及时补货，具备应急采购、储备、运输等能力，通讯工具24小时保持畅通，全天候备勤。在收到采购人布置的临时需求后</w:t>
            </w:r>
            <w:r>
              <w:rPr>
                <w:rFonts w:hint="eastAsia" w:ascii="仿宋_GB2312" w:hAnsi="宋体" w:eastAsia="仿宋_GB2312" w:cs="仿宋_GB2312"/>
                <w:i w:val="0"/>
                <w:iCs w:val="0"/>
                <w:color w:val="000000"/>
                <w:kern w:val="0"/>
                <w:sz w:val="24"/>
                <w:szCs w:val="24"/>
                <w:highlight w:val="none"/>
                <w:u w:val="none"/>
                <w:lang w:val="en-US" w:eastAsia="zh-CN" w:bidi="ar"/>
              </w:rPr>
              <w:t>半</w:t>
            </w:r>
            <w:r>
              <w:rPr>
                <w:rFonts w:hint="default" w:ascii="仿宋_GB2312" w:hAnsi="宋体" w:eastAsia="仿宋_GB2312" w:cs="仿宋_GB2312"/>
                <w:i w:val="0"/>
                <w:iCs w:val="0"/>
                <w:color w:val="000000"/>
                <w:kern w:val="0"/>
                <w:sz w:val="24"/>
                <w:szCs w:val="24"/>
                <w:highlight w:val="none"/>
                <w:u w:val="none"/>
                <w:lang w:val="en-US" w:eastAsia="zh-CN" w:bidi="ar"/>
              </w:rPr>
              <w:t>个小时内响应，</w:t>
            </w: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val="en-US" w:eastAsia="zh-CN" w:bidi="ar"/>
              </w:rPr>
              <w:t>个小时内完成配送。</w:t>
            </w:r>
          </w:p>
        </w:tc>
        <w:tc>
          <w:tcPr>
            <w:tcW w:w="281" w:type="pct"/>
            <w:shd w:val="clear" w:color="auto" w:fill="auto"/>
            <w:vAlign w:val="center"/>
          </w:tcPr>
          <w:p w14:paraId="792DB04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4B0AF619">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负责人员名单并根据指标内容提供承诺函；格式自拟，加盖公章。</w:t>
            </w:r>
          </w:p>
        </w:tc>
      </w:tr>
      <w:tr w14:paraId="383F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10" w:type="pct"/>
            <w:shd w:val="clear" w:color="auto" w:fill="auto"/>
            <w:vAlign w:val="center"/>
          </w:tcPr>
          <w:p w14:paraId="5A4619CD">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25</w:t>
            </w:r>
          </w:p>
        </w:tc>
        <w:tc>
          <w:tcPr>
            <w:tcW w:w="497" w:type="pct"/>
            <w:shd w:val="clear" w:color="auto" w:fill="auto"/>
            <w:vAlign w:val="center"/>
          </w:tcPr>
          <w:p w14:paraId="2CEC290B">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14:paraId="7D67F0A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退换货要求</w:t>
            </w:r>
          </w:p>
        </w:tc>
        <w:tc>
          <w:tcPr>
            <w:tcW w:w="2209" w:type="pct"/>
            <w:shd w:val="clear" w:color="auto" w:fill="auto"/>
            <w:vAlign w:val="center"/>
          </w:tcPr>
          <w:p w14:paraId="14B9BBD0">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供应商供应的货物不符合质量、外观等要求，采购人要求退换货的，供应商应无条件退换货。</w:t>
            </w:r>
          </w:p>
        </w:tc>
        <w:tc>
          <w:tcPr>
            <w:tcW w:w="281" w:type="pct"/>
            <w:shd w:val="clear" w:color="auto" w:fill="auto"/>
            <w:vAlign w:val="center"/>
          </w:tcPr>
          <w:p w14:paraId="7A01786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14:paraId="42A9EC8C">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是，提供承诺函；格式自拟，加盖公章。</w:t>
            </w:r>
          </w:p>
        </w:tc>
      </w:tr>
    </w:tbl>
    <w:p w14:paraId="243EB7CB">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0" w:afterLines="0"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3.第3包</w:t>
      </w:r>
      <w:r>
        <w:rPr>
          <w:rFonts w:hint="eastAsia" w:ascii="仿宋_GB2312" w:hAnsi="仿宋_GB2312" w:eastAsia="仿宋_GB2312" w:cs="仿宋_GB2312"/>
          <w:sz w:val="32"/>
          <w:szCs w:val="32"/>
          <w:highlight w:val="none"/>
        </w:rPr>
        <w:t>畜禽肉</w:t>
      </w:r>
      <w:r>
        <w:rPr>
          <w:rFonts w:hint="eastAsia" w:ascii="仿宋_GB2312" w:hAnsi="仿宋_GB2312" w:eastAsia="仿宋_GB2312" w:cs="仿宋_GB2312"/>
          <w:sz w:val="32"/>
          <w:szCs w:val="32"/>
          <w:highlight w:val="none"/>
          <w:lang w:eastAsia="zh-CN"/>
        </w:rPr>
        <w:t>蛋</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食材</w:t>
      </w:r>
    </w:p>
    <w:tbl>
      <w:tblPr>
        <w:tblStyle w:val="8"/>
        <w:tblW w:w="9214"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934"/>
        <w:gridCol w:w="975"/>
        <w:gridCol w:w="4035"/>
        <w:gridCol w:w="540"/>
        <w:gridCol w:w="1980"/>
      </w:tblGrid>
      <w:tr w14:paraId="64C9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1" w:hRule="atLeast"/>
          <w:tblHeader/>
        </w:trPr>
        <w:tc>
          <w:tcPr>
            <w:tcW w:w="750" w:type="dxa"/>
            <w:shd w:val="clear" w:color="auto" w:fill="auto"/>
            <w:vAlign w:val="center"/>
          </w:tcPr>
          <w:p w14:paraId="3A35C6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序号</w:t>
            </w:r>
          </w:p>
        </w:tc>
        <w:tc>
          <w:tcPr>
            <w:tcW w:w="934" w:type="dxa"/>
            <w:shd w:val="clear" w:color="auto" w:fill="auto"/>
            <w:vAlign w:val="center"/>
          </w:tcPr>
          <w:p w14:paraId="29B65D4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指标种类</w:t>
            </w:r>
          </w:p>
        </w:tc>
        <w:tc>
          <w:tcPr>
            <w:tcW w:w="975" w:type="dxa"/>
            <w:shd w:val="clear" w:color="auto" w:fill="auto"/>
            <w:vAlign w:val="center"/>
          </w:tcPr>
          <w:p w14:paraId="7790600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指标名称</w:t>
            </w:r>
          </w:p>
        </w:tc>
        <w:tc>
          <w:tcPr>
            <w:tcW w:w="4035" w:type="dxa"/>
            <w:shd w:val="clear" w:color="auto" w:fill="auto"/>
            <w:vAlign w:val="center"/>
          </w:tcPr>
          <w:p w14:paraId="5286C6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指标内容</w:t>
            </w:r>
          </w:p>
        </w:tc>
        <w:tc>
          <w:tcPr>
            <w:tcW w:w="540" w:type="dxa"/>
            <w:shd w:val="clear" w:color="auto" w:fill="auto"/>
            <w:vAlign w:val="center"/>
          </w:tcPr>
          <w:p w14:paraId="0C3FE0C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重要性</w:t>
            </w:r>
          </w:p>
        </w:tc>
        <w:tc>
          <w:tcPr>
            <w:tcW w:w="1980" w:type="dxa"/>
            <w:shd w:val="clear" w:color="auto" w:fill="auto"/>
            <w:vAlign w:val="center"/>
          </w:tcPr>
          <w:p w14:paraId="5C89EE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是否需要证明材料</w:t>
            </w:r>
          </w:p>
        </w:tc>
      </w:tr>
      <w:tr w14:paraId="4D1D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50" w:type="dxa"/>
            <w:shd w:val="clear" w:color="auto" w:fill="auto"/>
            <w:vAlign w:val="center"/>
          </w:tcPr>
          <w:p w14:paraId="46A3110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934" w:type="dxa"/>
            <w:vMerge w:val="restart"/>
            <w:shd w:val="clear" w:color="auto" w:fill="auto"/>
            <w:vAlign w:val="center"/>
          </w:tcPr>
          <w:p w14:paraId="06BDEA9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1B99A66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09A07F6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7E20A01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21D10BD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15119F4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2D23B31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7D0F7A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技术指标</w:t>
            </w:r>
          </w:p>
          <w:p w14:paraId="53C333F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0B021A1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46CB112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4C4527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55BD826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2908E16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01877B8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18F851B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07C7C22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60240F7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1B0248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65C9795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04FEC4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0F68D0D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7C5451A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14DF3B3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28B9E03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16CAB9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041210E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7D35DE8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8DD1FA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1DBA5F9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技术指标</w:t>
            </w:r>
          </w:p>
          <w:p w14:paraId="31C7371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1D3C70F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7EB33B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772C0F9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0C04D5B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5CB7A88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504B635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4968BE1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7B12FF3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2A20EC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ECB0AA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6FD1846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643BC13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6433090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0BC946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FE1EB0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69E0B86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1E37303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5299BEA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4E4F921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429630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2C0EA4E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2CE821A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5B93F2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4E0FB95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482934D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63D260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4B199C4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AADC13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1D3ED86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525151A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7DBFCDF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53B667A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C12346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5A57568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5E9CBFD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639A781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63071D5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57E61F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28D94A1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技术指标</w:t>
            </w:r>
          </w:p>
        </w:tc>
        <w:tc>
          <w:tcPr>
            <w:tcW w:w="975" w:type="dxa"/>
            <w:vMerge w:val="restart"/>
            <w:shd w:val="clear" w:color="auto" w:fill="auto"/>
            <w:vAlign w:val="center"/>
          </w:tcPr>
          <w:p w14:paraId="694A568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总体质量要求</w:t>
            </w:r>
          </w:p>
        </w:tc>
        <w:tc>
          <w:tcPr>
            <w:tcW w:w="4035" w:type="dxa"/>
            <w:shd w:val="clear" w:color="auto" w:fill="auto"/>
            <w:vAlign w:val="center"/>
          </w:tcPr>
          <w:p w14:paraId="07675686">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肉类的理化指标及卫生标准符合国家或采购人所在地区最新标准。</w:t>
            </w:r>
          </w:p>
        </w:tc>
        <w:tc>
          <w:tcPr>
            <w:tcW w:w="540" w:type="dxa"/>
            <w:shd w:val="clear" w:color="auto" w:fill="auto"/>
            <w:vAlign w:val="center"/>
          </w:tcPr>
          <w:p w14:paraId="6CF6A3D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27BD5128">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0356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50" w:type="dxa"/>
            <w:shd w:val="clear" w:color="auto" w:fill="auto"/>
            <w:vAlign w:val="center"/>
          </w:tcPr>
          <w:p w14:paraId="51496B1F">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2</w:t>
            </w:r>
          </w:p>
        </w:tc>
        <w:tc>
          <w:tcPr>
            <w:tcW w:w="934" w:type="dxa"/>
            <w:vMerge w:val="continue"/>
            <w:shd w:val="clear" w:color="auto" w:fill="auto"/>
            <w:vAlign w:val="center"/>
          </w:tcPr>
          <w:p w14:paraId="5111B7F7">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975" w:type="dxa"/>
            <w:vMerge w:val="continue"/>
            <w:shd w:val="clear" w:color="auto" w:fill="auto"/>
            <w:vAlign w:val="center"/>
          </w:tcPr>
          <w:p w14:paraId="495E2935">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4035" w:type="dxa"/>
            <w:shd w:val="clear" w:color="auto" w:fill="auto"/>
            <w:vAlign w:val="center"/>
          </w:tcPr>
          <w:p w14:paraId="1E6A914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对于没有国家标准的应符合行业标准或企业标准，其中国家有强制性技术标准要求的产品，还应符合国家强制性技术标准，确保配送的货物安全、卫生。</w:t>
            </w:r>
          </w:p>
        </w:tc>
        <w:tc>
          <w:tcPr>
            <w:tcW w:w="540" w:type="dxa"/>
            <w:shd w:val="clear" w:color="auto" w:fill="auto"/>
            <w:vAlign w:val="center"/>
          </w:tcPr>
          <w:p w14:paraId="764DC6B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379E297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33CD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50" w:type="dxa"/>
            <w:shd w:val="clear" w:color="auto" w:fill="auto"/>
            <w:vAlign w:val="center"/>
          </w:tcPr>
          <w:p w14:paraId="1B6A4372">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w:t>
            </w:r>
          </w:p>
        </w:tc>
        <w:tc>
          <w:tcPr>
            <w:tcW w:w="934" w:type="dxa"/>
            <w:vMerge w:val="continue"/>
            <w:shd w:val="clear" w:color="auto" w:fill="auto"/>
            <w:vAlign w:val="center"/>
          </w:tcPr>
          <w:p w14:paraId="1B02B3DD">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975" w:type="dxa"/>
            <w:vMerge w:val="continue"/>
            <w:shd w:val="clear" w:color="auto" w:fill="auto"/>
            <w:vAlign w:val="center"/>
          </w:tcPr>
          <w:p w14:paraId="399F8B41">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4035" w:type="dxa"/>
            <w:shd w:val="clear" w:color="auto" w:fill="auto"/>
            <w:vAlign w:val="center"/>
          </w:tcPr>
          <w:p w14:paraId="3706401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肉类供应商供应的动物类食品必须经过检验检疫，供货时一并提交检疫合格证明材料。</w:t>
            </w:r>
          </w:p>
        </w:tc>
        <w:tc>
          <w:tcPr>
            <w:tcW w:w="540" w:type="dxa"/>
            <w:shd w:val="clear" w:color="auto" w:fill="auto"/>
            <w:vAlign w:val="center"/>
          </w:tcPr>
          <w:p w14:paraId="72970B8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3C998CD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w:t>
            </w:r>
            <w:r>
              <w:rPr>
                <w:rFonts w:hint="default" w:ascii="仿宋_GB2312" w:hAnsi="宋体" w:eastAsia="仿宋_GB2312" w:cs="仿宋_GB2312"/>
                <w:i w:val="0"/>
                <w:iCs w:val="0"/>
                <w:color w:val="000000"/>
                <w:kern w:val="0"/>
                <w:sz w:val="24"/>
                <w:szCs w:val="24"/>
                <w:highlight w:val="none"/>
                <w:u w:val="none"/>
                <w:lang w:val="en-US" w:eastAsia="zh-CN" w:bidi="ar"/>
              </w:rPr>
              <w:t>提供二个月内的动物检验检疫合格证。</w:t>
            </w:r>
          </w:p>
        </w:tc>
      </w:tr>
      <w:tr w14:paraId="0D99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0" w:type="dxa"/>
            <w:shd w:val="clear" w:color="auto" w:fill="auto"/>
            <w:vAlign w:val="center"/>
          </w:tcPr>
          <w:p w14:paraId="0F275900">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4</w:t>
            </w:r>
          </w:p>
        </w:tc>
        <w:tc>
          <w:tcPr>
            <w:tcW w:w="934" w:type="dxa"/>
            <w:vMerge w:val="continue"/>
            <w:shd w:val="clear" w:color="auto" w:fill="auto"/>
            <w:vAlign w:val="center"/>
          </w:tcPr>
          <w:p w14:paraId="420033DE">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975" w:type="dxa"/>
            <w:vMerge w:val="continue"/>
            <w:shd w:val="clear" w:color="auto" w:fill="auto"/>
            <w:vAlign w:val="center"/>
          </w:tcPr>
          <w:p w14:paraId="137C0494">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4035" w:type="dxa"/>
            <w:shd w:val="clear" w:color="auto" w:fill="auto"/>
            <w:vAlign w:val="center"/>
          </w:tcPr>
          <w:p w14:paraId="7D0D2E1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lang w:val="en-US"/>
              </w:rPr>
            </w:pPr>
            <w:r>
              <w:rPr>
                <w:rFonts w:hint="default" w:ascii="仿宋_GB2312" w:hAnsi="宋体" w:eastAsia="仿宋_GB2312" w:cs="仿宋_GB2312"/>
                <w:i w:val="0"/>
                <w:iCs w:val="0"/>
                <w:color w:val="000000"/>
                <w:kern w:val="0"/>
                <w:sz w:val="24"/>
                <w:szCs w:val="24"/>
                <w:highlight w:val="none"/>
                <w:u w:val="none"/>
                <w:lang w:val="en-US" w:eastAsia="zh-CN" w:bidi="ar"/>
              </w:rPr>
              <w:t>所供生鲜肉确保出厂</w:t>
            </w:r>
            <w:r>
              <w:rPr>
                <w:rFonts w:hint="eastAsia" w:ascii="仿宋_GB2312" w:hAnsi="宋体" w:eastAsia="仿宋_GB2312" w:cs="仿宋_GB2312"/>
                <w:i w:val="0"/>
                <w:iCs w:val="0"/>
                <w:color w:val="000000"/>
                <w:kern w:val="0"/>
                <w:sz w:val="24"/>
                <w:szCs w:val="24"/>
                <w:highlight w:val="none"/>
                <w:u w:val="none"/>
                <w:lang w:val="en-US" w:eastAsia="zh-CN" w:bidi="ar"/>
              </w:rPr>
              <w:t>24</w:t>
            </w:r>
            <w:r>
              <w:rPr>
                <w:rFonts w:hint="default" w:ascii="仿宋_GB2312" w:hAnsi="宋体" w:eastAsia="仿宋_GB2312" w:cs="仿宋_GB2312"/>
                <w:i w:val="0"/>
                <w:iCs w:val="0"/>
                <w:color w:val="000000"/>
                <w:kern w:val="0"/>
                <w:sz w:val="24"/>
                <w:szCs w:val="24"/>
                <w:highlight w:val="none"/>
                <w:u w:val="none"/>
                <w:lang w:val="en-US" w:eastAsia="zh-CN" w:bidi="ar"/>
              </w:rPr>
              <w:t>小时内</w:t>
            </w:r>
            <w:r>
              <w:rPr>
                <w:rFonts w:hint="eastAsia" w:ascii="仿宋_GB2312" w:hAnsi="宋体" w:eastAsia="仿宋_GB2312" w:cs="仿宋_GB2312"/>
                <w:i w:val="0"/>
                <w:iCs w:val="0"/>
                <w:color w:val="000000"/>
                <w:kern w:val="0"/>
                <w:sz w:val="24"/>
                <w:szCs w:val="24"/>
                <w:highlight w:val="none"/>
                <w:u w:val="none"/>
                <w:lang w:val="en-US" w:eastAsia="zh-CN" w:bidi="ar"/>
              </w:rPr>
              <w:t>供应。</w:t>
            </w:r>
          </w:p>
        </w:tc>
        <w:tc>
          <w:tcPr>
            <w:tcW w:w="540" w:type="dxa"/>
            <w:shd w:val="clear" w:color="auto" w:fill="auto"/>
            <w:vAlign w:val="center"/>
          </w:tcPr>
          <w:p w14:paraId="72E0E0D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0B88841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6C00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50" w:type="dxa"/>
            <w:shd w:val="clear" w:color="auto" w:fill="auto"/>
            <w:vAlign w:val="center"/>
          </w:tcPr>
          <w:p w14:paraId="2854F533">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5</w:t>
            </w:r>
          </w:p>
        </w:tc>
        <w:tc>
          <w:tcPr>
            <w:tcW w:w="934" w:type="dxa"/>
            <w:vMerge w:val="continue"/>
            <w:shd w:val="clear" w:color="auto" w:fill="auto"/>
            <w:vAlign w:val="center"/>
          </w:tcPr>
          <w:p w14:paraId="46797A35">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975" w:type="dxa"/>
            <w:vMerge w:val="continue"/>
            <w:shd w:val="clear" w:color="auto" w:fill="auto"/>
            <w:vAlign w:val="center"/>
          </w:tcPr>
          <w:p w14:paraId="7A170203">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4035" w:type="dxa"/>
            <w:shd w:val="clear" w:color="auto" w:fill="auto"/>
            <w:vAlign w:val="center"/>
          </w:tcPr>
          <w:p w14:paraId="77EA058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lang w:val="en-US"/>
              </w:rPr>
            </w:pPr>
            <w:r>
              <w:rPr>
                <w:rFonts w:hint="default" w:ascii="仿宋_GB2312" w:hAnsi="宋体" w:eastAsia="仿宋_GB2312" w:cs="仿宋_GB2312"/>
                <w:i w:val="0"/>
                <w:iCs w:val="0"/>
                <w:color w:val="000000"/>
                <w:kern w:val="0"/>
                <w:sz w:val="24"/>
                <w:szCs w:val="24"/>
                <w:highlight w:val="none"/>
                <w:u w:val="none"/>
                <w:lang w:val="en-US" w:eastAsia="zh-CN" w:bidi="ar"/>
              </w:rPr>
              <w:t>保证所供肉类渠道来源正规可溯，参考正规市场品质及来源。</w:t>
            </w:r>
            <w:r>
              <w:rPr>
                <w:rFonts w:hint="eastAsia" w:ascii="仿宋_GB2312" w:hAnsi="宋体" w:eastAsia="仿宋_GB2312" w:cs="仿宋_GB2312"/>
                <w:i w:val="0"/>
                <w:iCs w:val="0"/>
                <w:color w:val="000000"/>
                <w:kern w:val="0"/>
                <w:sz w:val="24"/>
                <w:szCs w:val="24"/>
                <w:highlight w:val="none"/>
                <w:u w:val="none"/>
                <w:lang w:val="en-US" w:eastAsia="zh-CN" w:bidi="ar"/>
              </w:rPr>
              <w:t>建立食材进货台账或溯源体系。</w:t>
            </w:r>
          </w:p>
        </w:tc>
        <w:tc>
          <w:tcPr>
            <w:tcW w:w="540" w:type="dxa"/>
            <w:shd w:val="clear" w:color="auto" w:fill="auto"/>
            <w:vAlign w:val="center"/>
          </w:tcPr>
          <w:p w14:paraId="62964C7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3D333AE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是，提供以往项目中食材进货相关记录材料，应体现食材来源可追溯性。</w:t>
            </w:r>
          </w:p>
        </w:tc>
      </w:tr>
      <w:tr w14:paraId="0A77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0" w:type="dxa"/>
            <w:shd w:val="clear" w:color="auto" w:fill="auto"/>
            <w:vAlign w:val="center"/>
          </w:tcPr>
          <w:p w14:paraId="7CD07B7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934" w:type="dxa"/>
            <w:vMerge w:val="continue"/>
            <w:shd w:val="clear" w:color="auto" w:fill="auto"/>
            <w:vAlign w:val="center"/>
          </w:tcPr>
          <w:p w14:paraId="4374B2F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1513385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通用质量要求</w:t>
            </w:r>
          </w:p>
        </w:tc>
        <w:tc>
          <w:tcPr>
            <w:tcW w:w="4035" w:type="dxa"/>
            <w:shd w:val="clear" w:color="auto" w:fill="auto"/>
            <w:vAlign w:val="center"/>
          </w:tcPr>
          <w:p w14:paraId="3FCA0EF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w:t>
            </w:r>
            <w:r>
              <w:rPr>
                <w:rFonts w:hint="eastAsia" w:ascii="仿宋_GB2312" w:hAnsi="宋体" w:eastAsia="仿宋_GB2312" w:cs="仿宋_GB2312"/>
                <w:i w:val="0"/>
                <w:iCs w:val="0"/>
                <w:color w:val="000000"/>
                <w:kern w:val="0"/>
                <w:sz w:val="24"/>
                <w:szCs w:val="24"/>
                <w:highlight w:val="none"/>
                <w:u w:val="none"/>
                <w:lang w:val="en-US" w:eastAsia="zh-CN" w:bidi="ar"/>
              </w:rPr>
              <w:t>瘀血、</w:t>
            </w:r>
            <w:r>
              <w:rPr>
                <w:rFonts w:hint="default" w:ascii="仿宋_GB2312" w:hAnsi="宋体" w:eastAsia="仿宋_GB2312" w:cs="仿宋_GB2312"/>
                <w:i w:val="0"/>
                <w:iCs w:val="0"/>
                <w:color w:val="000000"/>
                <w:kern w:val="0"/>
                <w:sz w:val="24"/>
                <w:szCs w:val="24"/>
                <w:highlight w:val="none"/>
                <w:u w:val="none"/>
                <w:lang w:val="en-US" w:eastAsia="zh-CN" w:bidi="ar"/>
              </w:rPr>
              <w:t>无注水，无寄生虫</w:t>
            </w:r>
            <w:r>
              <w:rPr>
                <w:rFonts w:hint="eastAsia" w:ascii="仿宋_GB2312" w:hAnsi="宋体" w:eastAsia="仿宋_GB2312" w:cs="仿宋_GB2312"/>
                <w:i w:val="0"/>
                <w:iCs w:val="0"/>
                <w:color w:val="000000"/>
                <w:kern w:val="0"/>
                <w:sz w:val="24"/>
                <w:szCs w:val="24"/>
                <w:highlight w:val="none"/>
                <w:u w:val="none"/>
                <w:lang w:val="en-US" w:eastAsia="zh-CN" w:bidi="ar"/>
              </w:rPr>
              <w:t>、去除淋巴</w:t>
            </w:r>
            <w:r>
              <w:rPr>
                <w:rFonts w:hint="default" w:ascii="仿宋_GB2312" w:hAnsi="宋体" w:eastAsia="仿宋_GB2312" w:cs="仿宋_GB2312"/>
                <w:i w:val="0"/>
                <w:iCs w:val="0"/>
                <w:color w:val="000000"/>
                <w:kern w:val="0"/>
                <w:sz w:val="24"/>
                <w:szCs w:val="24"/>
                <w:highlight w:val="none"/>
                <w:u w:val="none"/>
                <w:lang w:val="en-US" w:eastAsia="zh-CN" w:bidi="ar"/>
              </w:rPr>
              <w:t>。</w:t>
            </w:r>
          </w:p>
        </w:tc>
        <w:tc>
          <w:tcPr>
            <w:tcW w:w="540" w:type="dxa"/>
            <w:shd w:val="clear" w:color="auto" w:fill="auto"/>
            <w:vAlign w:val="center"/>
          </w:tcPr>
          <w:p w14:paraId="1135165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5E9D430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6FE8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50" w:type="dxa"/>
            <w:shd w:val="clear" w:color="auto" w:fill="auto"/>
            <w:vAlign w:val="center"/>
          </w:tcPr>
          <w:p w14:paraId="56D79E7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934" w:type="dxa"/>
            <w:vMerge w:val="continue"/>
            <w:shd w:val="clear" w:color="auto" w:fill="auto"/>
            <w:vAlign w:val="center"/>
          </w:tcPr>
          <w:p w14:paraId="0086867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0FF931E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鲜牛肉通用质量要求</w:t>
            </w:r>
          </w:p>
        </w:tc>
        <w:tc>
          <w:tcPr>
            <w:tcW w:w="4035" w:type="dxa"/>
            <w:shd w:val="clear" w:color="auto" w:fill="auto"/>
            <w:vAlign w:val="center"/>
          </w:tcPr>
          <w:p w14:paraId="67076E0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去除淋巴，</w:t>
            </w:r>
            <w:r>
              <w:rPr>
                <w:rFonts w:hint="default" w:ascii="仿宋_GB2312" w:hAnsi="宋体" w:eastAsia="仿宋_GB2312" w:cs="仿宋_GB2312"/>
                <w:i w:val="0"/>
                <w:iCs w:val="0"/>
                <w:color w:val="000000"/>
                <w:kern w:val="0"/>
                <w:sz w:val="24"/>
                <w:szCs w:val="24"/>
                <w:highlight w:val="none"/>
                <w:u w:val="none"/>
                <w:lang w:val="en-US" w:eastAsia="zh-CN" w:bidi="ar"/>
              </w:rPr>
              <w:t>颜色呈正常鲜红状，脂肪微黄，表面有光泽</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有正常油脂分泌，触摸略感</w:t>
            </w:r>
            <w:r>
              <w:rPr>
                <w:rFonts w:hint="eastAsia" w:ascii="仿宋_GB2312" w:hAnsi="宋体" w:eastAsia="仿宋_GB2312" w:cs="仿宋_GB2312"/>
                <w:i w:val="0"/>
                <w:iCs w:val="0"/>
                <w:color w:val="000000"/>
                <w:kern w:val="0"/>
                <w:sz w:val="24"/>
                <w:szCs w:val="24"/>
                <w:highlight w:val="none"/>
                <w:u w:val="none"/>
                <w:lang w:val="en-US" w:eastAsia="zh-CN" w:bidi="ar"/>
              </w:rPr>
              <w:t>黏稠</w:t>
            </w:r>
            <w:r>
              <w:rPr>
                <w:rFonts w:hint="default" w:ascii="仿宋_GB2312" w:hAnsi="宋体" w:eastAsia="仿宋_GB2312" w:cs="仿宋_GB2312"/>
                <w:i w:val="0"/>
                <w:iCs w:val="0"/>
                <w:color w:val="000000"/>
                <w:kern w:val="0"/>
                <w:sz w:val="24"/>
                <w:szCs w:val="24"/>
                <w:highlight w:val="none"/>
                <w:u w:val="none"/>
                <w:lang w:val="en-US" w:eastAsia="zh-CN" w:bidi="ar"/>
              </w:rPr>
              <w:t>，按压有弹性，无发酸发臭气味，无腐坏变色现象，挤压无水溢出。</w:t>
            </w:r>
          </w:p>
        </w:tc>
        <w:tc>
          <w:tcPr>
            <w:tcW w:w="540" w:type="dxa"/>
            <w:shd w:val="clear" w:color="auto" w:fill="auto"/>
            <w:vAlign w:val="center"/>
          </w:tcPr>
          <w:p w14:paraId="747527C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0BA2096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072C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50" w:type="dxa"/>
            <w:shd w:val="clear" w:color="auto" w:fill="auto"/>
            <w:vAlign w:val="center"/>
          </w:tcPr>
          <w:p w14:paraId="0360D60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934" w:type="dxa"/>
            <w:vMerge w:val="continue"/>
            <w:shd w:val="clear" w:color="auto" w:fill="auto"/>
            <w:vAlign w:val="center"/>
          </w:tcPr>
          <w:p w14:paraId="0526BE3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204B322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牛柳（牛里脊肉）质量要求</w:t>
            </w:r>
          </w:p>
        </w:tc>
        <w:tc>
          <w:tcPr>
            <w:tcW w:w="4035" w:type="dxa"/>
            <w:shd w:val="clear" w:color="auto" w:fill="auto"/>
            <w:vAlign w:val="center"/>
          </w:tcPr>
          <w:p w14:paraId="48ED627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精修的牛肉</w:t>
            </w:r>
            <w:r>
              <w:rPr>
                <w:rFonts w:hint="default" w:ascii="仿宋_GB2312" w:hAnsi="宋体" w:eastAsia="仿宋_GB2312" w:cs="仿宋_GB2312"/>
                <w:i w:val="0"/>
                <w:iCs w:val="0"/>
                <w:color w:val="000000"/>
                <w:kern w:val="0"/>
                <w:sz w:val="24"/>
                <w:szCs w:val="24"/>
                <w:highlight w:val="none"/>
                <w:u w:val="none"/>
                <w:lang w:val="en-US" w:eastAsia="zh-CN" w:bidi="ar"/>
              </w:rPr>
              <w:t>，肉质细嫩。</w:t>
            </w:r>
          </w:p>
        </w:tc>
        <w:tc>
          <w:tcPr>
            <w:tcW w:w="540" w:type="dxa"/>
            <w:shd w:val="clear" w:color="auto" w:fill="auto"/>
            <w:vAlign w:val="center"/>
          </w:tcPr>
          <w:p w14:paraId="4905889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02A0337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5710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5AB9C01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934" w:type="dxa"/>
            <w:vMerge w:val="continue"/>
            <w:shd w:val="clear" w:color="auto" w:fill="auto"/>
            <w:vAlign w:val="center"/>
          </w:tcPr>
          <w:p w14:paraId="5B47C8D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70A0390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牛腩质量要求</w:t>
            </w:r>
          </w:p>
        </w:tc>
        <w:tc>
          <w:tcPr>
            <w:tcW w:w="4035" w:type="dxa"/>
            <w:shd w:val="clear" w:color="auto" w:fill="auto"/>
            <w:vAlign w:val="center"/>
          </w:tcPr>
          <w:p w14:paraId="51F15B5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牛腹部及靠近牛肋处的松软肌肉，带有筋、肉、油花的肉块。</w:t>
            </w:r>
          </w:p>
        </w:tc>
        <w:tc>
          <w:tcPr>
            <w:tcW w:w="540" w:type="dxa"/>
            <w:shd w:val="clear" w:color="auto" w:fill="auto"/>
            <w:vAlign w:val="center"/>
          </w:tcPr>
          <w:p w14:paraId="10C8F54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683A6E7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294E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50" w:type="dxa"/>
            <w:shd w:val="clear" w:color="auto" w:fill="auto"/>
            <w:vAlign w:val="center"/>
          </w:tcPr>
          <w:p w14:paraId="3E55D85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934" w:type="dxa"/>
            <w:vMerge w:val="continue"/>
            <w:shd w:val="clear" w:color="auto" w:fill="auto"/>
            <w:vAlign w:val="center"/>
          </w:tcPr>
          <w:p w14:paraId="5A8DDE4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707549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牛（羊）蹄筋</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4035" w:type="dxa"/>
            <w:shd w:val="clear" w:color="auto" w:fill="auto"/>
            <w:vAlign w:val="center"/>
          </w:tcPr>
          <w:p w14:paraId="6D9AF4B6">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无碱发，品质新鲜，无色透明，表面光亮，无油脂，无精肉，无充血</w:t>
            </w:r>
            <w:r>
              <w:rPr>
                <w:rFonts w:hint="eastAsia" w:ascii="仿宋_GB2312" w:hAnsi="宋体" w:eastAsia="仿宋_GB2312" w:cs="仿宋_GB2312"/>
                <w:i w:val="0"/>
                <w:iCs w:val="0"/>
                <w:color w:val="000000"/>
                <w:kern w:val="0"/>
                <w:sz w:val="24"/>
                <w:szCs w:val="24"/>
                <w:highlight w:val="none"/>
                <w:u w:val="none"/>
                <w:lang w:val="en-US" w:eastAsia="zh-CN" w:bidi="ar"/>
              </w:rPr>
              <w:t>线</w:t>
            </w:r>
            <w:r>
              <w:rPr>
                <w:rFonts w:hint="default" w:ascii="仿宋_GB2312" w:hAnsi="宋体" w:eastAsia="仿宋_GB2312" w:cs="仿宋_GB2312"/>
                <w:i w:val="0"/>
                <w:iCs w:val="0"/>
                <w:color w:val="000000"/>
                <w:kern w:val="0"/>
                <w:sz w:val="24"/>
                <w:szCs w:val="24"/>
                <w:highlight w:val="none"/>
                <w:u w:val="none"/>
                <w:lang w:val="en-US" w:eastAsia="zh-CN" w:bidi="ar"/>
              </w:rPr>
              <w:t>顺直、干燥。</w:t>
            </w:r>
          </w:p>
        </w:tc>
        <w:tc>
          <w:tcPr>
            <w:tcW w:w="540" w:type="dxa"/>
            <w:shd w:val="clear" w:color="auto" w:fill="auto"/>
            <w:vAlign w:val="center"/>
          </w:tcPr>
          <w:p w14:paraId="54FD8D7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18D02A7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6798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750" w:type="dxa"/>
            <w:shd w:val="clear" w:color="auto" w:fill="auto"/>
            <w:vAlign w:val="center"/>
          </w:tcPr>
          <w:p w14:paraId="5701973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11</w:t>
            </w:r>
          </w:p>
        </w:tc>
        <w:tc>
          <w:tcPr>
            <w:tcW w:w="934" w:type="dxa"/>
            <w:vMerge w:val="continue"/>
            <w:shd w:val="clear" w:color="auto" w:fill="auto"/>
            <w:vAlign w:val="center"/>
          </w:tcPr>
          <w:p w14:paraId="6822C81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2C1F6D8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鲜羊肉质量要求</w:t>
            </w:r>
          </w:p>
        </w:tc>
        <w:tc>
          <w:tcPr>
            <w:tcW w:w="4035" w:type="dxa"/>
            <w:shd w:val="clear" w:color="auto" w:fill="auto"/>
            <w:vAlign w:val="center"/>
          </w:tcPr>
          <w:p w14:paraId="3B243F1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去除淋巴，</w:t>
            </w:r>
            <w:r>
              <w:rPr>
                <w:rFonts w:hint="default" w:ascii="仿宋_GB2312" w:hAnsi="宋体" w:eastAsia="仿宋_GB2312" w:cs="仿宋_GB2312"/>
                <w:i w:val="0"/>
                <w:iCs w:val="0"/>
                <w:color w:val="000000"/>
                <w:kern w:val="0"/>
                <w:sz w:val="24"/>
                <w:szCs w:val="24"/>
                <w:highlight w:val="none"/>
                <w:u w:val="none"/>
                <w:lang w:val="en-US" w:eastAsia="zh-CN" w:bidi="ar"/>
              </w:rPr>
              <w:t>肌肉红色均匀，有光泽，脂肪洁白。外表微干或有风干膜，触摸不粘手。弹性好，指压后凹陷立即恢复。具有鲜羊肉正常气味，无泥污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血污，肉边整齐，无碎肉</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碎骨，按标准部位分割，无多余脂肪及血管。</w:t>
            </w:r>
          </w:p>
        </w:tc>
        <w:tc>
          <w:tcPr>
            <w:tcW w:w="540" w:type="dxa"/>
            <w:shd w:val="clear" w:color="auto" w:fill="auto"/>
            <w:vAlign w:val="center"/>
          </w:tcPr>
          <w:p w14:paraId="7A3417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0C24525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01B1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50" w:type="dxa"/>
            <w:shd w:val="clear" w:color="auto" w:fill="auto"/>
            <w:vAlign w:val="center"/>
          </w:tcPr>
          <w:p w14:paraId="10B9852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12</w:t>
            </w:r>
          </w:p>
        </w:tc>
        <w:tc>
          <w:tcPr>
            <w:tcW w:w="934" w:type="dxa"/>
            <w:vMerge w:val="continue"/>
            <w:shd w:val="clear" w:color="auto" w:fill="auto"/>
            <w:vAlign w:val="center"/>
          </w:tcPr>
          <w:p w14:paraId="0F2D422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432FF3C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鲜鸡（鸭、鹅）类质量要求</w:t>
            </w:r>
          </w:p>
        </w:tc>
        <w:tc>
          <w:tcPr>
            <w:tcW w:w="4035" w:type="dxa"/>
            <w:shd w:val="clear" w:color="auto" w:fill="auto"/>
            <w:vAlign w:val="center"/>
          </w:tcPr>
          <w:p w14:paraId="3AE0215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眼球：无干缩凹陷或晶体状浑浊现象。外表：具有其固有表皮颜色、肌肉切面有光泽、无绿、紫等异常颜色、无残羽（</w:t>
            </w:r>
            <w:r>
              <w:rPr>
                <w:rFonts w:hint="eastAsia" w:ascii="仿宋_GB2312" w:hAnsi="宋体" w:eastAsia="仿宋_GB2312" w:cs="仿宋_GB2312"/>
                <w:i w:val="0"/>
                <w:iCs w:val="0"/>
                <w:color w:val="000000"/>
                <w:kern w:val="0"/>
                <w:sz w:val="24"/>
                <w:szCs w:val="24"/>
                <w:highlight w:val="none"/>
                <w:u w:val="none"/>
                <w:lang w:val="en-US" w:eastAsia="zh-CN" w:bidi="ar"/>
              </w:rPr>
              <w:t>尤</w:t>
            </w:r>
            <w:r>
              <w:rPr>
                <w:rFonts w:hint="default" w:ascii="仿宋_GB2312" w:hAnsi="宋体" w:eastAsia="仿宋_GB2312" w:cs="仿宋_GB2312"/>
                <w:i w:val="0"/>
                <w:iCs w:val="0"/>
                <w:color w:val="000000"/>
                <w:kern w:val="0"/>
                <w:sz w:val="24"/>
                <w:szCs w:val="24"/>
                <w:highlight w:val="none"/>
                <w:u w:val="none"/>
                <w:lang w:val="en-US" w:eastAsia="zh-CN" w:bidi="ar"/>
              </w:rPr>
              <w:t>其在脖、翅等处无较长细毛）、无破损、无残缺、新切面不发粘</w:t>
            </w:r>
            <w:r>
              <w:rPr>
                <w:rFonts w:hint="eastAsia" w:ascii="仿宋_GB2312" w:hAnsi="宋体" w:eastAsia="仿宋_GB2312" w:cs="仿宋_GB2312"/>
                <w:i w:val="0"/>
                <w:iCs w:val="0"/>
                <w:color w:val="000000"/>
                <w:kern w:val="0"/>
                <w:sz w:val="24"/>
                <w:szCs w:val="24"/>
                <w:highlight w:val="none"/>
                <w:u w:val="none"/>
                <w:lang w:val="en-US" w:eastAsia="zh-CN" w:bidi="ar"/>
              </w:rPr>
              <w:t>，去除淋巴</w:t>
            </w:r>
            <w:r>
              <w:rPr>
                <w:rFonts w:hint="default" w:ascii="仿宋_GB2312" w:hAnsi="宋体" w:eastAsia="仿宋_GB2312" w:cs="仿宋_GB2312"/>
                <w:i w:val="0"/>
                <w:iCs w:val="0"/>
                <w:color w:val="000000"/>
                <w:kern w:val="0"/>
                <w:sz w:val="24"/>
                <w:szCs w:val="24"/>
                <w:highlight w:val="none"/>
                <w:u w:val="none"/>
                <w:lang w:val="en-US" w:eastAsia="zh-CN" w:bidi="ar"/>
              </w:rPr>
              <w:t>。</w:t>
            </w:r>
          </w:p>
          <w:p w14:paraId="4230A5A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气味：具有其固有气味、无异味。</w:t>
            </w:r>
          </w:p>
          <w:p w14:paraId="59DE207E">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弹性：指压后凹陷能恢复。</w:t>
            </w:r>
          </w:p>
        </w:tc>
        <w:tc>
          <w:tcPr>
            <w:tcW w:w="540" w:type="dxa"/>
            <w:shd w:val="clear" w:color="auto" w:fill="auto"/>
            <w:vAlign w:val="center"/>
          </w:tcPr>
          <w:p w14:paraId="7D56938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5999101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2BCA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50" w:type="dxa"/>
            <w:shd w:val="clear" w:color="auto" w:fill="auto"/>
            <w:vAlign w:val="center"/>
          </w:tcPr>
          <w:p w14:paraId="6CF86FB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13</w:t>
            </w:r>
          </w:p>
        </w:tc>
        <w:tc>
          <w:tcPr>
            <w:tcW w:w="934" w:type="dxa"/>
            <w:vMerge w:val="continue"/>
            <w:shd w:val="clear" w:color="auto" w:fill="auto"/>
            <w:vAlign w:val="center"/>
          </w:tcPr>
          <w:p w14:paraId="34A0077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5138B5D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613BD1E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鲜鸡类各部件质量要求</w:t>
            </w:r>
          </w:p>
          <w:p w14:paraId="1B32F05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53533AB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71EAD0A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228B2E4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12E18F9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2726937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1CE87D7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080E4D7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p>
        </w:tc>
        <w:tc>
          <w:tcPr>
            <w:tcW w:w="4035" w:type="dxa"/>
            <w:shd w:val="clear" w:color="auto" w:fill="auto"/>
            <w:vAlign w:val="center"/>
          </w:tcPr>
          <w:p w14:paraId="4DCDE2C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爪：品质新鲜、呈白色或灰白色、无黄皮趾壳、无血污、血水、无残缺、脚趾根上无黑斑、允许有少量红斑。鸡翅：品质新鲜、无残羽、无黄衣、无伤斑及溃烂、无血水血污、允许有少数斑、允许剪修但最大范围不超转弯关节处。</w:t>
            </w:r>
          </w:p>
          <w:p w14:paraId="2A0DA2CB">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鸡腿：无残羽、无血水、血污、品质新鲜、无残骨无伤斑及溃烂、炎症、允许有少数红斑、外形美观。</w:t>
            </w:r>
          </w:p>
          <w:p w14:paraId="2597AD2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鸡胸肉：品质新鲜、无残羽、无血水、血污、无残骨、无伤斑、溃烂、炎症，允许有少数红斑</w:t>
            </w:r>
            <w:r>
              <w:rPr>
                <w:rFonts w:hint="eastAsia" w:ascii="仿宋_GB2312" w:hAnsi="宋体" w:eastAsia="仿宋_GB2312" w:cs="仿宋_GB2312"/>
                <w:i w:val="0"/>
                <w:iCs w:val="0"/>
                <w:color w:val="000000"/>
                <w:kern w:val="0"/>
                <w:sz w:val="24"/>
                <w:szCs w:val="24"/>
                <w:highlight w:val="none"/>
                <w:u w:val="none"/>
                <w:lang w:val="en-US" w:eastAsia="zh-CN" w:bidi="ar"/>
              </w:rPr>
              <w:t>。</w:t>
            </w:r>
          </w:p>
          <w:p w14:paraId="1AB8CF9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鸡肝：品质新鲜、外形完整、去胆、无寄生虫、炎症、水泡，无胆汁污染无血渍。</w:t>
            </w:r>
          </w:p>
          <w:p w14:paraId="7BB7DA66">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鸡胗：品质新鲜、外形完整无内容物、鸡内金、腺胃、肠管及脂肪，无出血、瘀血、病变。</w:t>
            </w:r>
          </w:p>
          <w:p w14:paraId="0930883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鸡脖：品质新鲜、</w:t>
            </w:r>
            <w:r>
              <w:rPr>
                <w:rFonts w:hint="eastAsia" w:ascii="仿宋_GB2312" w:hAnsi="宋体" w:eastAsia="仿宋_GB2312" w:cs="仿宋_GB2312"/>
                <w:i w:val="0"/>
                <w:iCs w:val="0"/>
                <w:color w:val="000000"/>
                <w:kern w:val="0"/>
                <w:sz w:val="24"/>
                <w:szCs w:val="24"/>
                <w:highlight w:val="none"/>
                <w:u w:val="none"/>
                <w:lang w:val="en-US" w:eastAsia="zh-CN" w:bidi="ar"/>
              </w:rPr>
              <w:t>颈</w:t>
            </w:r>
            <w:r>
              <w:rPr>
                <w:rFonts w:hint="default" w:ascii="仿宋_GB2312" w:hAnsi="宋体" w:eastAsia="仿宋_GB2312" w:cs="仿宋_GB2312"/>
                <w:i w:val="0"/>
                <w:iCs w:val="0"/>
                <w:color w:val="000000"/>
                <w:kern w:val="0"/>
                <w:sz w:val="24"/>
                <w:szCs w:val="24"/>
                <w:highlight w:val="none"/>
                <w:u w:val="none"/>
                <w:lang w:val="en-US" w:eastAsia="zh-CN" w:bidi="ar"/>
              </w:rPr>
              <w:t>部</w:t>
            </w:r>
            <w:r>
              <w:rPr>
                <w:rFonts w:hint="eastAsia" w:ascii="仿宋_GB2312" w:hAnsi="宋体" w:eastAsia="仿宋_GB2312" w:cs="仿宋_GB2312"/>
                <w:i w:val="0"/>
                <w:iCs w:val="0"/>
                <w:color w:val="000000"/>
                <w:kern w:val="0"/>
                <w:sz w:val="24"/>
                <w:szCs w:val="24"/>
                <w:highlight w:val="none"/>
                <w:u w:val="none"/>
                <w:lang w:val="en-US" w:eastAsia="zh-CN" w:bidi="ar"/>
              </w:rPr>
              <w:t>去</w:t>
            </w:r>
            <w:r>
              <w:rPr>
                <w:rFonts w:hint="default" w:ascii="仿宋_GB2312" w:hAnsi="宋体" w:eastAsia="仿宋_GB2312" w:cs="仿宋_GB2312"/>
                <w:i w:val="0"/>
                <w:iCs w:val="0"/>
                <w:color w:val="000000"/>
                <w:kern w:val="0"/>
                <w:sz w:val="24"/>
                <w:szCs w:val="24"/>
                <w:highlight w:val="none"/>
                <w:u w:val="none"/>
                <w:lang w:val="en-US" w:eastAsia="zh-CN" w:bidi="ar"/>
              </w:rPr>
              <w:t>皮、无羽毛、无血污</w:t>
            </w:r>
            <w:r>
              <w:rPr>
                <w:rFonts w:hint="eastAsia" w:ascii="仿宋_GB2312" w:hAnsi="宋体" w:eastAsia="仿宋_GB2312" w:cs="仿宋_GB2312"/>
                <w:i w:val="0"/>
                <w:iCs w:val="0"/>
                <w:color w:val="000000"/>
                <w:kern w:val="0"/>
                <w:sz w:val="24"/>
                <w:szCs w:val="24"/>
                <w:highlight w:val="none"/>
                <w:u w:val="none"/>
                <w:lang w:val="en-US" w:eastAsia="zh-CN" w:bidi="ar"/>
              </w:rPr>
              <w:t>、去淋巴</w:t>
            </w:r>
            <w:r>
              <w:rPr>
                <w:rFonts w:hint="default" w:ascii="仿宋_GB2312" w:hAnsi="宋体" w:eastAsia="仿宋_GB2312" w:cs="仿宋_GB2312"/>
                <w:i w:val="0"/>
                <w:iCs w:val="0"/>
                <w:color w:val="000000"/>
                <w:kern w:val="0"/>
                <w:sz w:val="24"/>
                <w:szCs w:val="24"/>
                <w:highlight w:val="none"/>
                <w:u w:val="none"/>
                <w:lang w:val="en-US" w:eastAsia="zh-CN" w:bidi="ar"/>
              </w:rPr>
              <w:t>。</w:t>
            </w:r>
          </w:p>
        </w:tc>
        <w:tc>
          <w:tcPr>
            <w:tcW w:w="540" w:type="dxa"/>
            <w:shd w:val="clear" w:color="auto" w:fill="auto"/>
            <w:vAlign w:val="center"/>
          </w:tcPr>
          <w:p w14:paraId="1DD430C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504D4E1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182A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50" w:type="dxa"/>
            <w:shd w:val="clear" w:color="auto" w:fill="auto"/>
            <w:vAlign w:val="center"/>
          </w:tcPr>
          <w:p w14:paraId="5EEBFF2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14</w:t>
            </w:r>
          </w:p>
        </w:tc>
        <w:tc>
          <w:tcPr>
            <w:tcW w:w="934" w:type="dxa"/>
            <w:vMerge w:val="continue"/>
            <w:shd w:val="clear" w:color="auto" w:fill="auto"/>
            <w:vAlign w:val="center"/>
          </w:tcPr>
          <w:p w14:paraId="3B8E26E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7548DDB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蛋</w:t>
            </w:r>
            <w:r>
              <w:rPr>
                <w:rFonts w:hint="eastAsia" w:ascii="仿宋_GB2312" w:hAnsi="宋体" w:eastAsia="仿宋_GB2312" w:cs="仿宋_GB2312"/>
                <w:i w:val="0"/>
                <w:iCs w:val="0"/>
                <w:color w:val="000000"/>
                <w:kern w:val="0"/>
                <w:sz w:val="24"/>
                <w:szCs w:val="24"/>
                <w:highlight w:val="none"/>
                <w:u w:val="none"/>
                <w:lang w:val="en-US" w:eastAsia="zh-CN" w:bidi="ar"/>
              </w:rPr>
              <w:t>类</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4035" w:type="dxa"/>
            <w:shd w:val="clear" w:color="auto" w:fill="auto"/>
            <w:vAlign w:val="center"/>
          </w:tcPr>
          <w:p w14:paraId="559EC2D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一级清洁蛋，蛋壳清洁完整，呈规则卵圆形，具有蛋壳固有的色泽，表面无肉眼可见污物，蛋新鲜</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蛋白浓稠、蛋黄圆润</w:t>
            </w:r>
            <w:r>
              <w:rPr>
                <w:rFonts w:hint="eastAsia" w:ascii="仿宋_GB2312" w:hAnsi="宋体" w:eastAsia="仿宋_GB2312" w:cs="仿宋_GB2312"/>
                <w:i w:val="0"/>
                <w:iCs w:val="0"/>
                <w:color w:val="000000"/>
                <w:kern w:val="0"/>
                <w:sz w:val="24"/>
                <w:szCs w:val="24"/>
                <w:highlight w:val="none"/>
                <w:u w:val="none"/>
                <w:lang w:val="en-US" w:eastAsia="zh-CN" w:bidi="ar"/>
              </w:rPr>
              <w:t>，所供蛋确保为产出后10日内</w:t>
            </w:r>
            <w:r>
              <w:rPr>
                <w:rFonts w:hint="default" w:ascii="仿宋_GB2312" w:hAnsi="宋体" w:eastAsia="仿宋_GB2312" w:cs="仿宋_GB2312"/>
                <w:i w:val="0"/>
                <w:iCs w:val="0"/>
                <w:color w:val="000000"/>
                <w:kern w:val="0"/>
                <w:sz w:val="24"/>
                <w:szCs w:val="24"/>
                <w:highlight w:val="none"/>
                <w:u w:val="none"/>
                <w:lang w:val="en-US" w:eastAsia="zh-CN" w:bidi="ar"/>
              </w:rPr>
              <w:t>。</w:t>
            </w:r>
          </w:p>
        </w:tc>
        <w:tc>
          <w:tcPr>
            <w:tcW w:w="540" w:type="dxa"/>
            <w:shd w:val="clear" w:color="auto" w:fill="auto"/>
            <w:vAlign w:val="center"/>
          </w:tcPr>
          <w:p w14:paraId="0CF22E9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08D9A16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295E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50" w:type="dxa"/>
            <w:shd w:val="clear" w:color="auto" w:fill="auto"/>
            <w:vAlign w:val="center"/>
          </w:tcPr>
          <w:p w14:paraId="7ECC222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c>
          <w:tcPr>
            <w:tcW w:w="934" w:type="dxa"/>
            <w:vMerge w:val="continue"/>
            <w:shd w:val="clear" w:color="auto" w:fill="auto"/>
            <w:vAlign w:val="center"/>
          </w:tcPr>
          <w:p w14:paraId="2C793BF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4204D64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其他食材质量标准</w:t>
            </w:r>
          </w:p>
        </w:tc>
        <w:tc>
          <w:tcPr>
            <w:tcW w:w="4035" w:type="dxa"/>
            <w:shd w:val="clear" w:color="auto" w:fill="auto"/>
            <w:vAlign w:val="center"/>
          </w:tcPr>
          <w:p w14:paraId="1D646BB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以上未详细列明的商品须符合国家食品安全卫生相关质量标准。</w:t>
            </w:r>
          </w:p>
        </w:tc>
        <w:tc>
          <w:tcPr>
            <w:tcW w:w="540" w:type="dxa"/>
            <w:shd w:val="clear" w:color="auto" w:fill="auto"/>
            <w:vAlign w:val="center"/>
          </w:tcPr>
          <w:p w14:paraId="343D900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0C57724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14:paraId="3724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20B5282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934" w:type="dxa"/>
            <w:vMerge w:val="restart"/>
            <w:shd w:val="clear" w:color="auto" w:fill="auto"/>
            <w:vAlign w:val="center"/>
          </w:tcPr>
          <w:p w14:paraId="13854AB2">
            <w:pPr>
              <w:keepNext w:val="0"/>
              <w:keepLines w:val="0"/>
              <w:pageBreakBefore w:val="0"/>
              <w:widowControl/>
              <w:suppressLineNumbers w:val="0"/>
              <w:tabs>
                <w:tab w:val="left" w:pos="432"/>
              </w:tabs>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硬件设施要求</w:t>
            </w:r>
          </w:p>
        </w:tc>
        <w:tc>
          <w:tcPr>
            <w:tcW w:w="975" w:type="dxa"/>
            <w:shd w:val="clear" w:color="auto" w:fill="auto"/>
            <w:vAlign w:val="center"/>
          </w:tcPr>
          <w:p w14:paraId="10C7073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仓储设施要求</w:t>
            </w:r>
          </w:p>
        </w:tc>
        <w:tc>
          <w:tcPr>
            <w:tcW w:w="4035" w:type="dxa"/>
            <w:shd w:val="clear" w:color="auto" w:fill="auto"/>
            <w:vAlign w:val="center"/>
          </w:tcPr>
          <w:p w14:paraId="7A3EE92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供应商拥有本地</w:t>
            </w:r>
            <w:r>
              <w:rPr>
                <w:rFonts w:hint="default" w:ascii="仿宋_GB2312" w:hAnsi="宋体" w:eastAsia="仿宋_GB2312" w:cs="仿宋_GB2312"/>
                <w:i w:val="0"/>
                <w:iCs w:val="0"/>
                <w:color w:val="000000"/>
                <w:kern w:val="0"/>
                <w:sz w:val="24"/>
                <w:szCs w:val="24"/>
                <w:highlight w:val="none"/>
                <w:u w:val="none"/>
                <w:lang w:val="en-US" w:eastAsia="zh-CN" w:bidi="ar"/>
              </w:rPr>
              <w:t>自有或租赁</w:t>
            </w:r>
            <w:r>
              <w:rPr>
                <w:rFonts w:hint="eastAsia" w:ascii="仿宋_GB2312" w:hAnsi="宋体" w:eastAsia="仿宋_GB2312" w:cs="仿宋_GB2312"/>
                <w:i w:val="0"/>
                <w:iCs w:val="0"/>
                <w:color w:val="000000"/>
                <w:kern w:val="0"/>
                <w:sz w:val="24"/>
                <w:szCs w:val="24"/>
                <w:highlight w:val="none"/>
                <w:u w:val="none"/>
                <w:lang w:val="en-US" w:eastAsia="zh-CN" w:bidi="ar"/>
              </w:rPr>
              <w:t>的</w:t>
            </w:r>
            <w:r>
              <w:rPr>
                <w:rFonts w:hint="default" w:ascii="仿宋_GB2312" w:hAnsi="宋体" w:eastAsia="仿宋_GB2312" w:cs="仿宋_GB2312"/>
                <w:i w:val="0"/>
                <w:iCs w:val="0"/>
                <w:color w:val="000000"/>
                <w:kern w:val="0"/>
                <w:sz w:val="24"/>
                <w:szCs w:val="24"/>
                <w:highlight w:val="none"/>
                <w:u w:val="none"/>
                <w:lang w:val="en-US" w:eastAsia="zh-CN" w:bidi="ar"/>
              </w:rPr>
              <w:t>库房和冷</w:t>
            </w:r>
            <w:r>
              <w:rPr>
                <w:rFonts w:hint="eastAsia" w:ascii="仿宋_GB2312" w:hAnsi="宋体" w:eastAsia="仿宋_GB2312" w:cs="仿宋_GB2312"/>
                <w:i w:val="0"/>
                <w:iCs w:val="0"/>
                <w:color w:val="000000"/>
                <w:kern w:val="0"/>
                <w:sz w:val="24"/>
                <w:szCs w:val="24"/>
                <w:highlight w:val="none"/>
                <w:u w:val="none"/>
                <w:lang w:val="en-US" w:eastAsia="zh-CN" w:bidi="ar"/>
              </w:rPr>
              <w:t>藏</w:t>
            </w:r>
            <w:r>
              <w:rPr>
                <w:rFonts w:hint="default" w:ascii="仿宋_GB2312" w:hAnsi="宋体" w:eastAsia="仿宋_GB2312" w:cs="仿宋_GB2312"/>
                <w:i w:val="0"/>
                <w:iCs w:val="0"/>
                <w:color w:val="000000"/>
                <w:kern w:val="0"/>
                <w:sz w:val="24"/>
                <w:szCs w:val="24"/>
                <w:highlight w:val="none"/>
                <w:u w:val="none"/>
                <w:lang w:val="en-US" w:eastAsia="zh-CN" w:bidi="ar"/>
              </w:rPr>
              <w:t>库。能够满足按采购人需求完成配送任务，确保办公区</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540" w:type="dxa"/>
            <w:shd w:val="clear" w:color="auto" w:fill="auto"/>
            <w:vAlign w:val="center"/>
          </w:tcPr>
          <w:p w14:paraId="3AA47F8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01DFA26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w:t>
            </w:r>
          </w:p>
        </w:tc>
      </w:tr>
      <w:tr w14:paraId="5B68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50" w:type="dxa"/>
            <w:shd w:val="clear" w:color="auto" w:fill="auto"/>
            <w:vAlign w:val="center"/>
          </w:tcPr>
          <w:p w14:paraId="449AE49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17</w:t>
            </w:r>
          </w:p>
        </w:tc>
        <w:tc>
          <w:tcPr>
            <w:tcW w:w="934" w:type="dxa"/>
            <w:vMerge w:val="continue"/>
            <w:shd w:val="clear" w:color="auto" w:fill="auto"/>
            <w:vAlign w:val="center"/>
          </w:tcPr>
          <w:p w14:paraId="40E7802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7DE3765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物流设施要求</w:t>
            </w:r>
          </w:p>
        </w:tc>
        <w:tc>
          <w:tcPr>
            <w:tcW w:w="4035" w:type="dxa"/>
            <w:shd w:val="clear" w:color="auto" w:fill="auto"/>
            <w:vAlign w:val="center"/>
          </w:tcPr>
          <w:p w14:paraId="01F1D34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能够按采购人需求完成配送任务，确保办公区</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540" w:type="dxa"/>
            <w:shd w:val="clear" w:color="auto" w:fill="auto"/>
            <w:vAlign w:val="center"/>
          </w:tcPr>
          <w:p w14:paraId="1E1D62F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3548A0C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是，提供产权证明或租赁合同复印件及相关场地图片证明。</w:t>
            </w:r>
          </w:p>
        </w:tc>
      </w:tr>
      <w:tr w14:paraId="1269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50" w:type="dxa"/>
            <w:shd w:val="clear" w:color="auto" w:fill="auto"/>
            <w:vAlign w:val="center"/>
          </w:tcPr>
          <w:p w14:paraId="32AA97A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18</w:t>
            </w:r>
          </w:p>
        </w:tc>
        <w:tc>
          <w:tcPr>
            <w:tcW w:w="934" w:type="dxa"/>
            <w:vMerge w:val="continue"/>
            <w:shd w:val="clear" w:color="auto" w:fill="auto"/>
            <w:vAlign w:val="center"/>
          </w:tcPr>
          <w:p w14:paraId="6974EF0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7C50985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配送车辆要求</w:t>
            </w:r>
          </w:p>
        </w:tc>
        <w:tc>
          <w:tcPr>
            <w:tcW w:w="4035" w:type="dxa"/>
            <w:shd w:val="clear" w:color="auto" w:fill="auto"/>
            <w:vAlign w:val="center"/>
          </w:tcPr>
          <w:p w14:paraId="071EDDFF">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应具有本地自有或固定租赁</w:t>
            </w:r>
            <w:r>
              <w:rPr>
                <w:rFonts w:hint="eastAsia" w:ascii="仿宋_GB2312" w:hAnsi="宋体" w:eastAsia="仿宋_GB2312" w:cs="仿宋_GB2312"/>
                <w:i w:val="0"/>
                <w:iCs w:val="0"/>
                <w:color w:val="000000"/>
                <w:kern w:val="0"/>
                <w:sz w:val="24"/>
                <w:szCs w:val="24"/>
                <w:highlight w:val="none"/>
                <w:u w:val="none"/>
                <w:lang w:val="en-US" w:eastAsia="zh-CN" w:bidi="ar"/>
              </w:rPr>
              <w:t>1辆以上</w:t>
            </w:r>
            <w:r>
              <w:rPr>
                <w:rFonts w:hint="default" w:ascii="仿宋_GB2312" w:hAnsi="宋体" w:eastAsia="仿宋_GB2312" w:cs="仿宋_GB2312"/>
                <w:i w:val="0"/>
                <w:iCs w:val="0"/>
                <w:color w:val="000000"/>
                <w:kern w:val="0"/>
                <w:sz w:val="24"/>
                <w:szCs w:val="24"/>
                <w:highlight w:val="none"/>
                <w:u w:val="none"/>
                <w:lang w:val="en-US" w:eastAsia="zh-CN" w:bidi="ar"/>
              </w:rPr>
              <w:t>冷藏车辆，确保24小时响应</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按采购人需求完成配送任务，确保办公区</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540" w:type="dxa"/>
            <w:shd w:val="clear" w:color="auto" w:fill="auto"/>
            <w:vAlign w:val="center"/>
          </w:tcPr>
          <w:p w14:paraId="7C1D797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0B2B48B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是，自有车辆提供车辆行驶证，租赁车辆提供租赁合同复印件及租金转账凭证；提供车辆照片，照片清晰体现车牌照。</w:t>
            </w:r>
          </w:p>
        </w:tc>
      </w:tr>
      <w:tr w14:paraId="5229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0" w:type="dxa"/>
            <w:shd w:val="clear" w:color="auto" w:fill="auto"/>
            <w:vAlign w:val="center"/>
          </w:tcPr>
          <w:p w14:paraId="5DE7EAF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19</w:t>
            </w:r>
          </w:p>
        </w:tc>
        <w:tc>
          <w:tcPr>
            <w:tcW w:w="934" w:type="dxa"/>
            <w:vMerge w:val="restart"/>
            <w:shd w:val="clear" w:color="auto" w:fill="auto"/>
            <w:vAlign w:val="center"/>
          </w:tcPr>
          <w:p w14:paraId="5CAABC6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24A627E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综合供应能力要求</w:t>
            </w:r>
          </w:p>
          <w:p w14:paraId="141B17A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5D10266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43F3618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7BFDF5B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39BC416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58F700F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0757DEF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00C630F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681F31E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684769F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7AED6B2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70A081B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18AA837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421BBE3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4F56FDA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2CC5AC0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0F571E9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7000FDF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794A38A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617E0C4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4B75E58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6DE4A8B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37523F0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62809A9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1BAC729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21C909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05130F1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25E3CD6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14:paraId="716459E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综合供应能力要求</w:t>
            </w:r>
          </w:p>
        </w:tc>
        <w:tc>
          <w:tcPr>
            <w:tcW w:w="975" w:type="dxa"/>
            <w:shd w:val="clear" w:color="auto" w:fill="auto"/>
            <w:vAlign w:val="center"/>
          </w:tcPr>
          <w:p w14:paraId="2136B3C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禽肉供应链能力要求</w:t>
            </w:r>
          </w:p>
        </w:tc>
        <w:tc>
          <w:tcPr>
            <w:tcW w:w="4035" w:type="dxa"/>
            <w:shd w:val="clear" w:color="auto" w:fill="auto"/>
            <w:vAlign w:val="center"/>
          </w:tcPr>
          <w:p w14:paraId="273033AB">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具有自有、签约的禽肉屠宰、加工厂或者直销、代理、经销商资格之一。</w:t>
            </w:r>
          </w:p>
        </w:tc>
        <w:tc>
          <w:tcPr>
            <w:tcW w:w="540" w:type="dxa"/>
            <w:shd w:val="clear" w:color="auto" w:fill="auto"/>
            <w:vAlign w:val="center"/>
          </w:tcPr>
          <w:p w14:paraId="36D43CA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192211F8">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是，提供相应证明材料复印件或合作协议或授权书。</w:t>
            </w:r>
          </w:p>
        </w:tc>
      </w:tr>
      <w:tr w14:paraId="7E3C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0" w:type="dxa"/>
            <w:shd w:val="clear" w:color="auto" w:fill="auto"/>
            <w:vAlign w:val="center"/>
          </w:tcPr>
          <w:p w14:paraId="066B2E9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20</w:t>
            </w:r>
          </w:p>
        </w:tc>
        <w:tc>
          <w:tcPr>
            <w:tcW w:w="934" w:type="dxa"/>
            <w:vMerge w:val="continue"/>
            <w:shd w:val="clear" w:color="auto" w:fill="auto"/>
            <w:vAlign w:val="center"/>
          </w:tcPr>
          <w:p w14:paraId="6CD158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486A9F4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采购能力要求</w:t>
            </w:r>
          </w:p>
        </w:tc>
        <w:tc>
          <w:tcPr>
            <w:tcW w:w="4035" w:type="dxa"/>
            <w:shd w:val="clear" w:color="auto" w:fill="auto"/>
            <w:vAlign w:val="center"/>
          </w:tcPr>
          <w:p w14:paraId="7D37470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202</w:t>
            </w:r>
            <w:r>
              <w:rPr>
                <w:rFonts w:hint="eastAsia" w:ascii="仿宋_GB2312" w:hAnsi="宋体" w:eastAsia="仿宋_GB2312" w:cs="仿宋_GB2312"/>
                <w:i w:val="0"/>
                <w:iCs w:val="0"/>
                <w:color w:val="000000"/>
                <w:kern w:val="0"/>
                <w:sz w:val="24"/>
                <w:szCs w:val="24"/>
                <w:highlight w:val="none"/>
                <w:u w:val="none"/>
                <w:lang w:val="en-US" w:eastAsia="zh-CN" w:bidi="ar"/>
              </w:rPr>
              <w:t>4</w:t>
            </w:r>
            <w:r>
              <w:rPr>
                <w:rFonts w:hint="default" w:ascii="仿宋_GB2312" w:hAnsi="宋体" w:eastAsia="仿宋_GB2312" w:cs="仿宋_GB2312"/>
                <w:i w:val="0"/>
                <w:iCs w:val="0"/>
                <w:color w:val="000000"/>
                <w:kern w:val="0"/>
                <w:sz w:val="24"/>
                <w:szCs w:val="24"/>
                <w:highlight w:val="none"/>
                <w:u w:val="none"/>
                <w:lang w:val="en-US" w:eastAsia="zh-CN" w:bidi="ar"/>
              </w:rPr>
              <w:t>年 1月1日以来具有</w:t>
            </w:r>
            <w:r>
              <w:rPr>
                <w:rFonts w:hint="eastAsia" w:ascii="仿宋_GB2312" w:hAnsi="宋体" w:eastAsia="仿宋_GB2312" w:cs="仿宋_GB2312"/>
                <w:i w:val="0"/>
                <w:iCs w:val="0"/>
                <w:color w:val="000000"/>
                <w:kern w:val="0"/>
                <w:sz w:val="24"/>
                <w:szCs w:val="24"/>
                <w:highlight w:val="none"/>
                <w:u w:val="none"/>
                <w:lang w:val="en-US" w:eastAsia="zh-CN" w:bidi="ar"/>
              </w:rPr>
              <w:t>肉禽蛋</w:t>
            </w:r>
            <w:r>
              <w:rPr>
                <w:rFonts w:hint="default" w:ascii="仿宋_GB2312" w:hAnsi="宋体" w:eastAsia="仿宋_GB2312" w:cs="仿宋_GB2312"/>
                <w:i w:val="0"/>
                <w:iCs w:val="0"/>
                <w:color w:val="000000"/>
                <w:kern w:val="0"/>
                <w:sz w:val="24"/>
                <w:szCs w:val="24"/>
                <w:highlight w:val="none"/>
                <w:u w:val="none"/>
                <w:lang w:val="en-US" w:eastAsia="zh-CN" w:bidi="ar"/>
              </w:rPr>
              <w:t>类食材（含本包拟配送食材）的进货内容。</w:t>
            </w:r>
          </w:p>
        </w:tc>
        <w:tc>
          <w:tcPr>
            <w:tcW w:w="540" w:type="dxa"/>
            <w:shd w:val="clear" w:color="auto" w:fill="auto"/>
            <w:vAlign w:val="center"/>
          </w:tcPr>
          <w:p w14:paraId="22FACCC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65D4E78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是，提供2024年1月1日以来的从上游供货商进货单或双方的合作协议或交易发票，合作协议或交易发票中应体现供应商名称。</w:t>
            </w:r>
          </w:p>
        </w:tc>
      </w:tr>
      <w:tr w14:paraId="202A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50" w:type="dxa"/>
            <w:shd w:val="clear" w:color="auto" w:fill="auto"/>
            <w:vAlign w:val="center"/>
          </w:tcPr>
          <w:p w14:paraId="7DC633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21</w:t>
            </w:r>
          </w:p>
        </w:tc>
        <w:tc>
          <w:tcPr>
            <w:tcW w:w="934" w:type="dxa"/>
            <w:vMerge w:val="continue"/>
            <w:shd w:val="clear" w:color="auto" w:fill="auto"/>
            <w:vAlign w:val="center"/>
          </w:tcPr>
          <w:p w14:paraId="457BBF5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7F2B8DD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简易加工能力要求</w:t>
            </w:r>
          </w:p>
        </w:tc>
        <w:tc>
          <w:tcPr>
            <w:tcW w:w="4035" w:type="dxa"/>
            <w:shd w:val="clear" w:color="auto" w:fill="auto"/>
            <w:vAlign w:val="center"/>
          </w:tcPr>
          <w:p w14:paraId="37FDA7AE">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能够完成本合同采购鲜禽畜肉的简易加工，如丁、块等。</w:t>
            </w:r>
          </w:p>
        </w:tc>
        <w:tc>
          <w:tcPr>
            <w:tcW w:w="540" w:type="dxa"/>
            <w:shd w:val="clear" w:color="auto" w:fill="auto"/>
            <w:vAlign w:val="center"/>
          </w:tcPr>
          <w:p w14:paraId="5C11E8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3471889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w:t>
            </w:r>
            <w:r>
              <w:rPr>
                <w:rFonts w:hint="default" w:ascii="仿宋_GB2312" w:hAnsi="宋体" w:eastAsia="仿宋_GB2312" w:cs="仿宋_GB2312"/>
                <w:i w:val="0"/>
                <w:iCs w:val="0"/>
                <w:color w:val="000000"/>
                <w:kern w:val="0"/>
                <w:sz w:val="24"/>
                <w:szCs w:val="24"/>
                <w:highlight w:val="none"/>
                <w:u w:val="none"/>
                <w:lang w:val="en-US" w:eastAsia="zh-CN" w:bidi="ar"/>
              </w:rPr>
              <w:t>简易加工</w:t>
            </w:r>
            <w:r>
              <w:rPr>
                <w:rFonts w:hint="eastAsia" w:ascii="仿宋_GB2312" w:hAnsi="宋体" w:eastAsia="仿宋_GB2312" w:cs="仿宋_GB2312"/>
                <w:i w:val="0"/>
                <w:iCs w:val="0"/>
                <w:color w:val="000000"/>
                <w:kern w:val="0"/>
                <w:sz w:val="24"/>
                <w:szCs w:val="24"/>
                <w:highlight w:val="none"/>
                <w:u w:val="none"/>
                <w:lang w:val="en-US" w:eastAsia="zh-CN" w:bidi="ar"/>
              </w:rPr>
              <w:t>人员名单及健康证、</w:t>
            </w:r>
            <w:r>
              <w:rPr>
                <w:rFonts w:hint="default" w:ascii="仿宋_GB2312" w:hAnsi="宋体" w:eastAsia="仿宋_GB2312" w:cs="仿宋_GB2312"/>
                <w:i w:val="0"/>
                <w:iCs w:val="0"/>
                <w:color w:val="000000"/>
                <w:kern w:val="0"/>
                <w:sz w:val="24"/>
                <w:szCs w:val="24"/>
                <w:highlight w:val="none"/>
                <w:u w:val="none"/>
                <w:lang w:val="en-US" w:eastAsia="zh-CN" w:bidi="ar"/>
              </w:rPr>
              <w:t>简易加工</w:t>
            </w:r>
            <w:r>
              <w:rPr>
                <w:rFonts w:hint="eastAsia" w:ascii="仿宋_GB2312" w:hAnsi="宋体" w:eastAsia="仿宋_GB2312" w:cs="仿宋_GB2312"/>
                <w:i w:val="0"/>
                <w:iCs w:val="0"/>
                <w:color w:val="000000"/>
                <w:kern w:val="0"/>
                <w:sz w:val="24"/>
                <w:szCs w:val="24"/>
                <w:highlight w:val="none"/>
                <w:u w:val="none"/>
                <w:lang w:val="en-US" w:eastAsia="zh-CN" w:bidi="ar"/>
              </w:rPr>
              <w:t>场地设备证明材料。</w:t>
            </w:r>
          </w:p>
        </w:tc>
      </w:tr>
      <w:tr w14:paraId="5D14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750" w:type="dxa"/>
            <w:shd w:val="clear" w:color="auto" w:fill="auto"/>
            <w:vAlign w:val="center"/>
          </w:tcPr>
          <w:p w14:paraId="0F6B556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22</w:t>
            </w:r>
          </w:p>
        </w:tc>
        <w:tc>
          <w:tcPr>
            <w:tcW w:w="934" w:type="dxa"/>
            <w:vMerge w:val="continue"/>
            <w:shd w:val="clear" w:color="auto" w:fill="auto"/>
            <w:vAlign w:val="center"/>
          </w:tcPr>
          <w:p w14:paraId="396D43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44CCC6A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运输卫生要求</w:t>
            </w:r>
          </w:p>
        </w:tc>
        <w:tc>
          <w:tcPr>
            <w:tcW w:w="4035" w:type="dxa"/>
            <w:shd w:val="clear" w:color="auto" w:fill="auto"/>
            <w:vAlign w:val="center"/>
          </w:tcPr>
          <w:p w14:paraId="2E7190E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整个运输过程应采用符合卫生要求的外包装和运载工具，对运输工具做到每日清洗消毒，车厢内无不良气味、异味，确保运输过程安全卫生。鲜肉等冷链食品必须使用符合规范标准的冷藏车进行运输。</w:t>
            </w:r>
          </w:p>
        </w:tc>
        <w:tc>
          <w:tcPr>
            <w:tcW w:w="540" w:type="dxa"/>
            <w:shd w:val="clear" w:color="auto" w:fill="auto"/>
            <w:vAlign w:val="center"/>
          </w:tcPr>
          <w:p w14:paraId="7D151AD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5FC8D5B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是，购买消毒用品记录表、车辆每日消杀记录表。</w:t>
            </w:r>
          </w:p>
        </w:tc>
      </w:tr>
      <w:tr w14:paraId="0659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0" w:type="dxa"/>
            <w:shd w:val="clear" w:color="auto" w:fill="auto"/>
            <w:vAlign w:val="center"/>
          </w:tcPr>
          <w:p w14:paraId="71C7425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23</w:t>
            </w:r>
          </w:p>
        </w:tc>
        <w:tc>
          <w:tcPr>
            <w:tcW w:w="934" w:type="dxa"/>
            <w:vMerge w:val="continue"/>
            <w:shd w:val="clear" w:color="auto" w:fill="auto"/>
            <w:vAlign w:val="center"/>
          </w:tcPr>
          <w:p w14:paraId="50D2085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78451D9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运输工具管理要求</w:t>
            </w:r>
          </w:p>
        </w:tc>
        <w:tc>
          <w:tcPr>
            <w:tcW w:w="4035" w:type="dxa"/>
            <w:shd w:val="clear" w:color="auto" w:fill="auto"/>
            <w:vAlign w:val="center"/>
          </w:tcPr>
          <w:p w14:paraId="4907ABB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运输工具进入采购人管理范围，必须接受采购人统一管理，发生任何人员与设施损伤，均由</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承担责任。</w:t>
            </w:r>
          </w:p>
        </w:tc>
        <w:tc>
          <w:tcPr>
            <w:tcW w:w="540" w:type="dxa"/>
            <w:shd w:val="clear" w:color="auto" w:fill="auto"/>
            <w:vAlign w:val="center"/>
          </w:tcPr>
          <w:p w14:paraId="1384AAD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5382A2D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1146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50" w:type="dxa"/>
            <w:shd w:val="clear" w:color="auto" w:fill="auto"/>
            <w:vAlign w:val="center"/>
          </w:tcPr>
          <w:p w14:paraId="15D6FC0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24</w:t>
            </w:r>
          </w:p>
        </w:tc>
        <w:tc>
          <w:tcPr>
            <w:tcW w:w="934" w:type="dxa"/>
            <w:vMerge w:val="continue"/>
            <w:shd w:val="clear" w:color="auto" w:fill="auto"/>
            <w:vAlign w:val="center"/>
          </w:tcPr>
          <w:p w14:paraId="627B496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7B993BF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安全完整</w:t>
            </w:r>
            <w:r>
              <w:rPr>
                <w:rFonts w:hint="eastAsia" w:ascii="仿宋_GB2312" w:hAnsi="宋体" w:eastAsia="仿宋_GB2312" w:cs="仿宋_GB2312"/>
                <w:i w:val="0"/>
                <w:iCs w:val="0"/>
                <w:color w:val="000000"/>
                <w:kern w:val="0"/>
                <w:sz w:val="24"/>
                <w:szCs w:val="24"/>
                <w:highlight w:val="none"/>
                <w:u w:val="none"/>
                <w:lang w:val="en-US" w:eastAsia="zh-CN" w:bidi="ar"/>
              </w:rPr>
              <w:t>的</w:t>
            </w:r>
            <w:r>
              <w:rPr>
                <w:rFonts w:hint="default" w:ascii="仿宋_GB2312" w:hAnsi="宋体" w:eastAsia="仿宋_GB2312" w:cs="仿宋_GB2312"/>
                <w:i w:val="0"/>
                <w:iCs w:val="0"/>
                <w:color w:val="000000"/>
                <w:kern w:val="0"/>
                <w:sz w:val="24"/>
                <w:szCs w:val="24"/>
                <w:highlight w:val="none"/>
                <w:u w:val="none"/>
                <w:lang w:val="en-US" w:eastAsia="zh-CN" w:bidi="ar"/>
              </w:rPr>
              <w:t>包装要求</w:t>
            </w:r>
          </w:p>
        </w:tc>
        <w:tc>
          <w:tcPr>
            <w:tcW w:w="4035" w:type="dxa"/>
            <w:shd w:val="clear" w:color="auto" w:fill="auto"/>
            <w:vAlign w:val="center"/>
          </w:tcPr>
          <w:p w14:paraId="6C7E327B">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包装产品交付时，必须保证原包装完好无损，不得使用有色、有毒塑料制</w:t>
            </w:r>
            <w:r>
              <w:rPr>
                <w:rFonts w:hint="eastAsia" w:ascii="仿宋_GB2312" w:hAnsi="宋体" w:eastAsia="仿宋_GB2312" w:cs="仿宋_GB2312"/>
                <w:i w:val="0"/>
                <w:iCs w:val="0"/>
                <w:color w:val="000000"/>
                <w:kern w:val="0"/>
                <w:sz w:val="24"/>
                <w:szCs w:val="24"/>
                <w:highlight w:val="none"/>
                <w:u w:val="none"/>
                <w:lang w:val="en-US" w:eastAsia="zh-CN" w:bidi="ar"/>
              </w:rPr>
              <w:t>，品包装食材，否则采购人有权拒收。</w:t>
            </w:r>
          </w:p>
        </w:tc>
        <w:tc>
          <w:tcPr>
            <w:tcW w:w="540" w:type="dxa"/>
            <w:shd w:val="clear" w:color="auto" w:fill="auto"/>
            <w:vAlign w:val="center"/>
          </w:tcPr>
          <w:p w14:paraId="4FCCE29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63340FF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03DF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50" w:type="dxa"/>
            <w:shd w:val="clear" w:color="auto" w:fill="auto"/>
            <w:vAlign w:val="center"/>
          </w:tcPr>
          <w:p w14:paraId="69CCA29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25</w:t>
            </w:r>
          </w:p>
        </w:tc>
        <w:tc>
          <w:tcPr>
            <w:tcW w:w="934" w:type="dxa"/>
            <w:vMerge w:val="continue"/>
            <w:shd w:val="clear" w:color="auto" w:fill="auto"/>
            <w:vAlign w:val="center"/>
          </w:tcPr>
          <w:p w14:paraId="28D815B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61BBD1C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一般配送要求</w:t>
            </w:r>
          </w:p>
        </w:tc>
        <w:tc>
          <w:tcPr>
            <w:tcW w:w="4035" w:type="dxa"/>
            <w:shd w:val="clear" w:color="auto" w:fill="auto"/>
            <w:vAlign w:val="center"/>
          </w:tcPr>
          <w:p w14:paraId="450EFD0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采购人按日向</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发布采购内容，</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应在送货前一个工作日</w:t>
            </w:r>
            <w:r>
              <w:rPr>
                <w:rFonts w:hint="eastAsia" w:ascii="仿宋_GB2312" w:hAnsi="宋体" w:eastAsia="仿宋_GB2312" w:cs="仿宋_GB2312"/>
                <w:i w:val="0"/>
                <w:iCs w:val="0"/>
                <w:color w:val="000000"/>
                <w:kern w:val="0"/>
                <w:sz w:val="24"/>
                <w:szCs w:val="24"/>
                <w:highlight w:val="none"/>
                <w:u w:val="none"/>
                <w:lang w:val="en-US" w:eastAsia="zh-CN" w:bidi="ar"/>
              </w:rPr>
              <w:t>22点前</w:t>
            </w:r>
            <w:r>
              <w:rPr>
                <w:rFonts w:hint="default" w:ascii="仿宋_GB2312" w:hAnsi="宋体" w:eastAsia="仿宋_GB2312" w:cs="仿宋_GB2312"/>
                <w:i w:val="0"/>
                <w:iCs w:val="0"/>
                <w:color w:val="000000"/>
                <w:kern w:val="0"/>
                <w:sz w:val="24"/>
                <w:szCs w:val="24"/>
                <w:highlight w:val="none"/>
                <w:u w:val="none"/>
                <w:lang w:val="en-US" w:eastAsia="zh-CN" w:bidi="ar"/>
              </w:rPr>
              <w:t>与采购人核对确认采购内容无误后，在次日</w:t>
            </w:r>
            <w:r>
              <w:rPr>
                <w:rFonts w:hint="eastAsia" w:ascii="仿宋_GB2312" w:hAnsi="宋体" w:eastAsia="仿宋_GB2312" w:cs="仿宋_GB2312"/>
                <w:i w:val="0"/>
                <w:iCs w:val="0"/>
                <w:color w:val="000000"/>
                <w:kern w:val="0"/>
                <w:sz w:val="24"/>
                <w:szCs w:val="24"/>
                <w:highlight w:val="none"/>
                <w:u w:val="none"/>
                <w:lang w:val="en-US" w:eastAsia="zh-CN" w:bidi="ar"/>
              </w:rPr>
              <w:t>北京时间夏季时间（5月1日-9月30日）9点前；冬季时间（10月1日-4月30日）9:20</w:t>
            </w:r>
            <w:r>
              <w:rPr>
                <w:rFonts w:hint="default" w:ascii="仿宋_GB2312" w:hAnsi="宋体" w:eastAsia="仿宋_GB2312" w:cs="仿宋_GB2312"/>
                <w:i w:val="0"/>
                <w:iCs w:val="0"/>
                <w:color w:val="000000"/>
                <w:kern w:val="0"/>
                <w:sz w:val="24"/>
                <w:szCs w:val="24"/>
                <w:highlight w:val="none"/>
                <w:u w:val="none"/>
                <w:lang w:val="en-US" w:eastAsia="zh-CN" w:bidi="ar"/>
              </w:rPr>
              <w:t>前配送至采购人指定验收地点。</w:t>
            </w:r>
          </w:p>
        </w:tc>
        <w:tc>
          <w:tcPr>
            <w:tcW w:w="540" w:type="dxa"/>
            <w:shd w:val="clear" w:color="auto" w:fill="auto"/>
            <w:vAlign w:val="center"/>
          </w:tcPr>
          <w:p w14:paraId="315B4FE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1AFB7AB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14:paraId="1BC9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50" w:type="dxa"/>
            <w:shd w:val="clear" w:color="auto" w:fill="auto"/>
            <w:vAlign w:val="center"/>
          </w:tcPr>
          <w:p w14:paraId="2A4FB4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26</w:t>
            </w:r>
          </w:p>
        </w:tc>
        <w:tc>
          <w:tcPr>
            <w:tcW w:w="934" w:type="dxa"/>
            <w:vMerge w:val="continue"/>
            <w:shd w:val="clear" w:color="auto" w:fill="auto"/>
            <w:vAlign w:val="center"/>
          </w:tcPr>
          <w:p w14:paraId="44E0B23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15932B1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应急配送要求</w:t>
            </w:r>
          </w:p>
        </w:tc>
        <w:tc>
          <w:tcPr>
            <w:tcW w:w="4035" w:type="dxa"/>
            <w:shd w:val="clear" w:color="auto" w:fill="auto"/>
            <w:vAlign w:val="center"/>
          </w:tcPr>
          <w:p w14:paraId="161C1C1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有</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对接人员并有联系方式，供应商</w:t>
            </w:r>
            <w:r>
              <w:rPr>
                <w:rFonts w:hint="default" w:ascii="仿宋_GB2312" w:hAnsi="宋体" w:eastAsia="仿宋_GB2312" w:cs="仿宋_GB2312"/>
                <w:i w:val="0"/>
                <w:iCs w:val="0"/>
                <w:color w:val="000000"/>
                <w:kern w:val="0"/>
                <w:sz w:val="24"/>
                <w:szCs w:val="24"/>
                <w:highlight w:val="none"/>
                <w:u w:val="none"/>
                <w:lang w:val="en-US" w:eastAsia="zh-CN" w:bidi="ar"/>
              </w:rPr>
              <w:t>应能按采购人要求及时补货，具备应急采购、储备、运输等能力，通讯工具24小时保持畅通，全天候备勤。在收到采购人布置的临时需求后半个小时内响应，1个小时内完成配送。</w:t>
            </w:r>
          </w:p>
        </w:tc>
        <w:tc>
          <w:tcPr>
            <w:tcW w:w="540" w:type="dxa"/>
            <w:shd w:val="clear" w:color="auto" w:fill="auto"/>
            <w:vAlign w:val="center"/>
          </w:tcPr>
          <w:p w14:paraId="4E42833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74B33CB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负责人员名单并根据指标内容提供承诺函；格式自拟，加盖公章。</w:t>
            </w:r>
          </w:p>
        </w:tc>
      </w:tr>
      <w:tr w14:paraId="0B34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0" w:type="dxa"/>
            <w:shd w:val="clear" w:color="auto" w:fill="auto"/>
            <w:vAlign w:val="center"/>
          </w:tcPr>
          <w:p w14:paraId="60240B2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27</w:t>
            </w:r>
          </w:p>
        </w:tc>
        <w:tc>
          <w:tcPr>
            <w:tcW w:w="934" w:type="dxa"/>
            <w:shd w:val="clear" w:color="auto" w:fill="auto"/>
            <w:vAlign w:val="center"/>
          </w:tcPr>
          <w:p w14:paraId="3B1F781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14:paraId="497DA73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退换货要求</w:t>
            </w:r>
          </w:p>
        </w:tc>
        <w:tc>
          <w:tcPr>
            <w:tcW w:w="4035" w:type="dxa"/>
            <w:shd w:val="clear" w:color="auto" w:fill="auto"/>
            <w:vAlign w:val="center"/>
          </w:tcPr>
          <w:p w14:paraId="5F285B72">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供应商供应的货物不符合质量、外观等要求，采购人要求退换货的，供应商应无条件退换货。</w:t>
            </w:r>
          </w:p>
        </w:tc>
        <w:tc>
          <w:tcPr>
            <w:tcW w:w="540" w:type="dxa"/>
            <w:shd w:val="clear" w:color="auto" w:fill="auto"/>
            <w:vAlign w:val="center"/>
          </w:tcPr>
          <w:p w14:paraId="69040B3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14:paraId="3713A0C8">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是，提供承诺函；格式自拟，加盖公章。</w:t>
            </w:r>
          </w:p>
        </w:tc>
      </w:tr>
    </w:tbl>
    <w:p w14:paraId="73419E76">
      <w:pPr>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leftChars="0" w:firstLine="640" w:firstLineChars="200"/>
        <w:jc w:val="both"/>
        <w:textAlignment w:val="auto"/>
        <w:outlineLvl w:val="9"/>
        <w:rPr>
          <w:rFonts w:hint="eastAsia" w:ascii="楷体_GB2312" w:hAnsi="楷体_GB2312" w:eastAsia="楷体_GB2312" w:cs="楷体_GB2312"/>
          <w:b w:val="0"/>
          <w:bCs w:val="0"/>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lang w:val="en-US" w:eastAsia="zh-CN" w:bidi="ar"/>
          <w14:textFill>
            <w14:solidFill>
              <w14:schemeClr w14:val="tx1"/>
            </w14:solidFill>
          </w14:textFill>
        </w:rPr>
        <w:t>（四）供应方案要求</w:t>
      </w:r>
    </w:p>
    <w:p w14:paraId="3E2B516E">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供应商应提交科学合理的供应方案。方案应包括服务，含团队管理措施、内部采购管理措施、储存分拣管理措施、科学合理运输措施等。</w:t>
      </w:r>
    </w:p>
    <w:p w14:paraId="2876F304">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outlineLvl w:val="9"/>
        <w:rPr>
          <w:rFonts w:hint="eastAsia" w:ascii="楷体_GB2312" w:hAnsi="楷体_GB2312" w:eastAsia="楷体_GB2312" w:cs="楷体_GB2312"/>
          <w:b w:val="0"/>
          <w:bCs w:val="0"/>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32"/>
          <w:szCs w:val="32"/>
          <w:highlight w:val="none"/>
          <w:u w:val="none"/>
          <w:lang w:val="en-US" w:eastAsia="zh-CN" w:bidi="ar"/>
          <w14:textFill>
            <w14:solidFill>
              <w14:schemeClr w14:val="tx1"/>
            </w14:solidFill>
          </w14:textFill>
        </w:rPr>
        <w:t>（五）质量安全把控方案要求</w:t>
      </w:r>
    </w:p>
    <w:p w14:paraId="206B41C8">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outlineLvl w:val="9"/>
        <w:rPr>
          <w:rFonts w:hint="eastAsia" w:ascii="仿宋_GB2312" w:hAnsi="仿宋_GB2312" w:eastAsia="仿宋_GB2312" w:cs="仿宋_GB2312"/>
          <w:b w:val="0"/>
          <w:bCs w:val="0"/>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highlight w:val="none"/>
          <w:u w:val="none"/>
          <w:lang w:val="en-US" w:eastAsia="zh-CN" w:bidi="ar"/>
          <w14:textFill>
            <w14:solidFill>
              <w14:schemeClr w14:val="tx1"/>
            </w14:solidFill>
          </w14:textFill>
        </w:rPr>
        <w:t>1.供应商应提供质量安全把控方案。方案内容详细描述供应货物质量把控措施、检验检疫关键环节把控措施、不符合质量标准货品处置等内容，确保提供食材安全可靠。</w:t>
      </w:r>
    </w:p>
    <w:p w14:paraId="25426FA4">
      <w:pPr>
        <w:pStyle w:val="11"/>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2.供应商中标后</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供应以下食品</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的</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，采购人全部退货，</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承担由此造成的一切经济责任和法律责任</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w:t>
      </w:r>
    </w:p>
    <w:p w14:paraId="4BCD3F6D">
      <w:pPr>
        <w:pStyle w:val="11"/>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 xml:space="preserve">腐败变质、油脂酸败、霉变、生虫、不洁、混有异物或者其他感官性状异常，对人体健康有害的； </w:t>
      </w:r>
    </w:p>
    <w:p w14:paraId="2B58F274">
      <w:pPr>
        <w:pStyle w:val="11"/>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 xml:space="preserve">含有毒、有害物质或者被有毒、有害物质污染，对人体健康有害的； </w:t>
      </w:r>
    </w:p>
    <w:p w14:paraId="0A0FD2ED">
      <w:pPr>
        <w:pStyle w:val="1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含有致病性寄生虫、微生物或者微生物含量超过国家限定标准的；</w:t>
      </w:r>
    </w:p>
    <w:p w14:paraId="47D21EEA">
      <w:pPr>
        <w:pStyle w:val="11"/>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 xml:space="preserve">未经动物检疫部门检疫、检验或者检疫、检验不合格的肉类及其制品； </w:t>
      </w:r>
    </w:p>
    <w:p w14:paraId="51F21CEE">
      <w:pPr>
        <w:pStyle w:val="11"/>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 xml:space="preserve">病死、毒死或者死因不明的禽、畜、兽等及其制品； </w:t>
      </w:r>
    </w:p>
    <w:p w14:paraId="0AAF8B5F">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0"/>
          <w:sz w:val="32"/>
          <w:szCs w:val="24"/>
          <w:highlight w:val="none"/>
        </w:rPr>
      </w:pPr>
      <w:r>
        <w:rPr>
          <w:rFonts w:hint="eastAsia" w:ascii="仿宋_GB2312" w:hAnsi="仿宋_GB2312" w:eastAsia="仿宋_GB2312" w:cs="仿宋_GB2312"/>
          <w:b w:val="0"/>
          <w:bCs w:val="0"/>
          <w:color w:val="000000"/>
          <w:kern w:val="0"/>
          <w:sz w:val="32"/>
          <w:szCs w:val="24"/>
          <w:highlight w:val="none"/>
          <w:lang w:val="en-US" w:eastAsia="zh-CN"/>
        </w:rPr>
        <w:t>（6）</w:t>
      </w:r>
      <w:r>
        <w:rPr>
          <w:rFonts w:hint="eastAsia" w:ascii="仿宋_GB2312" w:hAnsi="仿宋_GB2312" w:eastAsia="仿宋_GB2312" w:cs="仿宋_GB2312"/>
          <w:b w:val="0"/>
          <w:bCs w:val="0"/>
          <w:color w:val="000000"/>
          <w:kern w:val="0"/>
          <w:sz w:val="32"/>
          <w:szCs w:val="24"/>
          <w:highlight w:val="none"/>
        </w:rPr>
        <w:t xml:space="preserve">掺假、掺杂、伪造，影响营养、卫生的； </w:t>
      </w:r>
    </w:p>
    <w:p w14:paraId="56AA973C">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0"/>
          <w:sz w:val="32"/>
          <w:szCs w:val="24"/>
          <w:highlight w:val="none"/>
        </w:rPr>
      </w:pPr>
      <w:r>
        <w:rPr>
          <w:rFonts w:hint="eastAsia" w:ascii="仿宋_GB2312" w:hAnsi="仿宋_GB2312" w:eastAsia="仿宋_GB2312" w:cs="仿宋_GB2312"/>
          <w:b w:val="0"/>
          <w:bCs w:val="0"/>
          <w:color w:val="000000"/>
          <w:kern w:val="0"/>
          <w:sz w:val="32"/>
          <w:szCs w:val="24"/>
          <w:highlight w:val="none"/>
          <w:lang w:val="en-US" w:eastAsia="zh-CN"/>
        </w:rPr>
        <w:t>（7）</w:t>
      </w:r>
      <w:r>
        <w:rPr>
          <w:rFonts w:hint="eastAsia" w:ascii="仿宋_GB2312" w:hAnsi="仿宋_GB2312" w:eastAsia="仿宋_GB2312" w:cs="仿宋_GB2312"/>
          <w:b w:val="0"/>
          <w:bCs w:val="0"/>
          <w:color w:val="000000"/>
          <w:kern w:val="0"/>
          <w:sz w:val="32"/>
          <w:szCs w:val="24"/>
          <w:highlight w:val="none"/>
        </w:rPr>
        <w:t>用非食品</w:t>
      </w:r>
      <w:r>
        <w:rPr>
          <w:rFonts w:hint="eastAsia" w:ascii="仿宋_GB2312" w:hAnsi="仿宋_GB2312" w:eastAsia="仿宋_GB2312" w:cs="仿宋_GB2312"/>
          <w:b w:val="0"/>
          <w:bCs w:val="0"/>
          <w:color w:val="000000"/>
          <w:kern w:val="0"/>
          <w:sz w:val="32"/>
          <w:szCs w:val="24"/>
          <w:highlight w:val="none"/>
          <w:lang w:eastAsia="zh-CN"/>
        </w:rPr>
        <w:t>为</w:t>
      </w:r>
      <w:r>
        <w:rPr>
          <w:rFonts w:hint="eastAsia" w:ascii="仿宋_GB2312" w:hAnsi="仿宋_GB2312" w:eastAsia="仿宋_GB2312" w:cs="仿宋_GB2312"/>
          <w:b w:val="0"/>
          <w:bCs w:val="0"/>
          <w:color w:val="000000"/>
          <w:kern w:val="0"/>
          <w:sz w:val="32"/>
          <w:szCs w:val="24"/>
          <w:highlight w:val="none"/>
        </w:rPr>
        <w:t xml:space="preserve">原料加工的，加入非食品用化学物质或者将非食品当作食品的； </w:t>
      </w:r>
    </w:p>
    <w:p w14:paraId="1D2E2B2D">
      <w:pPr>
        <w:keepNext w:val="0"/>
        <w:keepLines w:val="0"/>
        <w:pageBreakBefore w:val="0"/>
        <w:widowControl w:val="0"/>
        <w:kinsoku/>
        <w:wordWrap/>
        <w:overflowPunct/>
        <w:topLinePunct w:val="0"/>
        <w:bidi w:val="0"/>
        <w:adjustRightInd/>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0"/>
          <w:sz w:val="32"/>
          <w:szCs w:val="24"/>
          <w:highlight w:val="none"/>
        </w:rPr>
      </w:pPr>
      <w:r>
        <w:rPr>
          <w:rFonts w:hint="eastAsia" w:ascii="仿宋_GB2312" w:hAnsi="仿宋_GB2312" w:eastAsia="仿宋_GB2312" w:cs="仿宋_GB2312"/>
          <w:b w:val="0"/>
          <w:bCs w:val="0"/>
          <w:color w:val="000000"/>
          <w:kern w:val="0"/>
          <w:sz w:val="32"/>
          <w:szCs w:val="24"/>
          <w:highlight w:val="none"/>
          <w:lang w:val="en-US" w:eastAsia="zh-CN"/>
        </w:rPr>
        <w:t>（8）</w:t>
      </w:r>
      <w:r>
        <w:rPr>
          <w:rFonts w:hint="eastAsia" w:ascii="仿宋_GB2312" w:hAnsi="仿宋_GB2312" w:eastAsia="仿宋_GB2312" w:cs="仿宋_GB2312"/>
          <w:b w:val="0"/>
          <w:bCs w:val="0"/>
          <w:color w:val="000000"/>
          <w:kern w:val="0"/>
          <w:sz w:val="32"/>
          <w:szCs w:val="24"/>
          <w:highlight w:val="none"/>
        </w:rPr>
        <w:t>超过保质期限的；</w:t>
      </w:r>
    </w:p>
    <w:p w14:paraId="3A23500B">
      <w:pPr>
        <w:keepNext w:val="0"/>
        <w:keepLines w:val="0"/>
        <w:pageBreakBefore w:val="0"/>
        <w:widowControl w:val="0"/>
        <w:kinsoku/>
        <w:wordWrap/>
        <w:overflowPunct/>
        <w:topLinePunct w:val="0"/>
        <w:bidi w:val="0"/>
        <w:adjustRightInd/>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0"/>
          <w:sz w:val="32"/>
          <w:szCs w:val="24"/>
          <w:highlight w:val="none"/>
        </w:rPr>
      </w:pPr>
      <w:r>
        <w:rPr>
          <w:rFonts w:hint="eastAsia" w:ascii="仿宋_GB2312" w:hAnsi="仿宋_GB2312" w:eastAsia="仿宋_GB2312" w:cs="仿宋_GB2312"/>
          <w:b w:val="0"/>
          <w:bCs w:val="0"/>
          <w:color w:val="000000"/>
          <w:kern w:val="0"/>
          <w:sz w:val="32"/>
          <w:szCs w:val="24"/>
          <w:highlight w:val="none"/>
          <w:lang w:val="en-US" w:eastAsia="zh-CN"/>
        </w:rPr>
        <w:t>（9）</w:t>
      </w:r>
      <w:r>
        <w:rPr>
          <w:rFonts w:hint="eastAsia" w:ascii="仿宋_GB2312" w:hAnsi="仿宋_GB2312" w:eastAsia="仿宋_GB2312" w:cs="仿宋_GB2312"/>
          <w:b w:val="0"/>
          <w:bCs w:val="0"/>
          <w:color w:val="000000"/>
          <w:kern w:val="0"/>
          <w:sz w:val="32"/>
          <w:szCs w:val="24"/>
          <w:highlight w:val="none"/>
        </w:rPr>
        <w:t>使用有色、有毒塑料制品、包装食材的；</w:t>
      </w:r>
    </w:p>
    <w:p w14:paraId="3FF8B1B0">
      <w:pPr>
        <w:keepNext w:val="0"/>
        <w:keepLines w:val="0"/>
        <w:pageBreakBefore w:val="0"/>
        <w:widowControl w:val="0"/>
        <w:kinsoku/>
        <w:wordWrap/>
        <w:overflowPunct/>
        <w:topLinePunct w:val="0"/>
        <w:bidi w:val="0"/>
        <w:adjustRightInd/>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000000"/>
          <w:kern w:val="0"/>
          <w:sz w:val="32"/>
          <w:szCs w:val="24"/>
          <w:highlight w:val="none"/>
        </w:rPr>
      </w:pPr>
      <w:r>
        <w:rPr>
          <w:rFonts w:hint="eastAsia" w:ascii="仿宋_GB2312" w:hAnsi="仿宋_GB2312" w:eastAsia="仿宋_GB2312" w:cs="仿宋_GB2312"/>
          <w:b w:val="0"/>
          <w:bCs w:val="0"/>
          <w:color w:val="000000"/>
          <w:kern w:val="0"/>
          <w:sz w:val="32"/>
          <w:szCs w:val="24"/>
          <w:highlight w:val="none"/>
          <w:lang w:val="en-US" w:eastAsia="zh-CN"/>
        </w:rPr>
        <w:t>（10）</w:t>
      </w:r>
      <w:r>
        <w:rPr>
          <w:rFonts w:hint="eastAsia" w:ascii="仿宋_GB2312" w:hAnsi="仿宋_GB2312" w:eastAsia="仿宋_GB2312" w:cs="仿宋_GB2312"/>
          <w:b w:val="0"/>
          <w:bCs w:val="0"/>
          <w:color w:val="000000"/>
          <w:kern w:val="0"/>
          <w:sz w:val="32"/>
          <w:szCs w:val="24"/>
          <w:highlight w:val="none"/>
        </w:rPr>
        <w:t>其他不符合《</w:t>
      </w:r>
      <w:r>
        <w:rPr>
          <w:rFonts w:hint="eastAsia" w:ascii="仿宋_GB2312" w:hAnsi="仿宋_GB2312" w:eastAsia="仿宋_GB2312" w:cs="仿宋_GB2312"/>
          <w:b w:val="0"/>
          <w:bCs w:val="0"/>
          <w:color w:val="000000"/>
          <w:kern w:val="0"/>
          <w:sz w:val="32"/>
          <w:szCs w:val="24"/>
          <w:highlight w:val="none"/>
          <w:lang w:eastAsia="zh-CN"/>
        </w:rPr>
        <w:t>中华人民共和国</w:t>
      </w:r>
      <w:r>
        <w:rPr>
          <w:rFonts w:hint="eastAsia" w:ascii="仿宋_GB2312" w:hAnsi="仿宋_GB2312" w:eastAsia="仿宋_GB2312" w:cs="仿宋_GB2312"/>
          <w:b w:val="0"/>
          <w:bCs w:val="0"/>
          <w:color w:val="000000"/>
          <w:kern w:val="0"/>
          <w:sz w:val="32"/>
          <w:szCs w:val="24"/>
          <w:highlight w:val="none"/>
        </w:rPr>
        <w:t>食品安全法》《</w:t>
      </w:r>
      <w:r>
        <w:rPr>
          <w:rFonts w:hint="eastAsia" w:ascii="仿宋_GB2312" w:hAnsi="仿宋_GB2312" w:eastAsia="仿宋_GB2312" w:cs="仿宋_GB2312"/>
          <w:b w:val="0"/>
          <w:bCs w:val="0"/>
          <w:color w:val="000000"/>
          <w:kern w:val="0"/>
          <w:sz w:val="32"/>
          <w:szCs w:val="24"/>
          <w:highlight w:val="none"/>
          <w:lang w:eastAsia="zh-CN"/>
        </w:rPr>
        <w:t>中华人民共和国</w:t>
      </w:r>
      <w:r>
        <w:rPr>
          <w:rFonts w:hint="eastAsia" w:ascii="仿宋_GB2312" w:hAnsi="仿宋_GB2312" w:eastAsia="仿宋_GB2312" w:cs="仿宋_GB2312"/>
          <w:b w:val="0"/>
          <w:bCs w:val="0"/>
          <w:color w:val="000000"/>
          <w:kern w:val="0"/>
          <w:sz w:val="32"/>
          <w:szCs w:val="24"/>
          <w:highlight w:val="none"/>
        </w:rPr>
        <w:t>产品质量法》和《动物检疫管理办法》等相关规定的。</w:t>
      </w:r>
    </w:p>
    <w:p w14:paraId="7EA39AC8">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21"/>
          <w:highlight w:val="none"/>
          <w:lang w:val="en-US" w:eastAsia="zh-CN"/>
        </w:rPr>
      </w:pPr>
      <w:r>
        <w:rPr>
          <w:rFonts w:hint="eastAsia" w:ascii="仿宋_GB2312" w:hAnsi="仿宋_GB2312" w:eastAsia="仿宋_GB2312" w:cs="仿宋_GB2312"/>
          <w:b w:val="0"/>
          <w:bCs w:val="0"/>
          <w:color w:val="auto"/>
          <w:sz w:val="32"/>
          <w:szCs w:val="21"/>
          <w:highlight w:val="none"/>
          <w:lang w:val="en-US" w:eastAsia="zh-CN"/>
        </w:rPr>
        <w:t>3.</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供应商中标后</w:t>
      </w:r>
      <w:r>
        <w:rPr>
          <w:rFonts w:hint="eastAsia" w:ascii="仿宋_GB2312" w:hAnsi="仿宋_GB2312" w:eastAsia="仿宋_GB2312" w:cs="仿宋_GB2312"/>
          <w:b w:val="0"/>
          <w:bCs w:val="0"/>
          <w:color w:val="auto"/>
          <w:sz w:val="32"/>
          <w:szCs w:val="21"/>
          <w:highlight w:val="none"/>
        </w:rPr>
        <w:t>所供应货物</w:t>
      </w:r>
      <w:r>
        <w:rPr>
          <w:rFonts w:hint="eastAsia" w:ascii="仿宋_GB2312" w:hAnsi="仿宋_GB2312" w:eastAsia="仿宋_GB2312" w:cs="仿宋_GB2312"/>
          <w:b w:val="0"/>
          <w:bCs w:val="0"/>
          <w:color w:val="auto"/>
          <w:sz w:val="32"/>
          <w:szCs w:val="21"/>
          <w:highlight w:val="none"/>
          <w:lang w:eastAsia="zh-CN"/>
        </w:rPr>
        <w:t>应为原箱包装，拆包或重组包装的应在配送前向采购人说明，</w:t>
      </w:r>
      <w:r>
        <w:rPr>
          <w:rFonts w:hint="eastAsia" w:ascii="仿宋_GB2312" w:hAnsi="仿宋_GB2312" w:eastAsia="仿宋_GB2312" w:cs="仿宋_GB2312"/>
          <w:b w:val="0"/>
          <w:bCs w:val="0"/>
          <w:color w:val="auto"/>
          <w:sz w:val="32"/>
          <w:szCs w:val="21"/>
          <w:highlight w:val="none"/>
        </w:rPr>
        <w:t>定量包装</w:t>
      </w:r>
      <w:r>
        <w:rPr>
          <w:rFonts w:hint="eastAsia" w:ascii="仿宋_GB2312" w:hAnsi="仿宋_GB2312" w:eastAsia="仿宋_GB2312" w:cs="仿宋_GB2312"/>
          <w:b w:val="0"/>
          <w:bCs w:val="0"/>
          <w:color w:val="auto"/>
          <w:sz w:val="32"/>
          <w:szCs w:val="21"/>
          <w:highlight w:val="none"/>
          <w:lang w:eastAsia="zh-CN"/>
        </w:rPr>
        <w:t>货物的</w:t>
      </w:r>
      <w:r>
        <w:rPr>
          <w:rFonts w:hint="eastAsia" w:ascii="仿宋_GB2312" w:hAnsi="仿宋_GB2312" w:eastAsia="仿宋_GB2312" w:cs="仿宋_GB2312"/>
          <w:b w:val="0"/>
          <w:bCs w:val="0"/>
          <w:color w:val="auto"/>
          <w:sz w:val="32"/>
          <w:szCs w:val="21"/>
          <w:highlight w:val="none"/>
        </w:rPr>
        <w:t>批量误差</w:t>
      </w:r>
      <w:r>
        <w:rPr>
          <w:rFonts w:hint="eastAsia" w:ascii="仿宋_GB2312" w:hAnsi="仿宋_GB2312" w:eastAsia="仿宋_GB2312" w:cs="仿宋_GB2312"/>
          <w:b w:val="0"/>
          <w:bCs w:val="0"/>
          <w:color w:val="auto"/>
          <w:sz w:val="32"/>
          <w:szCs w:val="21"/>
          <w:highlight w:val="none"/>
          <w:lang w:eastAsia="zh-CN"/>
        </w:rPr>
        <w:t>不应</w:t>
      </w:r>
      <w:r>
        <w:rPr>
          <w:rFonts w:hint="eastAsia" w:ascii="仿宋_GB2312" w:hAnsi="仿宋_GB2312" w:eastAsia="仿宋_GB2312" w:cs="仿宋_GB2312"/>
          <w:b w:val="0"/>
          <w:bCs w:val="0"/>
          <w:color w:val="auto"/>
          <w:sz w:val="32"/>
          <w:szCs w:val="21"/>
          <w:highlight w:val="none"/>
        </w:rPr>
        <w:t>超过实际标示的5%</w:t>
      </w:r>
      <w:r>
        <w:rPr>
          <w:rFonts w:hint="eastAsia" w:ascii="仿宋_GB2312" w:hAnsi="仿宋_GB2312" w:eastAsia="仿宋_GB2312" w:cs="仿宋_GB2312"/>
          <w:b w:val="0"/>
          <w:bCs w:val="0"/>
          <w:color w:val="auto"/>
          <w:sz w:val="32"/>
          <w:szCs w:val="21"/>
          <w:highlight w:val="none"/>
          <w:lang w:val="en-US" w:eastAsia="zh-CN"/>
        </w:rPr>
        <w:t>。</w:t>
      </w:r>
    </w:p>
    <w:p w14:paraId="6168BBA1">
      <w:pPr>
        <w:pStyle w:val="14"/>
        <w:pageBreakBefore w:val="0"/>
        <w:widowControl w:val="0"/>
        <w:kinsoku/>
        <w:wordWrap/>
        <w:overflowPunct/>
        <w:topLinePunct w:val="0"/>
        <w:bidi w:val="0"/>
        <w:adjustRightInd w:val="0"/>
        <w:snapToGrid w:val="0"/>
        <w:spacing w:after="0" w:line="560" w:lineRule="exact"/>
        <w:ind w:leftChars="0" w:firstLine="640" w:firstLineChars="200"/>
        <w:textAlignment w:val="auto"/>
        <w:outlineLvl w:val="9"/>
        <w:rPr>
          <w:rFonts w:hint="eastAsia" w:ascii="黑体" w:hAnsi="黑体" w:eastAsia="黑体" w:cs="黑体"/>
          <w:b w:val="0"/>
          <w:bCs/>
          <w:color w:val="000000" w:themeColor="text1"/>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四、服务团队要求</w:t>
      </w:r>
    </w:p>
    <w:p w14:paraId="776B452D">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default" w:ascii="仿宋_GB2312" w:hAnsi="仿宋_GB2312" w:eastAsia="仿宋_GB2312" w:cs="仿宋_GB2312"/>
          <w:b w:val="0"/>
          <w:bCs/>
          <w:i w:val="0"/>
          <w:iCs w:val="0"/>
          <w:color w:val="000000"/>
          <w:kern w:val="0"/>
          <w:sz w:val="32"/>
          <w:szCs w:val="32"/>
          <w:highlight w:val="none"/>
          <w:u w:val="none"/>
          <w:lang w:val="en-US" w:eastAsia="zh-CN" w:bidi="ar"/>
        </w:rPr>
      </w:pPr>
      <w:r>
        <w:rPr>
          <w:rFonts w:hint="eastAsia" w:ascii="楷体_GB2312" w:hAnsi="楷体_GB2312" w:eastAsia="楷体_GB2312" w:cs="楷体_GB2312"/>
          <w:b w:val="0"/>
          <w:bCs/>
          <w:i w:val="0"/>
          <w:iCs w:val="0"/>
          <w:color w:val="000000"/>
          <w:kern w:val="0"/>
          <w:sz w:val="32"/>
          <w:szCs w:val="32"/>
          <w:highlight w:val="none"/>
          <w:u w:val="none"/>
          <w:lang w:val="en-US" w:eastAsia="zh-CN" w:bidi="ar"/>
        </w:rPr>
        <w:t>（一）</w:t>
      </w:r>
      <w:r>
        <w:rPr>
          <w:rFonts w:hint="eastAsia" w:ascii="仿宋_GB2312" w:hAnsi="仿宋_GB2312" w:eastAsia="仿宋_GB2312" w:cs="仿宋_GB2312"/>
          <w:b w:val="0"/>
          <w:bCs/>
          <w:i w:val="0"/>
          <w:iCs w:val="0"/>
          <w:color w:val="000000"/>
          <w:kern w:val="0"/>
          <w:sz w:val="32"/>
          <w:szCs w:val="32"/>
          <w:highlight w:val="none"/>
          <w:u w:val="none"/>
          <w:lang w:val="en-US" w:eastAsia="zh-CN" w:bidi="ar"/>
        </w:rPr>
        <w:t>本项目</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i w:val="0"/>
          <w:iCs w:val="0"/>
          <w:color w:val="000000"/>
          <w:kern w:val="0"/>
          <w:sz w:val="32"/>
          <w:szCs w:val="32"/>
          <w:highlight w:val="none"/>
          <w:u w:val="none"/>
          <w:lang w:val="en-US" w:eastAsia="zh-CN" w:bidi="ar"/>
        </w:rPr>
        <w:t>应提供专业的管理和采购团队，团队编制和人员资质务必保证运营服务质量。提供的服务团队应保持稳定，除不可抗力因素外，项目执行期间项目经理不可擅自变动。</w:t>
      </w:r>
    </w:p>
    <w:p w14:paraId="219EF359">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kern w:val="2"/>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服务团队须配有以下人员，出具盖有</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公章的服务团队人员名单。</w:t>
      </w:r>
    </w:p>
    <w:p w14:paraId="3489746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为本项目提供的服务团队</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中</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所有人员必须具有</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从业人员</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有效的</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健康证明，否则不予认可</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w:t>
      </w:r>
    </w:p>
    <w:p w14:paraId="1D024556">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default"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为本项目提供的服务团队</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的</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人员</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可提供劳动合同、聘用合同等材料来证明工作经验。</w:t>
      </w:r>
    </w:p>
    <w:p w14:paraId="1AAE1D86">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1.经理1人，具有</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年以上食材供应项目管理工作经验。</w:t>
      </w:r>
    </w:p>
    <w:p w14:paraId="2F49A9B1">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2.供应业务员1人，具有</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年及以上食材供应项目工作经验。</w:t>
      </w:r>
    </w:p>
    <w:p w14:paraId="17F2681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3.配送司机1名，具有</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年以上相关工作经验。</w:t>
      </w:r>
    </w:p>
    <w:p w14:paraId="4134E2FC">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以上人员在服务过程中应热情服务、遵规守法，具备较强的沟通能力和临时紧急配送调换的处置能力。</w:t>
      </w:r>
    </w:p>
    <w:p w14:paraId="435ED360">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0"/>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五、风险管控要求</w:t>
      </w:r>
    </w:p>
    <w:p w14:paraId="5DE6F577">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0" w:after="0" w:line="560" w:lineRule="exact"/>
        <w:ind w:leftChars="0" w:firstLine="640" w:firstLineChars="200"/>
        <w:textAlignment w:val="auto"/>
        <w:outlineLvl w:val="9"/>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（一）应急保障方案要求</w:t>
      </w:r>
    </w:p>
    <w:p w14:paraId="1766B2E9">
      <w:pPr>
        <w:keepNext w:val="0"/>
        <w:keepLines w:val="0"/>
        <w:pageBreakBefore w:val="0"/>
        <w:widowControl w:val="0"/>
        <w:numPr>
          <w:ilvl w:val="1"/>
          <w:numId w:val="0"/>
        </w:numPr>
        <w:tabs>
          <w:tab w:val="left" w:pos="0"/>
          <w:tab w:val="left" w:pos="567"/>
          <w:tab w:val="left" w:pos="680"/>
        </w:tabs>
        <w:kinsoku/>
        <w:wordWrap/>
        <w:overflowPunct/>
        <w:topLinePunct w:val="0"/>
        <w:autoSpaceDE/>
        <w:autoSpaceDN/>
        <w:bidi w:val="0"/>
        <w:spacing w:before="0" w:after="0" w:line="560" w:lineRule="exact"/>
        <w:ind w:left="0" w:leftChars="0" w:firstLine="640" w:firstLineChars="200"/>
        <w:textAlignment w:val="auto"/>
        <w:outlineLvl w:val="9"/>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供应商应提供在自然灾害、极端事件、市场关闭、物资紧缺等突发紧急情况下拟采取的应急保障方案，包括充分供应、按时保障、质量管控等措施，确保</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伊犁州</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税务局职工餐厅食材及时供应不间断。</w:t>
      </w:r>
    </w:p>
    <w:p w14:paraId="42B3BD8A">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（二）违约风险管控要求</w:t>
      </w:r>
    </w:p>
    <w:p w14:paraId="3E1D777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FF"/>
          <w:kern w:val="2"/>
          <w:sz w:val="32"/>
          <w:szCs w:val="32"/>
          <w:highlight w:val="none"/>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供应商中标后</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采用先送货后结账的模式，</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不</w:t>
      </w:r>
      <w:r>
        <w:rPr>
          <w:rFonts w:hint="eastAsia" w:ascii="仿宋_GB2312" w:hAnsi="仿宋_GB2312" w:eastAsia="仿宋_GB2312" w:cs="仿宋_GB2312"/>
          <w:b w:val="0"/>
          <w:bCs/>
          <w:color w:val="000000" w:themeColor="text1"/>
          <w:kern w:val="2"/>
          <w:sz w:val="32"/>
          <w:szCs w:val="32"/>
          <w:highlight w:val="none"/>
          <w:lang w:val="zh-CN"/>
          <w14:textFill>
            <w14:solidFill>
              <w14:schemeClr w14:val="tx1"/>
            </w14:solidFill>
          </w14:textFill>
        </w:rPr>
        <w:t>收取履约保</w:t>
      </w:r>
      <w:r>
        <w:rPr>
          <w:rFonts w:hint="eastAsia" w:ascii="仿宋_GB2312" w:hAnsi="仿宋_GB2312" w:eastAsia="仿宋_GB2312" w:cs="仿宋_GB2312"/>
          <w:b w:val="0"/>
          <w:bCs/>
          <w:color w:val="auto"/>
          <w:kern w:val="2"/>
          <w:sz w:val="32"/>
          <w:szCs w:val="32"/>
          <w:highlight w:val="none"/>
          <w:lang w:val="zh-CN"/>
        </w:rPr>
        <w:t>证金；</w:t>
      </w:r>
      <w:r>
        <w:rPr>
          <w:rFonts w:hint="eastAsia" w:ascii="仿宋_GB2312" w:hAnsi="仿宋_GB2312" w:eastAsia="仿宋_GB2312" w:cs="仿宋_GB2312"/>
          <w:b w:val="0"/>
          <w:bCs/>
          <w:color w:val="auto"/>
          <w:kern w:val="2"/>
          <w:sz w:val="32"/>
          <w:szCs w:val="32"/>
          <w:highlight w:val="none"/>
        </w:rPr>
        <w:t>有下列情形之一的，采购人有权</w:t>
      </w:r>
      <w:r>
        <w:rPr>
          <w:rFonts w:hint="eastAsia" w:ascii="仿宋_GB2312" w:hAnsi="仿宋_GB2312" w:eastAsia="仿宋_GB2312" w:cs="仿宋_GB2312"/>
          <w:b w:val="0"/>
          <w:bCs/>
          <w:color w:val="auto"/>
          <w:kern w:val="2"/>
          <w:sz w:val="32"/>
          <w:szCs w:val="32"/>
          <w:highlight w:val="none"/>
          <w:lang w:val="en-US" w:eastAsia="zh-CN"/>
        </w:rPr>
        <w:t>按照以下约定及合同</w:t>
      </w:r>
      <w:r>
        <w:rPr>
          <w:rFonts w:hint="eastAsia" w:ascii="仿宋_GB2312" w:hAnsi="仿宋_GB2312" w:eastAsia="仿宋_GB2312" w:cs="仿宋_GB2312"/>
          <w:b w:val="0"/>
          <w:bCs/>
          <w:color w:val="auto"/>
          <w:kern w:val="2"/>
          <w:sz w:val="32"/>
          <w:szCs w:val="32"/>
          <w:highlight w:val="none"/>
          <w:lang w:eastAsia="zh-CN"/>
        </w:rPr>
        <w:t>违约相关条款处理</w:t>
      </w:r>
      <w:r>
        <w:rPr>
          <w:rFonts w:hint="eastAsia" w:ascii="仿宋_GB2312" w:hAnsi="仿宋_GB2312" w:eastAsia="仿宋_GB2312" w:cs="仿宋_GB2312"/>
          <w:b w:val="0"/>
          <w:bCs/>
          <w:color w:val="auto"/>
          <w:kern w:val="2"/>
          <w:sz w:val="32"/>
          <w:szCs w:val="32"/>
          <w:highlight w:val="none"/>
        </w:rPr>
        <w:t>：</w:t>
      </w:r>
    </w:p>
    <w:p w14:paraId="72ADA809">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经相关部门认定，因</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所提供的原料原因造成采购人</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职工餐厅</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出现食物中毒等卫生安全事故的，</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除必须承担全部的法律责任</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外，还要全额承担因食物中毒发生所造成的一切费用</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14:paraId="04F8714E">
      <w:pPr>
        <w:pStyle w:val="16"/>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除不可抗力及采购人原因外，因</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配送不及时导致采购人伙食供应延时，但经</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采取补救措施未造成采购人不良影响的，出现三次终止供货合同</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造成不良影响的，出现</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次终止供货合同</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14:paraId="7955EC83">
      <w:pPr>
        <w:pStyle w:val="16"/>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3）供应商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向采购人提供产品发生质量问题影响</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使用，并拒绝退换的，</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出现三次终止供货合同</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14:paraId="3827E1B1">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2.供应商中标后</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有下列情形之一的，采购人有权解除合同，由</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w:t>
      </w:r>
      <w:r>
        <w:rPr>
          <w:rFonts w:hint="eastAsia" w:ascii="仿宋_GB2312" w:hAnsi="仿宋_GB2312" w:eastAsia="仿宋_GB2312" w:cs="仿宋_GB2312"/>
          <w:b w:val="0"/>
          <w:bCs/>
          <w:color w:val="auto"/>
          <w:sz w:val="32"/>
          <w:szCs w:val="32"/>
          <w:highlight w:val="none"/>
          <w:lang w:eastAsia="zh-CN"/>
        </w:rPr>
        <w:t>商</w:t>
      </w:r>
      <w:r>
        <w:rPr>
          <w:rFonts w:hint="eastAsia" w:ascii="仿宋_GB2312" w:hAnsi="仿宋_GB2312" w:eastAsia="仿宋_GB2312" w:cs="仿宋_GB2312"/>
          <w:b w:val="0"/>
          <w:bCs/>
          <w:color w:val="auto"/>
          <w:sz w:val="32"/>
          <w:szCs w:val="32"/>
          <w:highlight w:val="none"/>
        </w:rPr>
        <w:t>承担全部经济损失和相关责任：</w:t>
      </w:r>
    </w:p>
    <w:p w14:paraId="096E1F3C">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以书面、微信、短信等方式通知采购人不再供货，包括对部分食材不再供货</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14:paraId="42C0AF3D">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虽未通知采购人不再供货，但</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连续2天</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没有供</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应采购人采购的</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货</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物</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，包括对部分食材没有供货</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14:paraId="2A76EE40">
      <w:pPr>
        <w:pStyle w:val="16"/>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合同履约过程中，供应商破产或被市场监督管理部门撤销其《食品经营许可证》或《食品生产许可证》的。</w:t>
      </w:r>
    </w:p>
    <w:p w14:paraId="1DDB8CFB">
      <w:pPr>
        <w:pStyle w:val="17"/>
        <w:keepNext w:val="0"/>
        <w:keepLines w:val="0"/>
        <w:pageBreakBefore w:val="0"/>
        <w:kinsoku/>
        <w:wordWrap/>
        <w:overflowPunct/>
        <w:topLinePunct w:val="0"/>
        <w:autoSpaceDE/>
        <w:autoSpaceDN/>
        <w:bidi w:val="0"/>
        <w:spacing w:beforeLines="0" w:after="0" w:afterLines="0" w:line="560" w:lineRule="exact"/>
        <w:ind w:firstLine="640" w:firstLineChars="200"/>
        <w:textAlignment w:val="auto"/>
        <w:rPr>
          <w:rFonts w:hint="default"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（4）供货过程中，未经采购人同意随意变更项目负责人或配送人员的。</w:t>
      </w:r>
    </w:p>
    <w:p w14:paraId="62CA85AE">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0"/>
        <w:rPr>
          <w:rFonts w:hint="eastAsia"/>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六、项目验收要求</w:t>
      </w:r>
    </w:p>
    <w:p w14:paraId="7DEA7984">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0" w:after="0" w:line="560" w:lineRule="exact"/>
        <w:ind w:leftChars="0" w:firstLine="640" w:firstLineChars="200"/>
        <w:textAlignment w:val="auto"/>
        <w:outlineLvl w:val="9"/>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（一）总体要求</w:t>
      </w:r>
    </w:p>
    <w:p w14:paraId="07995F8E">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1.验收人员：</w:t>
      </w:r>
      <w:r>
        <w:rPr>
          <w:rFonts w:hint="eastAsia" w:ascii="仿宋_GB2312" w:hAnsi="仿宋_GB2312" w:eastAsia="仿宋_GB2312" w:cs="仿宋_GB2312"/>
          <w:b w:val="0"/>
          <w:bCs/>
          <w:color w:val="000000" w:themeColor="text1"/>
          <w:sz w:val="32"/>
          <w:szCs w:val="32"/>
          <w14:textFill>
            <w14:solidFill>
              <w14:schemeClr w14:val="tx1"/>
            </w14:solidFill>
          </w14:textFill>
        </w:rPr>
        <w:t>由采购人</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职工餐厅管理人员</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库房管理人员、</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食堂服</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务第三方等</w:t>
      </w:r>
      <w:r>
        <w:rPr>
          <w:rFonts w:hint="eastAsia" w:ascii="仿宋_GB2312" w:hAnsi="仿宋_GB2312" w:eastAsia="仿宋_GB2312" w:cs="仿宋_GB2312"/>
          <w:b w:val="0"/>
          <w:bCs/>
          <w:color w:val="000000" w:themeColor="text1"/>
          <w:sz w:val="32"/>
          <w:szCs w:val="32"/>
          <w14:textFill>
            <w14:solidFill>
              <w14:schemeClr w14:val="tx1"/>
            </w14:solidFill>
          </w14:textFill>
        </w:rPr>
        <w:t>组成</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3人以上单数的</w:t>
      </w:r>
      <w:r>
        <w:rPr>
          <w:rFonts w:hint="eastAsia" w:ascii="仿宋_GB2312" w:hAnsi="仿宋_GB2312" w:eastAsia="仿宋_GB2312" w:cs="仿宋_GB2312"/>
          <w:b w:val="0"/>
          <w:bCs/>
          <w:color w:val="000000" w:themeColor="text1"/>
          <w:sz w:val="32"/>
          <w:szCs w:val="32"/>
          <w14:textFill>
            <w14:solidFill>
              <w14:schemeClr w14:val="tx1"/>
            </w14:solidFill>
          </w14:textFill>
        </w:rPr>
        <w:t>验收小组</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14:textFill>
            <w14:solidFill>
              <w14:schemeClr w14:val="tx1"/>
            </w14:solidFill>
          </w14:textFill>
        </w:rPr>
        <w:t>送货人员</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应积极配合验收。</w:t>
      </w:r>
    </w:p>
    <w:p w14:paraId="0D73FAA0">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2.验收时间和地点</w:t>
      </w:r>
    </w:p>
    <w:p w14:paraId="5E42DD27">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验收时间：</w:t>
      </w:r>
      <w:r>
        <w:rPr>
          <w:rFonts w:ascii="仿宋_GB2312" w:hAnsi="仿宋_GB2312" w:eastAsia="仿宋_GB2312" w:cs="仿宋_GB2312"/>
          <w:sz w:val="32"/>
          <w:szCs w:val="32"/>
        </w:rPr>
        <w:t>除不可抗力以外</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供货商应根据采购人提供的配送清单</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于次日规定时间前将订单内所有货物配送至指定地点</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规定时间</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夏季时间（5月1日-9月30日）为北京时间9点前；冬季时间（10月1日-4月30日）为北京时间9:20</w:t>
      </w:r>
      <w:r>
        <w:rPr>
          <w:rFonts w:hint="default"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有特殊约定的按照约定时间配送。</w:t>
      </w:r>
    </w:p>
    <w:p w14:paraId="4C7A83FE">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560" w:lineRule="exact"/>
        <w:ind w:left="0" w:leftChars="0" w:firstLine="640" w:firstLineChars="200"/>
        <w:jc w:val="left"/>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伊犁州税务局天山路51号机关职工餐厅。</w:t>
      </w:r>
    </w:p>
    <w:p w14:paraId="3F45AD53">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（3）验收组织形式：</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采购人组织验收。</w:t>
      </w:r>
    </w:p>
    <w:p w14:paraId="5916F136">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（4）验收方式：</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现场验收。</w:t>
      </w:r>
    </w:p>
    <w:p w14:paraId="57E07CB8">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验收内容</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w:t>
      </w:r>
    </w:p>
    <w:p w14:paraId="02DC4720">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①</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质量是否符合约定标准；</w:t>
      </w:r>
    </w:p>
    <w:p w14:paraId="7027C137">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②</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重量、数量</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、价格</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是否与采购人的预定</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需求</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一致。</w:t>
      </w:r>
    </w:p>
    <w:p w14:paraId="7D359352">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0" w:after="0" w:line="560" w:lineRule="exact"/>
        <w:ind w:leftChars="0" w:firstLine="640" w:firstLineChars="200"/>
        <w:textAlignment w:val="auto"/>
        <w:outlineLvl w:val="9"/>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（二）具体要求</w:t>
      </w:r>
    </w:p>
    <w:p w14:paraId="6101B28F">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验收小组按订单对采购货物的品种、质量、数量进行检查验收，对货不对</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版</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、质量不好、价格明显过于偏高的食材不予验收，对于数量不足的食材，按照实际数量入账，填制验收记录和验收单。</w:t>
      </w:r>
    </w:p>
    <w:p w14:paraId="3B563F80">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验收流程</w:t>
      </w:r>
    </w:p>
    <w:p w14:paraId="1D87397A">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）供应商应在验收时提供与送货内容一致的送货单，并加盖公章。</w:t>
      </w:r>
    </w:p>
    <w:p w14:paraId="151BEEBA">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卸货前的检查。验收人员卸货前应对货物的外观质量进行初步了解。</w:t>
      </w:r>
    </w:p>
    <w:p w14:paraId="20052E25">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食材运输必须采用符合卫生要求的外包装和运输工具，车厢内保持清洁和定期消毒，无异味。冷藏、冷冻食品必须用专用冷藏、冷冻载具运输，在运输过程中保持安全的冷藏、冷冻温度</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冷冻食品没有解冻痕迹或软化现象，包装呈干爽状态。食材应清洁，无损伤、腐烂现象，外包装完整，无寄生虫或已受虫害现象。</w:t>
      </w:r>
    </w:p>
    <w:p w14:paraId="52D51FE7">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采取当场验收的方式，验收人认真检查货物，按核对品种→索证→抽查</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检测</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→数量、重量</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、质量、价格</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验收→签名确认→入库的程序完成验收。</w:t>
      </w:r>
    </w:p>
    <w:p w14:paraId="6C8C4710">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所有食材都要鉴别其质量是否符合国家食品安全标准，对于没有国家标准的应符合行业标准或企业标准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其中国家有强制性技术标准要求的产品，还应符合国家强制性技术标准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对质量不合格和不符合使用要求的，需向</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提出退货和更换，决不允许不合格品流入。</w:t>
      </w:r>
    </w:p>
    <w:p w14:paraId="0704DFBC">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发现食品质量安全问题的处理：</w:t>
      </w:r>
    </w:p>
    <w:p w14:paraId="048EBB3B">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采购人将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不定期</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组织专人</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对食材</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进行抽检，若发现质量不符，采购人有权要求予以退换货</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14:paraId="048E37FE">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抽查时发现食品质量不过关或影响食用安全的，对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当日所送同批次产品全部退货。</w:t>
      </w:r>
    </w:p>
    <w:p w14:paraId="7DDDC181">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若抽查未发现问题，按储藏要求储藏后</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在加工食用前发现产品质量问题的，</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供应商必须</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退货或更换。</w:t>
      </w:r>
    </w:p>
    <w:p w14:paraId="208A3C7B">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退（补）货流程</w:t>
      </w:r>
    </w:p>
    <w:p w14:paraId="788EE76A">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对不符合采购要求的货物，由验收人员直接向</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提出退（补）货申请，</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按照申请内容给予退（补）货。</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发现质量隐患，但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双方对质量或重量有争议的可送具有检验资质的部门检测</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质量或重量</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经</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检测</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无问题的，</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费用由</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采购人</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承担，</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否则由供应商承担</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。对数量不足或退货的，</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必须1小时内补送订单品种。</w:t>
      </w:r>
    </w:p>
    <w:p w14:paraId="48D94C5A">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0" w:after="0" w:line="560" w:lineRule="exact"/>
        <w:ind w:leftChars="0" w:firstLine="640" w:firstLineChars="200"/>
        <w:textAlignment w:val="auto"/>
        <w:outlineLvl w:val="9"/>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（三）货物验收方案</w:t>
      </w:r>
    </w:p>
    <w:p w14:paraId="3A6685E7">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outlineLvl w:val="9"/>
        <w:rPr>
          <w:rFonts w:hint="default" w:eastAsia="宋体"/>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必须按照本项目需求书要求详细阐述</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货物</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验收方案。对规定各项验收指标提出明确的验收前提条件和验收依据及标准，列明需要移交和交付的各类</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检验报告和证明证书</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。对验收中可能发现的问题，</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应提出有效解决办法和补救措施。</w:t>
      </w:r>
    </w:p>
    <w:p w14:paraId="2EE28C4E">
      <w:pPr>
        <w:pStyle w:val="1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Chars="0" w:firstLine="640" w:firstLineChars="200"/>
        <w:jc w:val="both"/>
        <w:textAlignment w:val="auto"/>
        <w:outlineLvl w:val="0"/>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七、其他要求</w:t>
      </w:r>
    </w:p>
    <w:p w14:paraId="14630482">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0" w:after="0" w:line="560" w:lineRule="exact"/>
        <w:ind w:leftChars="0" w:firstLine="640" w:firstLineChars="200"/>
        <w:textAlignment w:val="auto"/>
        <w:outlineLvl w:val="9"/>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（一）定价原则及定价争议处理</w:t>
      </w:r>
    </w:p>
    <w:p w14:paraId="2F9AF584">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各类食材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的配送价按照当前时段由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不定期在伊宁市天山路农贸市场相应食材的询价结果为基准价进行折扣。天山路农贸市场询价×折扣率。如发现结算单中某一商品的价格高于甲方询价的10%，</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扣除当月食材结算价格的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，当月发生N种商品价格高于询价的现象，结算金额=当月食材结算价格*（1-5%*N)。</w:t>
      </w:r>
    </w:p>
    <w:p w14:paraId="7DA411BB">
      <w:pPr>
        <w:pStyle w:val="14"/>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若天山路农贸市场当月无零售、或难以取得的（部分特定牌子的产品除外）的产品，则以商超市场参考定价。指定伊宁市万力家乡好超市或伊宁市美连美综合超市的同类产品平均价作为基准价进行折扣，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商超平均零售价×折扣率，如发现结算单中某一商品的价格高于商超平均价格的10%，</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扣除当月食材结算价格的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，当月发生N种商品价格高于商超平均价格的现象，结算金额=当月食材结算价格*（1-5%*N)。特别说明询价时遇到超市搞活动，以原价为准。</w:t>
      </w:r>
    </w:p>
    <w:p w14:paraId="71CE7CD5">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所报的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食材折扣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的价格，均包含货物的购置费、包装费、运输费、人工费、保险费、各种税费、验收费、售后服务费及合同实施过程中的应预见和不可预见费用等完成合同规定责任和义务、达到合同目的的一切费用，</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不得因为开发票等手续再向采购人申请款项。</w:t>
      </w:r>
    </w:p>
    <w:p w14:paraId="126072C6">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4.供应商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一个季度发生5次单价高于采购人的询价；视为</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违约，采购人有权解除合同并追究</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违约责任，并收取合同金额10%的违约金。</w:t>
      </w:r>
    </w:p>
    <w:p w14:paraId="5EFD960A">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0" w:after="0" w:line="560" w:lineRule="exact"/>
        <w:ind w:leftChars="0" w:firstLine="640" w:firstLineChars="200"/>
        <w:textAlignment w:val="auto"/>
        <w:outlineLvl w:val="9"/>
        <w:rPr>
          <w:rFonts w:hint="default"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（二）付款安排</w:t>
      </w:r>
    </w:p>
    <w:p w14:paraId="4FA03B63">
      <w:pPr>
        <w:pStyle w:val="23"/>
        <w:pageBreakBefore w:val="0"/>
        <w:widowControl w:val="0"/>
        <w:kinsoku/>
        <w:wordWrap/>
        <w:overflowPunct/>
        <w:topLinePunct w:val="0"/>
        <w:bidi w:val="0"/>
        <w:spacing w:after="0" w:line="560" w:lineRule="exact"/>
        <w:ind w:left="0" w:leftChars="0" w:firstLine="640" w:firstLineChars="200"/>
        <w:textAlignment w:val="auto"/>
        <w:rPr>
          <w:rFonts w:hint="eastAsia" w:ascii="仿宋_GB2312" w:hAnsi="仿宋_GB2312" w:eastAsia="仿宋_GB2312" w:cs="仿宋_GB2312"/>
          <w:iCs/>
          <w:color w:val="auto"/>
          <w:sz w:val="32"/>
          <w:szCs w:val="32"/>
          <w:highlight w:val="none"/>
        </w:rPr>
      </w:pPr>
      <w:r>
        <w:rPr>
          <w:rFonts w:hint="eastAsia" w:ascii="仿宋_GB2312" w:hAnsi="仿宋_GB2312" w:eastAsia="仿宋_GB2312" w:cs="仿宋_GB2312"/>
          <w:i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iCs/>
          <w:color w:val="auto"/>
          <w:sz w:val="32"/>
          <w:szCs w:val="32"/>
          <w:highlight w:val="none"/>
          <w:lang w:eastAsia="zh-CN"/>
        </w:rPr>
        <w:t>供应商应</w:t>
      </w:r>
      <w:r>
        <w:rPr>
          <w:rFonts w:hint="eastAsia" w:ascii="仿宋_GB2312" w:hAnsi="仿宋_GB2312" w:eastAsia="仿宋_GB2312" w:cs="仿宋_GB2312"/>
          <w:iCs/>
          <w:color w:val="auto"/>
          <w:sz w:val="32"/>
          <w:szCs w:val="32"/>
          <w:highlight w:val="none"/>
        </w:rPr>
        <w:t>于每月</w:t>
      </w:r>
      <w:r>
        <w:rPr>
          <w:rFonts w:hint="eastAsia" w:ascii="仿宋_GB2312" w:hAnsi="仿宋_GB2312" w:eastAsia="仿宋_GB2312" w:cs="仿宋_GB2312"/>
          <w:iCs/>
          <w:color w:val="auto"/>
          <w:sz w:val="32"/>
          <w:szCs w:val="32"/>
          <w:highlight w:val="none"/>
          <w:lang w:val="en-US" w:eastAsia="zh-CN"/>
        </w:rPr>
        <w:t>5日前</w:t>
      </w:r>
      <w:r>
        <w:rPr>
          <w:rFonts w:hint="eastAsia" w:ascii="仿宋_GB2312" w:hAnsi="仿宋_GB2312" w:eastAsia="仿宋_GB2312" w:cs="仿宋_GB2312"/>
          <w:b w:val="0"/>
          <w:bCs/>
          <w:color w:val="auto"/>
          <w:sz w:val="32"/>
          <w:szCs w:val="32"/>
          <w:lang w:val="en-US" w:eastAsia="zh-CN"/>
        </w:rPr>
        <w:t>主动与采购人核对上一个月的货款，</w:t>
      </w:r>
      <w:r>
        <w:rPr>
          <w:rFonts w:hint="eastAsia" w:ascii="仿宋_GB2312" w:hAnsi="仿宋_GB2312" w:eastAsia="仿宋_GB2312" w:cs="仿宋_GB2312"/>
          <w:iCs/>
          <w:color w:val="auto"/>
          <w:sz w:val="32"/>
          <w:szCs w:val="32"/>
          <w:highlight w:val="none"/>
        </w:rPr>
        <w:t>将</w:t>
      </w:r>
      <w:r>
        <w:rPr>
          <w:rFonts w:hint="eastAsia" w:ascii="仿宋_GB2312" w:hAnsi="仿宋_GB2312" w:eastAsia="仿宋_GB2312" w:cs="仿宋_GB2312"/>
          <w:iCs/>
          <w:color w:val="auto"/>
          <w:sz w:val="32"/>
          <w:szCs w:val="32"/>
          <w:highlight w:val="none"/>
          <w:lang w:eastAsia="zh-CN"/>
        </w:rPr>
        <w:t>上月</w:t>
      </w:r>
      <w:r>
        <w:rPr>
          <w:rFonts w:hint="eastAsia" w:ascii="仿宋_GB2312" w:hAnsi="仿宋_GB2312" w:eastAsia="仿宋_GB2312" w:cs="仿宋_GB2312"/>
          <w:iCs/>
          <w:color w:val="auto"/>
          <w:sz w:val="32"/>
          <w:szCs w:val="32"/>
          <w:highlight w:val="none"/>
        </w:rPr>
        <w:t>结算单据送交</w:t>
      </w:r>
      <w:r>
        <w:rPr>
          <w:rFonts w:hint="eastAsia" w:ascii="仿宋_GB2312" w:hAnsi="仿宋_GB2312" w:eastAsia="仿宋_GB2312" w:cs="仿宋_GB2312"/>
          <w:iCs/>
          <w:color w:val="auto"/>
          <w:sz w:val="32"/>
          <w:szCs w:val="32"/>
          <w:highlight w:val="none"/>
          <w:lang w:eastAsia="zh-CN"/>
        </w:rPr>
        <w:t>采购人审核</w:t>
      </w:r>
      <w:r>
        <w:rPr>
          <w:rFonts w:hint="eastAsia" w:ascii="仿宋_GB2312" w:hAnsi="仿宋_GB2312" w:eastAsia="仿宋_GB2312" w:cs="仿宋_GB2312"/>
          <w:iCs/>
          <w:color w:val="auto"/>
          <w:sz w:val="32"/>
          <w:szCs w:val="32"/>
          <w:highlight w:val="none"/>
          <w:lang w:val="en-US" w:eastAsia="zh-CN"/>
        </w:rPr>
        <w:t>。</w:t>
      </w:r>
      <w:r>
        <w:rPr>
          <w:rFonts w:hint="eastAsia" w:ascii="仿宋_GB2312" w:hAnsi="仿宋_GB2312" w:eastAsia="仿宋_GB2312" w:cs="仿宋_GB2312"/>
          <w:iCs/>
          <w:color w:val="auto"/>
          <w:sz w:val="32"/>
          <w:szCs w:val="32"/>
          <w:highlight w:val="none"/>
        </w:rPr>
        <w:t xml:space="preserve"> </w:t>
      </w:r>
    </w:p>
    <w:p w14:paraId="5AD1CDFE">
      <w:pPr>
        <w:pStyle w:val="23"/>
        <w:pageBreakBefore w:val="0"/>
        <w:widowControl w:val="0"/>
        <w:kinsoku/>
        <w:wordWrap/>
        <w:overflowPunct/>
        <w:topLinePunct w:val="0"/>
        <w:bidi w:val="0"/>
        <w:spacing w:after="0" w:line="560" w:lineRule="exact"/>
        <w:ind w:left="0" w:leftChars="0" w:firstLine="640" w:firstLineChars="200"/>
        <w:textAlignment w:val="auto"/>
        <w:rPr>
          <w:rFonts w:hint="eastAsia" w:ascii="仿宋_GB2312" w:hAnsi="仿宋_GB2312" w:eastAsia="仿宋_GB2312" w:cs="仿宋_GB2312"/>
          <w:iCs/>
          <w:color w:val="auto"/>
          <w:sz w:val="32"/>
          <w:szCs w:val="32"/>
          <w:highlight w:val="none"/>
        </w:rPr>
      </w:pPr>
      <w:r>
        <w:rPr>
          <w:rFonts w:hint="eastAsia" w:ascii="仿宋_GB2312" w:hAnsi="仿宋_GB2312" w:eastAsia="仿宋_GB2312" w:cs="仿宋_GB2312"/>
          <w:iCs/>
          <w:color w:val="auto"/>
          <w:sz w:val="32"/>
          <w:szCs w:val="32"/>
          <w:highlight w:val="none"/>
        </w:rPr>
        <w:t>2.</w:t>
      </w:r>
      <w:r>
        <w:rPr>
          <w:rFonts w:hint="eastAsia" w:ascii="仿宋_GB2312" w:hAnsi="仿宋_GB2312" w:eastAsia="仿宋_GB2312" w:cs="仿宋_GB2312"/>
          <w:iCs/>
          <w:color w:val="auto"/>
          <w:sz w:val="32"/>
          <w:szCs w:val="32"/>
          <w:highlight w:val="none"/>
          <w:lang w:eastAsia="zh-CN"/>
        </w:rPr>
        <w:t>采购人</w:t>
      </w:r>
      <w:r>
        <w:rPr>
          <w:rFonts w:hint="eastAsia" w:ascii="仿宋_GB2312" w:hAnsi="仿宋_GB2312" w:eastAsia="仿宋_GB2312" w:cs="仿宋_GB2312"/>
          <w:iCs/>
          <w:color w:val="auto"/>
          <w:sz w:val="32"/>
          <w:szCs w:val="32"/>
          <w:highlight w:val="none"/>
        </w:rPr>
        <w:t>对</w:t>
      </w:r>
      <w:r>
        <w:rPr>
          <w:rFonts w:hint="eastAsia" w:ascii="仿宋_GB2312" w:hAnsi="仿宋_GB2312" w:eastAsia="仿宋_GB2312" w:cs="仿宋_GB2312"/>
          <w:iCs/>
          <w:color w:val="auto"/>
          <w:sz w:val="32"/>
          <w:szCs w:val="32"/>
          <w:highlight w:val="none"/>
          <w:lang w:eastAsia="zh-CN"/>
        </w:rPr>
        <w:t>供应商</w:t>
      </w:r>
      <w:r>
        <w:rPr>
          <w:rFonts w:hint="eastAsia" w:ascii="仿宋_GB2312" w:hAnsi="仿宋_GB2312" w:eastAsia="仿宋_GB2312" w:cs="仿宋_GB2312"/>
          <w:iCs/>
          <w:color w:val="auto"/>
          <w:sz w:val="32"/>
          <w:szCs w:val="32"/>
          <w:highlight w:val="none"/>
        </w:rPr>
        <w:t>提供的</w:t>
      </w:r>
      <w:r>
        <w:rPr>
          <w:rFonts w:hint="eastAsia" w:ascii="仿宋_GB2312" w:hAnsi="仿宋_GB2312" w:eastAsia="仿宋_GB2312" w:cs="仿宋_GB2312"/>
          <w:iCs/>
          <w:color w:val="auto"/>
          <w:sz w:val="32"/>
          <w:szCs w:val="32"/>
          <w:highlight w:val="none"/>
          <w:lang w:eastAsia="zh-CN"/>
        </w:rPr>
        <w:t>结算单据</w:t>
      </w:r>
      <w:r>
        <w:rPr>
          <w:rFonts w:hint="eastAsia" w:ascii="仿宋_GB2312" w:hAnsi="仿宋_GB2312" w:eastAsia="仿宋_GB2312" w:cs="仿宋_GB2312"/>
          <w:iCs/>
          <w:color w:val="auto"/>
          <w:sz w:val="32"/>
          <w:szCs w:val="32"/>
          <w:highlight w:val="none"/>
        </w:rPr>
        <w:t>进行初步审核，与</w:t>
      </w:r>
      <w:r>
        <w:rPr>
          <w:rFonts w:hint="eastAsia" w:ascii="仿宋_GB2312" w:hAnsi="仿宋_GB2312" w:eastAsia="仿宋_GB2312" w:cs="仿宋_GB2312"/>
          <w:iCs/>
          <w:color w:val="auto"/>
          <w:sz w:val="32"/>
          <w:szCs w:val="32"/>
          <w:highlight w:val="none"/>
          <w:lang w:eastAsia="zh-CN"/>
        </w:rPr>
        <w:t>供应商</w:t>
      </w:r>
      <w:r>
        <w:rPr>
          <w:rFonts w:hint="eastAsia" w:ascii="仿宋_GB2312" w:hAnsi="仿宋_GB2312" w:eastAsia="仿宋_GB2312" w:cs="仿宋_GB2312"/>
          <w:iCs/>
          <w:color w:val="auto"/>
          <w:sz w:val="32"/>
          <w:szCs w:val="32"/>
          <w:highlight w:val="none"/>
        </w:rPr>
        <w:t>提供的《供货清单》进行核实，严格审核所购物资的数量及金额</w:t>
      </w:r>
      <w:r>
        <w:rPr>
          <w:rFonts w:hint="eastAsia" w:ascii="仿宋_GB2312" w:hAnsi="仿宋_GB2312" w:eastAsia="仿宋_GB2312" w:cs="仿宋_GB2312"/>
          <w:iCs/>
          <w:color w:val="auto"/>
          <w:sz w:val="32"/>
          <w:szCs w:val="32"/>
          <w:highlight w:val="none"/>
          <w:lang w:eastAsia="zh-CN"/>
        </w:rPr>
        <w:t>。</w:t>
      </w:r>
      <w:r>
        <w:rPr>
          <w:rFonts w:hint="eastAsia" w:ascii="仿宋_GB2312" w:hAnsi="仿宋_GB2312" w:eastAsia="仿宋_GB2312" w:cs="仿宋_GB2312"/>
          <w:b w:val="0"/>
          <w:bCs/>
          <w:color w:val="auto"/>
          <w:sz w:val="32"/>
          <w:szCs w:val="32"/>
        </w:rPr>
        <w:t>双方核对账目无误后，</w:t>
      </w:r>
      <w:r>
        <w:rPr>
          <w:rFonts w:hint="eastAsia" w:ascii="仿宋_GB2312" w:hAnsi="仿宋_GB2312" w:eastAsia="仿宋_GB2312" w:cs="仿宋_GB2312"/>
          <w:b w:val="0"/>
          <w:bCs/>
          <w:color w:val="auto"/>
          <w:sz w:val="32"/>
          <w:szCs w:val="32"/>
          <w:lang w:eastAsia="zh-CN"/>
        </w:rPr>
        <w:t>供应商于每月</w:t>
      </w:r>
      <w:r>
        <w:rPr>
          <w:rFonts w:hint="eastAsia" w:ascii="仿宋_GB2312" w:hAnsi="仿宋_GB2312" w:eastAsia="仿宋_GB2312" w:cs="仿宋_GB2312"/>
          <w:b w:val="0"/>
          <w:bCs/>
          <w:color w:val="auto"/>
          <w:sz w:val="32"/>
          <w:szCs w:val="32"/>
          <w:lang w:val="en-US" w:eastAsia="zh-CN"/>
        </w:rPr>
        <w:t>10日前向采购人提供付款资料。</w:t>
      </w:r>
      <w:r>
        <w:rPr>
          <w:rFonts w:hint="eastAsia" w:ascii="仿宋_GB2312" w:hAnsi="仿宋_GB2312" w:eastAsia="仿宋_GB2312" w:cs="仿宋_GB2312"/>
          <w:b w:val="0"/>
          <w:bCs/>
          <w:color w:val="auto"/>
          <w:sz w:val="32"/>
          <w:szCs w:val="32"/>
        </w:rPr>
        <w:t>每次办理付款时，</w:t>
      </w:r>
      <w:r>
        <w:rPr>
          <w:rFonts w:hint="eastAsia" w:ascii="仿宋_GB2312" w:hAnsi="仿宋_GB2312" w:eastAsia="仿宋_GB2312" w:cs="仿宋_GB2312"/>
          <w:b w:val="0"/>
          <w:bCs/>
          <w:color w:val="auto"/>
          <w:sz w:val="32"/>
          <w:szCs w:val="32"/>
          <w:lang w:eastAsia="zh-CN"/>
        </w:rPr>
        <w:t>供应商</w:t>
      </w:r>
      <w:r>
        <w:rPr>
          <w:rFonts w:hint="eastAsia" w:ascii="仿宋_GB2312" w:hAnsi="仿宋_GB2312" w:eastAsia="仿宋_GB2312" w:cs="仿宋_GB2312"/>
          <w:b w:val="0"/>
          <w:bCs/>
          <w:color w:val="auto"/>
          <w:sz w:val="32"/>
          <w:szCs w:val="32"/>
        </w:rPr>
        <w:t>应提供发票、</w:t>
      </w:r>
      <w:r>
        <w:rPr>
          <w:rFonts w:hint="eastAsia" w:ascii="仿宋_GB2312" w:hAnsi="仿宋_GB2312" w:eastAsia="仿宋_GB2312" w:cs="仿宋_GB2312"/>
          <w:b w:val="0"/>
          <w:bCs/>
          <w:color w:val="auto"/>
          <w:sz w:val="32"/>
          <w:szCs w:val="32"/>
          <w:lang w:eastAsia="zh-CN"/>
        </w:rPr>
        <w:t>询价单</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iCs/>
          <w:color w:val="auto"/>
          <w:sz w:val="32"/>
          <w:szCs w:val="32"/>
          <w:highlight w:val="none"/>
          <w:lang w:eastAsia="zh-CN"/>
        </w:rPr>
        <w:t>结算汇总表、</w:t>
      </w:r>
      <w:r>
        <w:rPr>
          <w:rFonts w:hint="eastAsia" w:ascii="仿宋_GB2312" w:hAnsi="仿宋_GB2312" w:eastAsia="仿宋_GB2312" w:cs="仿宋_GB2312"/>
          <w:b w:val="0"/>
          <w:bCs/>
          <w:color w:val="auto"/>
          <w:sz w:val="32"/>
          <w:szCs w:val="32"/>
          <w:lang w:eastAsia="zh-CN"/>
        </w:rPr>
        <w:t>货物验收单据和</w:t>
      </w:r>
      <w:r>
        <w:rPr>
          <w:rFonts w:hint="eastAsia" w:ascii="仿宋_GB2312" w:hAnsi="仿宋_GB2312" w:eastAsia="仿宋_GB2312" w:cs="仿宋_GB2312"/>
          <w:b w:val="0"/>
          <w:bCs/>
          <w:color w:val="auto"/>
          <w:sz w:val="32"/>
          <w:szCs w:val="32"/>
        </w:rPr>
        <w:t>合同约定的其他资料</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iCs/>
          <w:color w:val="auto"/>
          <w:sz w:val="32"/>
          <w:szCs w:val="32"/>
          <w:highlight w:val="none"/>
          <w:lang w:eastAsia="zh-CN"/>
        </w:rPr>
        <w:t>供应商</w:t>
      </w:r>
      <w:r>
        <w:rPr>
          <w:rFonts w:hint="eastAsia" w:ascii="仿宋_GB2312" w:hAnsi="仿宋_GB2312" w:eastAsia="仿宋_GB2312" w:cs="仿宋_GB2312"/>
          <w:iCs/>
          <w:color w:val="auto"/>
          <w:sz w:val="32"/>
          <w:szCs w:val="32"/>
          <w:highlight w:val="none"/>
        </w:rPr>
        <w:t>必须对发票</w:t>
      </w:r>
      <w:r>
        <w:rPr>
          <w:rFonts w:hint="eastAsia" w:ascii="仿宋_GB2312" w:hAnsi="仿宋_GB2312" w:eastAsia="仿宋_GB2312" w:cs="仿宋_GB2312"/>
          <w:iCs/>
          <w:color w:val="auto"/>
          <w:sz w:val="32"/>
          <w:szCs w:val="32"/>
          <w:highlight w:val="none"/>
          <w:lang w:eastAsia="zh-CN"/>
        </w:rPr>
        <w:t>及结算单据</w:t>
      </w:r>
      <w:r>
        <w:rPr>
          <w:rFonts w:hint="eastAsia" w:ascii="仿宋_GB2312" w:hAnsi="仿宋_GB2312" w:eastAsia="仿宋_GB2312" w:cs="仿宋_GB2312"/>
          <w:iCs/>
          <w:color w:val="auto"/>
          <w:sz w:val="32"/>
          <w:szCs w:val="32"/>
          <w:highlight w:val="none"/>
        </w:rPr>
        <w:t>的真实性负责</w:t>
      </w:r>
      <w:r>
        <w:rPr>
          <w:rFonts w:hint="eastAsia" w:ascii="仿宋_GB2312" w:hAnsi="仿宋_GB2312" w:eastAsia="仿宋_GB2312" w:cs="仿宋_GB2312"/>
          <w:iCs/>
          <w:color w:val="auto"/>
          <w:sz w:val="32"/>
          <w:szCs w:val="32"/>
          <w:highlight w:val="none"/>
          <w:lang w:eastAsia="zh-CN"/>
        </w:rPr>
        <w:t>。</w:t>
      </w:r>
      <w:r>
        <w:rPr>
          <w:rFonts w:hint="eastAsia" w:ascii="仿宋_GB2312" w:hAnsi="仿宋_GB2312" w:eastAsia="仿宋_GB2312" w:cs="仿宋_GB2312"/>
          <w:iCs/>
          <w:color w:val="auto"/>
          <w:sz w:val="32"/>
          <w:szCs w:val="32"/>
          <w:highlight w:val="none"/>
        </w:rPr>
        <w:t xml:space="preserve">  </w:t>
      </w:r>
    </w:p>
    <w:p w14:paraId="401DB83E">
      <w:pPr>
        <w:pStyle w:val="23"/>
        <w:pageBreakBefore w:val="0"/>
        <w:widowControl w:val="0"/>
        <w:kinsoku/>
        <w:wordWrap/>
        <w:overflowPunct/>
        <w:topLinePunct w:val="0"/>
        <w:bidi w:val="0"/>
        <w:spacing w:after="0" w:line="560" w:lineRule="exact"/>
        <w:ind w:left="0" w:leftChars="0" w:firstLine="640" w:firstLineChars="200"/>
        <w:textAlignment w:val="auto"/>
        <w:rPr>
          <w:rFonts w:hint="default" w:ascii="仿宋_GB2312" w:hAnsi="仿宋_GB2312" w:eastAsia="仿宋_GB2312" w:cs="仿宋_GB2312"/>
          <w:b w:val="0"/>
          <w:bCs/>
          <w:color w:val="auto"/>
          <w:sz w:val="32"/>
          <w:szCs w:val="32"/>
          <w:highlight w:val="none"/>
          <w:lang w:val="en-US"/>
        </w:rPr>
      </w:pPr>
      <w:r>
        <w:rPr>
          <w:rFonts w:hint="eastAsia" w:ascii="仿宋_GB2312" w:hAnsi="仿宋_GB2312" w:eastAsia="仿宋_GB2312" w:cs="仿宋_GB2312"/>
          <w:iCs/>
          <w:color w:val="auto"/>
          <w:sz w:val="32"/>
          <w:szCs w:val="32"/>
          <w:highlight w:val="none"/>
        </w:rPr>
        <w:t>3.</w:t>
      </w:r>
      <w:r>
        <w:rPr>
          <w:rFonts w:hint="eastAsia" w:ascii="仿宋_GB2312" w:hAnsi="仿宋_GB2312" w:eastAsia="仿宋_GB2312" w:cs="仿宋_GB2312"/>
          <w:b w:val="0"/>
          <w:bCs/>
          <w:color w:val="auto"/>
          <w:sz w:val="32"/>
          <w:szCs w:val="32"/>
          <w:lang w:eastAsia="zh-CN"/>
        </w:rPr>
        <w:t>采购人</w:t>
      </w:r>
      <w:r>
        <w:rPr>
          <w:rFonts w:hint="eastAsia" w:ascii="仿宋_GB2312" w:hAnsi="仿宋_GB2312" w:eastAsia="仿宋_GB2312" w:cs="仿宋_GB2312"/>
          <w:b w:val="0"/>
          <w:bCs/>
          <w:color w:val="auto"/>
          <w:sz w:val="32"/>
          <w:szCs w:val="32"/>
        </w:rPr>
        <w:t>在收到</w:t>
      </w:r>
      <w:r>
        <w:rPr>
          <w:rFonts w:hint="eastAsia" w:ascii="仿宋_GB2312" w:hAnsi="仿宋_GB2312" w:eastAsia="仿宋_GB2312" w:cs="仿宋_GB2312"/>
          <w:iCs/>
          <w:color w:val="auto"/>
          <w:sz w:val="32"/>
          <w:szCs w:val="32"/>
          <w:highlight w:val="none"/>
          <w:lang w:eastAsia="zh-CN"/>
        </w:rPr>
        <w:t>供应商结算单据、</w:t>
      </w:r>
      <w:r>
        <w:rPr>
          <w:rFonts w:hint="eastAsia" w:ascii="仿宋_GB2312" w:hAnsi="仿宋_GB2312" w:eastAsia="仿宋_GB2312" w:cs="仿宋_GB2312"/>
          <w:b w:val="0"/>
          <w:bCs/>
          <w:color w:val="auto"/>
          <w:sz w:val="32"/>
          <w:szCs w:val="32"/>
        </w:rPr>
        <w:t>发票等合同约定资料后，进行核实。满足合同约定支付条件的，</w:t>
      </w:r>
      <w:r>
        <w:rPr>
          <w:rFonts w:hint="eastAsia" w:ascii="仿宋_GB2312" w:hAnsi="仿宋_GB2312" w:eastAsia="仿宋_GB2312" w:cs="仿宋_GB2312"/>
          <w:b w:val="0"/>
          <w:bCs/>
          <w:color w:val="auto"/>
          <w:sz w:val="32"/>
          <w:szCs w:val="32"/>
          <w:lang w:eastAsia="zh-CN"/>
        </w:rPr>
        <w:t>履行报销手续。采购人原则上应当</w:t>
      </w:r>
      <w:r>
        <w:rPr>
          <w:rFonts w:hint="eastAsia" w:ascii="仿宋_GB2312" w:hAnsi="仿宋_GB2312" w:eastAsia="仿宋_GB2312" w:cs="仿宋_GB2312"/>
          <w:b w:val="0"/>
          <w:bCs/>
          <w:color w:val="auto"/>
          <w:sz w:val="32"/>
          <w:szCs w:val="32"/>
        </w:rPr>
        <w:t>自收到发票后</w:t>
      </w: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color w:val="auto"/>
          <w:sz w:val="32"/>
          <w:szCs w:val="32"/>
          <w:lang w:eastAsia="zh-CN"/>
        </w:rPr>
        <w:t>个工作日</w:t>
      </w:r>
      <w:r>
        <w:rPr>
          <w:rFonts w:hint="eastAsia" w:ascii="仿宋_GB2312" w:hAnsi="仿宋_GB2312" w:eastAsia="仿宋_GB2312" w:cs="仿宋_GB2312"/>
          <w:b w:val="0"/>
          <w:bCs/>
          <w:color w:val="auto"/>
          <w:sz w:val="32"/>
          <w:szCs w:val="32"/>
        </w:rPr>
        <w:t>内将资金支付到</w:t>
      </w:r>
      <w:r>
        <w:rPr>
          <w:rFonts w:hint="eastAsia" w:ascii="仿宋_GB2312" w:hAnsi="仿宋_GB2312" w:eastAsia="仿宋_GB2312" w:cs="仿宋_GB2312"/>
          <w:b w:val="0"/>
          <w:bCs/>
          <w:color w:val="auto"/>
          <w:sz w:val="32"/>
          <w:szCs w:val="32"/>
          <w:lang w:eastAsia="zh-CN"/>
        </w:rPr>
        <w:t>合同约定的供应商</w:t>
      </w:r>
      <w:r>
        <w:rPr>
          <w:rFonts w:hint="eastAsia" w:ascii="仿宋_GB2312" w:hAnsi="仿宋_GB2312" w:eastAsia="仿宋_GB2312" w:cs="仿宋_GB2312"/>
          <w:b w:val="0"/>
          <w:bCs/>
          <w:color w:val="auto"/>
          <w:sz w:val="32"/>
          <w:szCs w:val="32"/>
        </w:rPr>
        <w:t>账户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双方另有争议的除外</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对</w:t>
      </w:r>
      <w:r>
        <w:rPr>
          <w:rFonts w:hint="eastAsia" w:ascii="仿宋_GB2312" w:hAnsi="仿宋_GB2312" w:eastAsia="仿宋_GB2312" w:cs="仿宋_GB2312"/>
          <w:b w:val="0"/>
          <w:bCs/>
          <w:color w:val="auto"/>
          <w:sz w:val="32"/>
          <w:szCs w:val="32"/>
          <w:highlight w:val="none"/>
          <w:lang w:eastAsia="zh-CN"/>
        </w:rPr>
        <w:t>账、开票、付款日遇节假日顺延，</w:t>
      </w:r>
      <w:r>
        <w:rPr>
          <w:rFonts w:hint="eastAsia" w:ascii="仿宋_GB2312" w:hAnsi="仿宋_GB2312" w:eastAsia="仿宋_GB2312" w:cs="仿宋_GB2312"/>
          <w:b w:val="0"/>
          <w:bCs/>
          <w:color w:val="auto"/>
          <w:sz w:val="32"/>
          <w:szCs w:val="32"/>
          <w:highlight w:val="none"/>
        </w:rPr>
        <w:t>采购人遇不可抗力因素延长付款时间</w:t>
      </w:r>
      <w:r>
        <w:rPr>
          <w:rFonts w:hint="eastAsia" w:ascii="仿宋_GB2312" w:hAnsi="仿宋_GB2312" w:eastAsia="仿宋_GB2312" w:cs="仿宋_GB2312"/>
          <w:b w:val="0"/>
          <w:bCs/>
          <w:color w:val="auto"/>
          <w:sz w:val="32"/>
          <w:szCs w:val="32"/>
          <w:highlight w:val="none"/>
          <w:lang w:eastAsia="zh-CN"/>
        </w:rPr>
        <w:t>可通过</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书面、微信、短信</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auto"/>
          <w:sz w:val="32"/>
          <w:szCs w:val="32"/>
          <w:highlight w:val="none"/>
          <w:lang w:eastAsia="zh-CN"/>
        </w:rPr>
        <w:t>电话或其他双方约定的联络方式</w:t>
      </w:r>
      <w:r>
        <w:rPr>
          <w:rFonts w:hint="eastAsia" w:ascii="仿宋_GB2312" w:hAnsi="仿宋_GB2312" w:eastAsia="仿宋_GB2312" w:cs="仿宋_GB2312"/>
          <w:b w:val="0"/>
          <w:bCs/>
          <w:color w:val="auto"/>
          <w:sz w:val="32"/>
          <w:szCs w:val="32"/>
          <w:highlight w:val="none"/>
        </w:rPr>
        <w:t>通知</w:t>
      </w:r>
      <w:r>
        <w:rPr>
          <w:rFonts w:hint="eastAsia" w:ascii="仿宋_GB2312" w:hAnsi="仿宋_GB2312" w:eastAsia="仿宋_GB2312" w:cs="仿宋_GB2312"/>
          <w:b w:val="0"/>
          <w:bCs/>
          <w:color w:val="auto"/>
          <w:sz w:val="32"/>
          <w:szCs w:val="32"/>
          <w:lang w:eastAsia="zh-CN"/>
        </w:rPr>
        <w:t>供应商。</w:t>
      </w:r>
    </w:p>
    <w:p w14:paraId="0B117FC8">
      <w:pPr>
        <w:pStyle w:val="23"/>
        <w:pageBreakBefore w:val="0"/>
        <w:widowControl w:val="0"/>
        <w:kinsoku/>
        <w:wordWrap/>
        <w:overflowPunct/>
        <w:topLinePunct w:val="0"/>
        <w:bidi w:val="0"/>
        <w:spacing w:after="0" w:line="560" w:lineRule="exact"/>
        <w:ind w:left="0" w:leftChars="0" w:firstLine="640" w:firstLineChars="200"/>
        <w:textAlignment w:val="auto"/>
        <w:rPr>
          <w:rFonts w:hint="eastAsia" w:ascii="仿宋_GB2312" w:hAnsi="仿宋_GB2312" w:eastAsia="仿宋_GB2312" w:cs="仿宋_GB2312"/>
          <w:iCs/>
          <w:color w:val="0000FF"/>
          <w:sz w:val="32"/>
          <w:szCs w:val="32"/>
          <w:highlight w:val="none"/>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iCs/>
          <w:color w:val="000000" w:themeColor="text1"/>
          <w:sz w:val="32"/>
          <w:szCs w:val="32"/>
          <w:highlight w:val="none"/>
          <w:lang w:eastAsia="zh-CN"/>
          <w14:textFill>
            <w14:solidFill>
              <w14:schemeClr w14:val="tx1"/>
            </w14:solidFill>
          </w14:textFill>
        </w:rPr>
        <w:t>供应商提供的所有</w:t>
      </w:r>
      <w:r>
        <w:rPr>
          <w:rFonts w:hint="eastAsia" w:ascii="仿宋_GB2312" w:hAnsi="仿宋_GB2312" w:eastAsia="仿宋_GB2312" w:cs="仿宋_GB2312"/>
          <w:iCs/>
          <w:color w:val="000000" w:themeColor="text1"/>
          <w:sz w:val="32"/>
          <w:szCs w:val="32"/>
          <w:highlight w:val="none"/>
          <w14:textFill>
            <w14:solidFill>
              <w14:schemeClr w14:val="tx1"/>
            </w14:solidFill>
          </w14:textFill>
        </w:rPr>
        <w:t>供货清单</w:t>
      </w:r>
      <w:r>
        <w:rPr>
          <w:rFonts w:hint="eastAsia" w:ascii="仿宋_GB2312" w:hAnsi="仿宋_GB2312" w:eastAsia="仿宋_GB2312" w:cs="仿宋_GB2312"/>
          <w:iCs/>
          <w:color w:val="000000" w:themeColor="text1"/>
          <w:sz w:val="32"/>
          <w:szCs w:val="32"/>
          <w:highlight w:val="none"/>
          <w:lang w:eastAsia="zh-CN"/>
          <w14:textFill>
            <w14:solidFill>
              <w14:schemeClr w14:val="tx1"/>
            </w14:solidFill>
          </w14:textFill>
        </w:rPr>
        <w:t>、入库单、询价单、结算汇总表、</w:t>
      </w:r>
      <w:r>
        <w:rPr>
          <w:rFonts w:hint="eastAsia" w:ascii="仿宋_GB2312" w:hAnsi="仿宋_GB2312" w:eastAsia="仿宋_GB2312" w:cs="仿宋_GB2312"/>
          <w:b w:val="0"/>
          <w:bCs/>
          <w:color w:val="auto"/>
          <w:sz w:val="32"/>
          <w:szCs w:val="32"/>
        </w:rPr>
        <w:t>发票</w:t>
      </w:r>
      <w:r>
        <w:rPr>
          <w:rFonts w:hint="eastAsia" w:ascii="仿宋_GB2312" w:hAnsi="仿宋_GB2312" w:eastAsia="仿宋_GB2312" w:cs="仿宋_GB2312"/>
          <w:b w:val="0"/>
          <w:bCs/>
          <w:color w:val="auto"/>
          <w:sz w:val="32"/>
          <w:szCs w:val="32"/>
          <w:lang w:eastAsia="zh-CN"/>
        </w:rPr>
        <w:t>等资料中的货品必须写清楚货品的品牌、规格（计量单位及重量），并保持一致。未写清楚或不一致的，</w:t>
      </w:r>
      <w:r>
        <w:rPr>
          <w:rFonts w:hint="eastAsia" w:ascii="仿宋_GB2312" w:hAnsi="仿宋_GB2312" w:eastAsia="仿宋_GB2312" w:cs="仿宋_GB2312"/>
          <w:iCs/>
          <w:color w:val="000000" w:themeColor="text1"/>
          <w:sz w:val="32"/>
          <w:szCs w:val="32"/>
          <w:highlight w:val="none"/>
          <w:lang w:eastAsia="zh-CN"/>
          <w14:textFill>
            <w14:solidFill>
              <w14:schemeClr w14:val="tx1"/>
            </w14:solidFill>
          </w14:textFill>
        </w:rPr>
        <w:t>采购人</w:t>
      </w:r>
      <w:r>
        <w:rPr>
          <w:rFonts w:hint="eastAsia" w:ascii="仿宋_GB2312" w:hAnsi="仿宋_GB2312" w:eastAsia="仿宋_GB2312" w:cs="仿宋_GB2312"/>
          <w:b w:val="0"/>
          <w:bCs/>
          <w:color w:val="auto"/>
          <w:sz w:val="32"/>
          <w:szCs w:val="32"/>
          <w:lang w:eastAsia="zh-CN"/>
        </w:rPr>
        <w:t>不予结算货款。</w:t>
      </w:r>
      <w:r>
        <w:rPr>
          <w:rFonts w:hint="eastAsia" w:ascii="仿宋_GB2312" w:hAnsi="仿宋_GB2312" w:eastAsia="仿宋_GB2312" w:cs="仿宋_GB2312"/>
          <w:iCs/>
          <w:color w:val="000000" w:themeColor="text1"/>
          <w:sz w:val="32"/>
          <w:szCs w:val="32"/>
          <w:highlight w:val="none"/>
          <w14:textFill>
            <w14:solidFill>
              <w14:schemeClr w14:val="tx1"/>
            </w14:solidFill>
          </w14:textFill>
        </w:rPr>
        <w:t>食堂管理员审核无误后，履行签字审批手续方可结算货款。</w:t>
      </w:r>
      <w:r>
        <w:rPr>
          <w:rFonts w:hint="eastAsia" w:ascii="仿宋_GB2312" w:hAnsi="仿宋_GB2312" w:eastAsia="仿宋_GB2312" w:cs="仿宋_GB2312"/>
          <w:iCs/>
          <w:color w:val="0000FF"/>
          <w:sz w:val="32"/>
          <w:szCs w:val="32"/>
          <w:highlight w:val="none"/>
        </w:rPr>
        <w:t xml:space="preserve">  </w:t>
      </w:r>
      <w:bookmarkStart w:id="2" w:name="_GoBack"/>
      <w:bookmarkEnd w:id="2"/>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3DE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932F5">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FF932F5">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YWNhMWVkMGQ2MTMxZTAzYTU1NTU3YTdmMTQ0MWIifQ=="/>
    <w:docVar w:name="KSO_WPS_MARK_KEY" w:val="10a6ba9d-03d5-4ecf-bcd0-29a3b1b9def5"/>
  </w:docVars>
  <w:rsids>
    <w:rsidRoot w:val="00172A27"/>
    <w:rsid w:val="00716DE1"/>
    <w:rsid w:val="00A65F13"/>
    <w:rsid w:val="00B15C85"/>
    <w:rsid w:val="01534E3E"/>
    <w:rsid w:val="01580152"/>
    <w:rsid w:val="01BE7323"/>
    <w:rsid w:val="01D21928"/>
    <w:rsid w:val="021D0385"/>
    <w:rsid w:val="02C3291E"/>
    <w:rsid w:val="02DF65BE"/>
    <w:rsid w:val="02F96864"/>
    <w:rsid w:val="03766107"/>
    <w:rsid w:val="044B0EFC"/>
    <w:rsid w:val="048A575A"/>
    <w:rsid w:val="057F1965"/>
    <w:rsid w:val="058275A3"/>
    <w:rsid w:val="05A574F8"/>
    <w:rsid w:val="05E24F91"/>
    <w:rsid w:val="063C1889"/>
    <w:rsid w:val="075952DC"/>
    <w:rsid w:val="07666493"/>
    <w:rsid w:val="09EE3D8A"/>
    <w:rsid w:val="0A707E21"/>
    <w:rsid w:val="0AB43C0D"/>
    <w:rsid w:val="0C2B4B43"/>
    <w:rsid w:val="0C644B7C"/>
    <w:rsid w:val="0D545135"/>
    <w:rsid w:val="0DB80108"/>
    <w:rsid w:val="0E0812AE"/>
    <w:rsid w:val="0EC71C6C"/>
    <w:rsid w:val="0F2C7FC2"/>
    <w:rsid w:val="0FCB3337"/>
    <w:rsid w:val="10026F71"/>
    <w:rsid w:val="10AB142F"/>
    <w:rsid w:val="114108CD"/>
    <w:rsid w:val="115E2B6D"/>
    <w:rsid w:val="118224D5"/>
    <w:rsid w:val="11F21485"/>
    <w:rsid w:val="133C43FB"/>
    <w:rsid w:val="13CC2C6D"/>
    <w:rsid w:val="14DE6BA9"/>
    <w:rsid w:val="165438CC"/>
    <w:rsid w:val="165F2A2B"/>
    <w:rsid w:val="17D17958"/>
    <w:rsid w:val="18356300"/>
    <w:rsid w:val="188C387F"/>
    <w:rsid w:val="18934C0E"/>
    <w:rsid w:val="18AC61B2"/>
    <w:rsid w:val="18FA4BCA"/>
    <w:rsid w:val="1A8C22E8"/>
    <w:rsid w:val="1AD206AA"/>
    <w:rsid w:val="1C2F4C4D"/>
    <w:rsid w:val="1D262F4A"/>
    <w:rsid w:val="1D3544E5"/>
    <w:rsid w:val="1D885925"/>
    <w:rsid w:val="1DB016E7"/>
    <w:rsid w:val="1E1862E1"/>
    <w:rsid w:val="1EA1025F"/>
    <w:rsid w:val="1EB03907"/>
    <w:rsid w:val="1EC903FE"/>
    <w:rsid w:val="1F7F0D18"/>
    <w:rsid w:val="1FC74233"/>
    <w:rsid w:val="22417559"/>
    <w:rsid w:val="237F1829"/>
    <w:rsid w:val="2443252A"/>
    <w:rsid w:val="24FA0CD9"/>
    <w:rsid w:val="257C7B59"/>
    <w:rsid w:val="258A66D2"/>
    <w:rsid w:val="25C35559"/>
    <w:rsid w:val="25EC058B"/>
    <w:rsid w:val="25FF7BB1"/>
    <w:rsid w:val="260A0F50"/>
    <w:rsid w:val="26AC16D0"/>
    <w:rsid w:val="2725789F"/>
    <w:rsid w:val="27C47F87"/>
    <w:rsid w:val="287344EB"/>
    <w:rsid w:val="2940049A"/>
    <w:rsid w:val="295E7BAD"/>
    <w:rsid w:val="29BD4F62"/>
    <w:rsid w:val="29FB7F2D"/>
    <w:rsid w:val="2A88176E"/>
    <w:rsid w:val="2ABA19A7"/>
    <w:rsid w:val="2ABB726C"/>
    <w:rsid w:val="2ABE018F"/>
    <w:rsid w:val="2B656952"/>
    <w:rsid w:val="2BDC7E6E"/>
    <w:rsid w:val="2BFA256A"/>
    <w:rsid w:val="2D0D0E1A"/>
    <w:rsid w:val="2DEB6CF5"/>
    <w:rsid w:val="2DF6381D"/>
    <w:rsid w:val="2E1E4C30"/>
    <w:rsid w:val="2E3031D3"/>
    <w:rsid w:val="2E556795"/>
    <w:rsid w:val="2EF1698E"/>
    <w:rsid w:val="2F7B220B"/>
    <w:rsid w:val="2FB654D9"/>
    <w:rsid w:val="305E56A9"/>
    <w:rsid w:val="30B40A61"/>
    <w:rsid w:val="30DB0FF0"/>
    <w:rsid w:val="3196159F"/>
    <w:rsid w:val="31FA2181"/>
    <w:rsid w:val="322C745E"/>
    <w:rsid w:val="32C9460D"/>
    <w:rsid w:val="331370FD"/>
    <w:rsid w:val="348A3871"/>
    <w:rsid w:val="35BF5C0C"/>
    <w:rsid w:val="364A2B09"/>
    <w:rsid w:val="36B64491"/>
    <w:rsid w:val="371B1B97"/>
    <w:rsid w:val="376A733B"/>
    <w:rsid w:val="37813A74"/>
    <w:rsid w:val="38A320F1"/>
    <w:rsid w:val="390F1C37"/>
    <w:rsid w:val="3A406144"/>
    <w:rsid w:val="3B131EB2"/>
    <w:rsid w:val="3B96663F"/>
    <w:rsid w:val="3BD65ED2"/>
    <w:rsid w:val="3C8C56C7"/>
    <w:rsid w:val="3CF85491"/>
    <w:rsid w:val="3CF90DA8"/>
    <w:rsid w:val="3D6C41BB"/>
    <w:rsid w:val="3E124061"/>
    <w:rsid w:val="3EA0047E"/>
    <w:rsid w:val="3EA6303D"/>
    <w:rsid w:val="3EBC49DE"/>
    <w:rsid w:val="3F9B5072"/>
    <w:rsid w:val="3FB7422A"/>
    <w:rsid w:val="3FC410AE"/>
    <w:rsid w:val="406A7111"/>
    <w:rsid w:val="40FB1A4F"/>
    <w:rsid w:val="42212B69"/>
    <w:rsid w:val="4250579A"/>
    <w:rsid w:val="42554AC3"/>
    <w:rsid w:val="430B0D2C"/>
    <w:rsid w:val="430C5C5A"/>
    <w:rsid w:val="43504F28"/>
    <w:rsid w:val="440E7D00"/>
    <w:rsid w:val="44F4752C"/>
    <w:rsid w:val="45D37263"/>
    <w:rsid w:val="46A05808"/>
    <w:rsid w:val="46B362F7"/>
    <w:rsid w:val="47255B16"/>
    <w:rsid w:val="474B2B5C"/>
    <w:rsid w:val="483B08B4"/>
    <w:rsid w:val="48E04F78"/>
    <w:rsid w:val="48E32FE4"/>
    <w:rsid w:val="4A417C01"/>
    <w:rsid w:val="4BAD4C1B"/>
    <w:rsid w:val="4C002107"/>
    <w:rsid w:val="4C9B56AE"/>
    <w:rsid w:val="4D376719"/>
    <w:rsid w:val="4D9D6187"/>
    <w:rsid w:val="4E1F36A2"/>
    <w:rsid w:val="4E91404E"/>
    <w:rsid w:val="4F276945"/>
    <w:rsid w:val="4F3A75B6"/>
    <w:rsid w:val="4F7879D6"/>
    <w:rsid w:val="4FB36259"/>
    <w:rsid w:val="5059663C"/>
    <w:rsid w:val="50833735"/>
    <w:rsid w:val="51275F3E"/>
    <w:rsid w:val="51A860F3"/>
    <w:rsid w:val="530A66F6"/>
    <w:rsid w:val="54136627"/>
    <w:rsid w:val="54631D2B"/>
    <w:rsid w:val="54883283"/>
    <w:rsid w:val="54A6432C"/>
    <w:rsid w:val="55145783"/>
    <w:rsid w:val="551A66AE"/>
    <w:rsid w:val="56984C7A"/>
    <w:rsid w:val="57790753"/>
    <w:rsid w:val="57E36612"/>
    <w:rsid w:val="58312C6E"/>
    <w:rsid w:val="595039AE"/>
    <w:rsid w:val="59861408"/>
    <w:rsid w:val="59CB4F0D"/>
    <w:rsid w:val="5A256420"/>
    <w:rsid w:val="5A29781F"/>
    <w:rsid w:val="5C4B508C"/>
    <w:rsid w:val="5E47584B"/>
    <w:rsid w:val="5EC14C0A"/>
    <w:rsid w:val="5FB57363"/>
    <w:rsid w:val="602F0683"/>
    <w:rsid w:val="6039029C"/>
    <w:rsid w:val="605C5F34"/>
    <w:rsid w:val="613E5384"/>
    <w:rsid w:val="614A0EA7"/>
    <w:rsid w:val="61522CB1"/>
    <w:rsid w:val="61BC252D"/>
    <w:rsid w:val="62513882"/>
    <w:rsid w:val="63002F07"/>
    <w:rsid w:val="6308506F"/>
    <w:rsid w:val="639B14F1"/>
    <w:rsid w:val="64044751"/>
    <w:rsid w:val="64A810B8"/>
    <w:rsid w:val="64C162DA"/>
    <w:rsid w:val="653F309D"/>
    <w:rsid w:val="65815AE7"/>
    <w:rsid w:val="66656423"/>
    <w:rsid w:val="67441B85"/>
    <w:rsid w:val="67AE2497"/>
    <w:rsid w:val="67FA392E"/>
    <w:rsid w:val="68420E31"/>
    <w:rsid w:val="68C14463"/>
    <w:rsid w:val="697F058F"/>
    <w:rsid w:val="69E77EE2"/>
    <w:rsid w:val="6ACB15B2"/>
    <w:rsid w:val="6ADB458D"/>
    <w:rsid w:val="6B007708"/>
    <w:rsid w:val="6B0623E5"/>
    <w:rsid w:val="6B5C45AE"/>
    <w:rsid w:val="6B637AB6"/>
    <w:rsid w:val="6C2C1085"/>
    <w:rsid w:val="6C901F47"/>
    <w:rsid w:val="6E145350"/>
    <w:rsid w:val="6E4E2D62"/>
    <w:rsid w:val="6E565636"/>
    <w:rsid w:val="6EEC1ABE"/>
    <w:rsid w:val="6F3D448E"/>
    <w:rsid w:val="6F5C635A"/>
    <w:rsid w:val="70BD3EAC"/>
    <w:rsid w:val="70F23AC9"/>
    <w:rsid w:val="70FC24C5"/>
    <w:rsid w:val="718E2A7C"/>
    <w:rsid w:val="72A767F8"/>
    <w:rsid w:val="73076E8B"/>
    <w:rsid w:val="732B0E40"/>
    <w:rsid w:val="73456797"/>
    <w:rsid w:val="738C2D68"/>
    <w:rsid w:val="73F17C31"/>
    <w:rsid w:val="743A35AD"/>
    <w:rsid w:val="745F5B92"/>
    <w:rsid w:val="75630CAA"/>
    <w:rsid w:val="789B25C4"/>
    <w:rsid w:val="78FB577D"/>
    <w:rsid w:val="799B0F13"/>
    <w:rsid w:val="79F44766"/>
    <w:rsid w:val="7A475E16"/>
    <w:rsid w:val="7A886FB9"/>
    <w:rsid w:val="7B7771B5"/>
    <w:rsid w:val="7D38492E"/>
    <w:rsid w:val="7D562AF2"/>
    <w:rsid w:val="7F9E2369"/>
    <w:rsid w:val="7FE6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c 7"/>
    <w:basedOn w:val="1"/>
    <w:next w:val="1"/>
    <w:qFormat/>
    <w:uiPriority w:val="0"/>
    <w:pPr>
      <w:ind w:left="1260"/>
      <w:jc w:val="left"/>
    </w:pPr>
    <w:rPr>
      <w:rFonts w:ascii="等线" w:eastAsia="等线"/>
      <w:sz w:val="18"/>
      <w:szCs w:val="18"/>
    </w:rPr>
  </w:style>
  <w:style w:type="paragraph" w:styleId="4">
    <w:name w:val="Body Text Indent"/>
    <w:basedOn w:val="1"/>
    <w:qFormat/>
    <w:uiPriority w:val="0"/>
    <w:pPr>
      <w:autoSpaceDE w:val="0"/>
      <w:autoSpaceDN w:val="0"/>
      <w:adjustRightInd w:val="0"/>
      <w:spacing w:line="360" w:lineRule="auto"/>
      <w:ind w:firstLine="480"/>
      <w:jc w:val="left"/>
    </w:pPr>
    <w:rPr>
      <w:rFonts w:ascii="宋体" w:hAnsi="宋体"/>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style>
  <w:style w:type="paragraph" w:customStyle="1" w:styleId="10">
    <w:name w:val="Normal Indent1"/>
    <w:basedOn w:val="1"/>
    <w:next w:val="1"/>
    <w:qFormat/>
    <w:uiPriority w:val="0"/>
    <w:pPr>
      <w:spacing w:line="660" w:lineRule="exact"/>
      <w:ind w:firstLine="720" w:firstLineChars="200"/>
    </w:pPr>
    <w:rPr>
      <w:rFonts w:eastAsia="楷体_GB2312"/>
      <w:sz w:val="36"/>
      <w:szCs w:val="36"/>
    </w:rPr>
  </w:style>
  <w:style w:type="paragraph" w:customStyle="1" w:styleId="11">
    <w:name w:val="Default"/>
    <w:next w:val="12"/>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12">
    <w:name w:val="样式 标题 2 + 宋体 五号 非加粗 黑色"/>
    <w:next w:val="13"/>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13">
    <w:name w:val="样式 宋体 五号 两端对齐 行距: 单倍行距"/>
    <w:basedOn w:val="1"/>
    <w:qFormat/>
    <w:uiPriority w:val="0"/>
    <w:rPr>
      <w:rFonts w:ascii="宋体"/>
      <w:lang w:eastAsia="en-US"/>
    </w:rPr>
  </w:style>
  <w:style w:type="paragraph" w:customStyle="1" w:styleId="14">
    <w:name w:val="样式 11 10 磅"/>
    <w:next w:val="15"/>
    <w:qFormat/>
    <w:uiPriority w:val="0"/>
    <w:pPr>
      <w:widowControl w:val="0"/>
      <w:spacing w:after="160" w:line="259" w:lineRule="auto"/>
      <w:jc w:val="both"/>
    </w:pPr>
    <w:rPr>
      <w:rFonts w:ascii="宋体" w:hAnsi="Times New Roman" w:eastAsia="宋体" w:cs="Times New Roman"/>
      <w:kern w:val="2"/>
      <w:sz w:val="21"/>
      <w:szCs w:val="21"/>
      <w:lang w:val="en-US" w:eastAsia="zh-CN" w:bidi="ar-SA"/>
    </w:rPr>
  </w:style>
  <w:style w:type="paragraph" w:customStyle="1" w:styleId="15">
    <w:name w:val="正文118"/>
    <w:qFormat/>
    <w:uiPriority w:val="0"/>
    <w:pPr>
      <w:widowControl w:val="0"/>
      <w:spacing w:after="160" w:line="259" w:lineRule="auto"/>
      <w:jc w:val="both"/>
    </w:pPr>
    <w:rPr>
      <w:rFonts w:ascii="Calibri" w:hAnsi="Calibri" w:eastAsia="宋体" w:cs="Times New Roman"/>
      <w:kern w:val="2"/>
      <w:sz w:val="21"/>
      <w:szCs w:val="24"/>
      <w:lang w:val="en-US" w:eastAsia="en-US" w:bidi="ar-SA"/>
    </w:rPr>
  </w:style>
  <w:style w:type="paragraph" w:customStyle="1" w:styleId="16">
    <w:name w:val="样式 105 10 磅"/>
    <w:next w:val="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7">
    <w:name w:val="五级条标题"/>
    <w:basedOn w:val="18"/>
    <w:next w:val="1"/>
    <w:qFormat/>
    <w:uiPriority w:val="0"/>
    <w:pPr>
      <w:tabs>
        <w:tab w:val="left" w:pos="360"/>
        <w:tab w:val="left" w:pos="840"/>
        <w:tab w:val="left" w:pos="900"/>
      </w:tabs>
      <w:outlineLvl w:val="5"/>
    </w:pPr>
  </w:style>
  <w:style w:type="paragraph" w:customStyle="1" w:styleId="18">
    <w:name w:val="四级条标题"/>
    <w:basedOn w:val="19"/>
    <w:next w:val="1"/>
    <w:qFormat/>
    <w:uiPriority w:val="0"/>
    <w:pPr>
      <w:tabs>
        <w:tab w:val="left" w:pos="360"/>
        <w:tab w:val="left" w:pos="840"/>
      </w:tabs>
      <w:outlineLvl w:val="4"/>
    </w:pPr>
  </w:style>
  <w:style w:type="paragraph" w:customStyle="1" w:styleId="19">
    <w:name w:val="三级条标题"/>
    <w:basedOn w:val="20"/>
    <w:next w:val="1"/>
    <w:qFormat/>
    <w:uiPriority w:val="0"/>
    <w:pPr>
      <w:tabs>
        <w:tab w:val="left" w:pos="360"/>
        <w:tab w:val="left" w:pos="840"/>
      </w:tabs>
      <w:outlineLvl w:val="3"/>
    </w:pPr>
  </w:style>
  <w:style w:type="paragraph" w:customStyle="1" w:styleId="20">
    <w:name w:val="二级条标题"/>
    <w:basedOn w:val="21"/>
    <w:next w:val="1"/>
    <w:qFormat/>
    <w:uiPriority w:val="0"/>
    <w:pPr>
      <w:tabs>
        <w:tab w:val="left" w:pos="360"/>
        <w:tab w:val="left" w:pos="840"/>
      </w:tabs>
      <w:outlineLvl w:val="2"/>
    </w:pPr>
    <w:rPr>
      <w:rFonts w:ascii="宋体" w:eastAsia="宋体"/>
      <w:b w:val="0"/>
    </w:rPr>
  </w:style>
  <w:style w:type="paragraph" w:customStyle="1" w:styleId="21">
    <w:name w:val="一级条标题"/>
    <w:basedOn w:val="22"/>
    <w:next w:val="1"/>
    <w:qFormat/>
    <w:uiPriority w:val="0"/>
    <w:pPr>
      <w:tabs>
        <w:tab w:val="left" w:pos="360"/>
        <w:tab w:val="left" w:pos="840"/>
      </w:tabs>
      <w:spacing w:beforeLines="0" w:afterLines="0"/>
      <w:ind w:hanging="840"/>
      <w:outlineLvl w:val="1"/>
    </w:pPr>
  </w:style>
  <w:style w:type="paragraph" w:customStyle="1" w:styleId="22">
    <w:name w:val="章标题"/>
    <w:next w:val="1"/>
    <w:qFormat/>
    <w:uiPriority w:val="0"/>
    <w:pPr>
      <w:spacing w:beforeLines="50" w:after="160" w:afterLines="50" w:line="460" w:lineRule="exact"/>
      <w:jc w:val="both"/>
      <w:outlineLvl w:val="0"/>
    </w:pPr>
    <w:rPr>
      <w:rFonts w:ascii="黑体" w:hAnsi="Times New Roman" w:eastAsia="黑体" w:cs="Times New Roman"/>
      <w:b/>
      <w:kern w:val="2"/>
      <w:sz w:val="28"/>
      <w:szCs w:val="28"/>
      <w:lang w:val="en-US" w:eastAsia="en-US" w:bidi="ar-SA"/>
    </w:rPr>
  </w:style>
  <w:style w:type="paragraph" w:styleId="23">
    <w:name w:val="List Paragraph"/>
    <w:basedOn w:val="1"/>
    <w:qFormat/>
    <w:uiPriority w:val="34"/>
    <w:pPr>
      <w:ind w:left="720"/>
      <w:contextualSpacing/>
    </w:pPr>
  </w:style>
  <w:style w:type="paragraph" w:customStyle="1" w:styleId="24">
    <w:name w:val="MsoNormal"/>
    <w:basedOn w:val="1"/>
    <w:qFormat/>
    <w:uiPriority w:val="0"/>
    <w:pPr>
      <w:widowControl/>
      <w:jc w:val="left"/>
    </w:pPr>
    <w:rPr>
      <w:rFonts w:eastAsia="Times New Roman"/>
      <w:kern w:val="0"/>
      <w:szCs w:val="24"/>
      <w:lang w:eastAsia="en-US"/>
    </w:rPr>
  </w:style>
  <w:style w:type="table" w:customStyle="1" w:styleId="25">
    <w:name w:val="MsoNormalTable"/>
    <w:basedOn w:val="8"/>
    <w:qFormat/>
    <w:uiPriority w:val="0"/>
    <w:rPr>
      <w:rFonts w:eastAsia="Times New Roman"/>
    </w:rPr>
  </w:style>
  <w:style w:type="paragraph" w:customStyle="1" w:styleId="26">
    <w:name w:val="Normal_0"/>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2184</Words>
  <Characters>2248</Characters>
  <Lines>0</Lines>
  <Paragraphs>0</Paragraphs>
  <TotalTime>60</TotalTime>
  <ScaleCrop>false</ScaleCrop>
  <LinksUpToDate>false</LinksUpToDate>
  <CharactersWithSpaces>2273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2024-08-05T03:17:00Z</dcterms:created>
  <dc:creator>风险分析</dc:creator>
  <cp:lastModifiedBy>韩婷婷</cp:lastModifiedBy>
  <cp:lastPrinted>2024-10-24T09:57:00Z</cp:lastPrinted>
  <dcterms:modified xsi:type="dcterms:W3CDTF">2024-11-05T10:26:07Z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0907A0F8DB9C44C29A8D0D3ACFCA3CBE_11</vt:lpwstr>
  </property>
</Properties>
</file>