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国家税务总局</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伊宁市</w:t>
      </w: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税务局</w:t>
      </w:r>
    </w:p>
    <w:p>
      <w:pPr>
        <w:pStyle w:val="5"/>
        <w:keepNext/>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default"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2025年职工</w:t>
      </w: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食堂</w:t>
      </w:r>
      <w:r>
        <w:rPr>
          <w:rFonts w:hint="eastAsia" w:ascii="方正小标宋简体" w:hAnsi="方正小标宋简体" w:eastAsia="方正小标宋简体" w:cs="方正小标宋简体"/>
          <w:b w:val="0"/>
          <w:bCs w:val="0"/>
          <w:color w:val="000000" w:themeColor="text1"/>
          <w:sz w:val="44"/>
          <w:szCs w:val="44"/>
          <w:highlight w:val="none"/>
          <w:lang w:eastAsia="zh-CN"/>
          <w14:textFill>
            <w14:solidFill>
              <w14:schemeClr w14:val="tx1"/>
            </w14:solidFill>
          </w14:textFill>
        </w:rPr>
        <w:t>食材采购项目</w:t>
      </w:r>
      <w:r>
        <w:rPr>
          <w:rFonts w:hint="eastAsia" w:ascii="方正小标宋简体" w:hAnsi="方正小标宋简体" w:eastAsia="方正小标宋简体" w:cs="方正小标宋简体"/>
          <w:b w:val="0"/>
          <w:bCs w:val="0"/>
          <w:color w:val="000000" w:themeColor="text1"/>
          <w:sz w:val="44"/>
          <w:szCs w:val="44"/>
          <w:highlight w:val="none"/>
          <w:lang w:val="en-US" w:eastAsia="zh-CN"/>
          <w14:textFill>
            <w14:solidFill>
              <w14:schemeClr w14:val="tx1"/>
            </w14:solidFill>
          </w14:textFill>
        </w:rPr>
        <w:t>需求</w:t>
      </w:r>
    </w:p>
    <w:p>
      <w:pPr>
        <w:pStyle w:val="5"/>
        <w:keepNext/>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采购需求见附表</w:t>
      </w:r>
    </w:p>
    <w:tbl>
      <w:tblPr>
        <w:tblStyle w:val="12"/>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731"/>
        <w:gridCol w:w="6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序号</w:t>
            </w:r>
          </w:p>
        </w:tc>
        <w:tc>
          <w:tcPr>
            <w:tcW w:w="17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类别</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p>
        </w:tc>
        <w:tc>
          <w:tcPr>
            <w:tcW w:w="173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项目立项</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项目立项时间：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项目立项证明文件：</w:t>
            </w:r>
            <w:bookmarkStart w:id="0" w:name="OLE_LINK2"/>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FE"/>
            </w:r>
            <w:bookmarkEnd w:id="0"/>
            <w:r>
              <w:rPr>
                <w:rFonts w:hint="eastAsia" w:ascii="仿宋_GB2312" w:hAnsi="仿宋_GB2312" w:eastAsia="仿宋_GB2312" w:cs="仿宋_GB2312"/>
                <w:color w:val="000000" w:themeColor="text1"/>
                <w:sz w:val="28"/>
                <w:szCs w:val="28"/>
                <w:lang w:bidi="ar"/>
                <w14:textFill>
                  <w14:solidFill>
                    <w14:schemeClr w14:val="tx1"/>
                  </w14:solidFill>
                </w14:textFill>
              </w:rPr>
              <w:t xml:space="preserve">有    </w:t>
            </w:r>
            <w:bookmarkStart w:id="1" w:name="OLE_LINK1"/>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A8"/>
            </w:r>
            <w:bookmarkEnd w:id="1"/>
            <w:r>
              <w:rPr>
                <w:rFonts w:hint="eastAsia" w:ascii="仿宋_GB2312" w:hAnsi="仿宋_GB2312" w:eastAsia="仿宋_GB2312" w:cs="仿宋_GB2312"/>
                <w:color w:val="000000" w:themeColor="text1"/>
                <w:sz w:val="28"/>
                <w:szCs w:val="28"/>
                <w:lang w:bidi="ar"/>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173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项目预算安排</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总预算金额（万元）：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当年预算安排金额（万元）：</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pPr>
              <w:keepNext w:val="0"/>
              <w:keepLines w:val="0"/>
              <w:pageBreakBefore w:val="0"/>
              <w:widowControl w:val="0"/>
              <w:tabs>
                <w:tab w:val="left" w:pos="705"/>
              </w:tabs>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项目资金来源：</w:t>
            </w:r>
            <w:r>
              <w:rPr>
                <w:rFonts w:hint="eastAsia" w:ascii="仿宋_GB2312" w:hAnsi="仿宋_GB2312" w:eastAsia="仿宋_GB2312" w:cs="仿宋_GB2312"/>
                <w:iCs/>
                <w:color w:val="000000" w:themeColor="text1"/>
                <w:kern w:val="2"/>
                <w:sz w:val="28"/>
                <w:szCs w:val="28"/>
                <w:lang w:val="en-US" w:eastAsia="zh-CN" w:bidi="ar-SA"/>
                <w14:textFill>
                  <w14:solidFill>
                    <w14:schemeClr w14:val="tx1"/>
                  </w14:solidFill>
                </w14:textFill>
              </w:rPr>
              <w:t>一般公共预算拨款、单位资金（其他资金）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17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项目采购内容</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国家税务总局伊宁市税务局2025年职工食堂食材采购公告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17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项目实施时间</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iCs w:val="0"/>
                <w:color w:val="000000" w:themeColor="text1"/>
                <w:sz w:val="28"/>
                <w:szCs w:val="28"/>
                <w:lang w:val="en-US" w:eastAsia="zh-CN"/>
                <w14:textFill>
                  <w14:solidFill>
                    <w14:schemeClr w14:val="tx1"/>
                  </w14:solidFill>
                </w14:textFill>
              </w:rPr>
              <w:t>2025年4月1日-2028年3月31日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p>
        </w:tc>
        <w:tc>
          <w:tcPr>
            <w:tcW w:w="17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项目实施地点</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auto"/>
                <w:sz w:val="28"/>
                <w:szCs w:val="28"/>
                <w:lang w:val="en-US" w:eastAsia="zh-CN"/>
              </w:rPr>
              <w:t>具体内容见“一、项目概述（二）项目内容”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9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p>
        </w:tc>
        <w:tc>
          <w:tcPr>
            <w:tcW w:w="1731"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项目实施范围</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auto"/>
                <w:sz w:val="28"/>
                <w:szCs w:val="28"/>
                <w:lang w:val="en-US" w:eastAsia="zh-CN"/>
              </w:rPr>
              <w:t>具体内容见“一、项目概述（二）项目内容”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p>
        </w:tc>
        <w:tc>
          <w:tcPr>
            <w:tcW w:w="173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项目相关单位</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需求部门</w:t>
            </w:r>
            <w:r>
              <w:rPr>
                <w:rFonts w:hint="eastAsia" w:ascii="仿宋_GB2312" w:hAnsi="仿宋_GB2312" w:eastAsia="仿宋_GB2312" w:cs="仿宋_GB2312"/>
                <w:color w:val="000000" w:themeColor="text1"/>
                <w:sz w:val="28"/>
                <w:szCs w:val="28"/>
                <w:lang w:eastAsia="zh-CN"/>
                <w14:textFill>
                  <w14:solidFill>
                    <w14:schemeClr w14:val="tx1"/>
                  </w14:solidFill>
                </w14:textFill>
              </w:rPr>
              <w:t>：国家税务总局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伊宁市</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税务局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验收部门：</w:t>
            </w:r>
            <w:r>
              <w:rPr>
                <w:rFonts w:hint="eastAsia" w:ascii="仿宋_GB2312" w:hAnsi="仿宋_GB2312" w:eastAsia="仿宋_GB2312" w:cs="仿宋_GB2312"/>
                <w:color w:val="000000" w:themeColor="text1"/>
                <w:sz w:val="28"/>
                <w:szCs w:val="28"/>
                <w:lang w:eastAsia="zh-CN"/>
                <w14:textFill>
                  <w14:solidFill>
                    <w14:schemeClr w14:val="tx1"/>
                  </w14:solidFill>
                </w14:textFill>
              </w:rPr>
              <w:t>国家税务总局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伊宁市</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税务局</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p>
        </w:tc>
        <w:tc>
          <w:tcPr>
            <w:tcW w:w="173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采购意向公开</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FE"/>
            </w:r>
            <w:r>
              <w:rPr>
                <w:rFonts w:hint="eastAsia" w:ascii="仿宋_GB2312" w:hAnsi="仿宋_GB2312" w:eastAsia="仿宋_GB2312" w:cs="仿宋_GB2312"/>
                <w:color w:val="000000" w:themeColor="text1"/>
                <w:sz w:val="28"/>
                <w:szCs w:val="28"/>
                <w14:textFill>
                  <w14:solidFill>
                    <w14:schemeClr w14:val="tx1"/>
                  </w14:solidFill>
                </w14:textFill>
              </w:rPr>
              <w:t>本项目已于</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2024</w:t>
            </w:r>
            <w:r>
              <w:rPr>
                <w:rFonts w:hint="eastAsia" w:ascii="仿宋_GB2312" w:hAnsi="仿宋_GB2312" w:eastAsia="仿宋_GB2312" w:cs="仿宋_GB2312"/>
                <w:color w:val="000000" w:themeColor="text1"/>
                <w:sz w:val="28"/>
                <w:szCs w:val="28"/>
                <w:u w:val="none"/>
                <w14:textFill>
                  <w14:solidFill>
                    <w14:schemeClr w14:val="tx1"/>
                  </w14:solidFill>
                </w14:textFill>
              </w:rPr>
              <w:t xml:space="preserve">年 </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u w:val="none"/>
                <w14:textFill>
                  <w14:solidFill>
                    <w14:schemeClr w14:val="tx1"/>
                  </w14:solidFill>
                </w14:textFill>
              </w:rPr>
              <w:t>月</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 xml:space="preserve"> 23</w:t>
            </w:r>
            <w:r>
              <w:rPr>
                <w:rFonts w:hint="eastAsia" w:ascii="仿宋_GB2312" w:hAnsi="仿宋_GB2312" w:eastAsia="仿宋_GB2312" w:cs="仿宋_GB2312"/>
                <w:color w:val="000000" w:themeColor="text1"/>
                <w:sz w:val="28"/>
                <w:szCs w:val="28"/>
                <w14:textFill>
                  <w14:solidFill>
                    <w14:schemeClr w14:val="tx1"/>
                  </w14:solidFill>
                </w14:textFill>
              </w:rPr>
              <w:t>日公开采购意向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A8"/>
            </w:r>
            <w:r>
              <w:rPr>
                <w:rFonts w:hint="eastAsia" w:ascii="仿宋_GB2312" w:hAnsi="仿宋_GB2312" w:eastAsia="仿宋_GB2312" w:cs="仿宋_GB2312"/>
                <w:color w:val="000000" w:themeColor="text1"/>
                <w:sz w:val="28"/>
                <w:szCs w:val="28"/>
                <w14:textFill>
                  <w14:solidFill>
                    <w14:schemeClr w14:val="tx1"/>
                  </w14:solidFill>
                </w14:textFill>
              </w:rPr>
              <w:t>本项目经立项审批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不公开采购意向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9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w:t>
            </w:r>
          </w:p>
        </w:tc>
        <w:tc>
          <w:tcPr>
            <w:tcW w:w="173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Cs/>
                <w:color w:val="000000"/>
                <w:sz w:val="28"/>
                <w:szCs w:val="28"/>
              </w:rPr>
              <w:t>支持中小企业</w:t>
            </w: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A8"/>
            </w:r>
            <w:r>
              <w:rPr>
                <w:rFonts w:hint="eastAsia" w:ascii="仿宋_GB2312" w:hAnsi="仿宋_GB2312" w:eastAsia="仿宋_GB2312" w:cs="仿宋_GB2312"/>
                <w:color w:val="000000"/>
                <w:sz w:val="28"/>
                <w:szCs w:val="28"/>
              </w:rPr>
              <w:t>本项目专门面向中小企业采购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sz w:val="28"/>
                <w:szCs w:val="28"/>
              </w:rPr>
            </w:pP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A8"/>
            </w:r>
            <w:r>
              <w:rPr>
                <w:rFonts w:hint="eastAsia" w:ascii="仿宋_GB2312" w:hAnsi="仿宋_GB2312" w:eastAsia="仿宋_GB2312" w:cs="仿宋_GB2312"/>
                <w:color w:val="000000"/>
                <w:sz w:val="28"/>
                <w:szCs w:val="28"/>
              </w:rPr>
              <w:t>本项目预留预算金额的</w:t>
            </w:r>
            <w:r>
              <w:rPr>
                <w:rFonts w:hint="eastAsia" w:ascii="仿宋_GB2312" w:hAnsi="仿宋_GB2312" w:eastAsia="仿宋_GB2312" w:cs="仿宋_GB2312"/>
                <w:color w:val="000000"/>
                <w:sz w:val="28"/>
                <w:szCs w:val="28"/>
                <w:u w:val="none"/>
                <w:lang w:val="en-US" w:eastAsia="zh-CN"/>
              </w:rPr>
              <w:t xml:space="preserve">  </w:t>
            </w:r>
            <w:r>
              <w:rPr>
                <w:rFonts w:hint="eastAsia" w:ascii="仿宋_GB2312" w:hAnsi="仿宋_GB2312" w:eastAsia="仿宋_GB2312" w:cs="仿宋_GB2312"/>
                <w:color w:val="000000"/>
                <w:sz w:val="28"/>
                <w:szCs w:val="28"/>
              </w:rPr>
              <w:t>专门面向中小企业采购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9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17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ind w:firstLine="560" w:firstLineChars="20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716"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bidi="ar"/>
                <w14:textFill>
                  <w14:solidFill>
                    <w14:schemeClr w14:val="tx1"/>
                  </w14:solidFill>
                </w14:textFill>
              </w:rPr>
              <w:sym w:font="Wingdings" w:char="00A8"/>
            </w:r>
            <w:r>
              <w:rPr>
                <w:rFonts w:hint="eastAsia" w:ascii="仿宋_GB2312" w:hAnsi="仿宋_GB2312" w:eastAsia="仿宋_GB2312" w:cs="仿宋_GB2312"/>
                <w:color w:val="000000"/>
                <w:sz w:val="28"/>
                <w:szCs w:val="28"/>
              </w:rPr>
              <w:t>本项目不适宜由中小企业提供，且已履行报批手续。</w:t>
            </w:r>
          </w:p>
        </w:tc>
      </w:tr>
    </w:tbl>
    <w:p>
      <w:pPr>
        <w:snapToGrid w:val="0"/>
        <w:spacing w:line="440" w:lineRule="exact"/>
        <w:rPr>
          <w:rFonts w:hint="default" w:ascii="仿宋_GB2312" w:hAnsi="仿宋_GB2312" w:eastAsia="仿宋_GB2312" w:cs="仿宋_GB2312"/>
          <w:color w:val="000000"/>
          <w:sz w:val="28"/>
          <w:szCs w:val="28"/>
          <w:lang w:val="en-US" w:eastAsia="zh-CN"/>
        </w:rPr>
        <w:sectPr>
          <w:pgSz w:w="11906" w:h="16838"/>
          <w:pgMar w:top="1440" w:right="1803" w:bottom="1440" w:left="1803" w:header="851" w:footer="992" w:gutter="0"/>
          <w:pgNumType w:fmt="decimal" w:start="1"/>
          <w:cols w:space="0" w:num="1"/>
          <w:rtlGutter w:val="0"/>
          <w:docGrid w:type="lines" w:linePitch="312" w:charSpace="0"/>
        </w:sectPr>
      </w:pPr>
      <w:r>
        <w:rPr>
          <w:rFonts w:hint="eastAsia" w:ascii="仿宋_GB2312" w:hAnsi="仿宋_GB2312" w:eastAsia="仿宋_GB2312" w:cs="仿宋_GB2312"/>
          <w:color w:val="000000"/>
          <w:sz w:val="28"/>
          <w:szCs w:val="28"/>
        </w:rPr>
        <w:t>项目联系人：</w:t>
      </w:r>
      <w:r>
        <w:rPr>
          <w:rFonts w:hint="eastAsia" w:ascii="仿宋_GB2312" w:hAnsi="仿宋_GB2312" w:eastAsia="仿宋_GB2312" w:cs="仿宋_GB2312"/>
          <w:color w:val="000000"/>
          <w:sz w:val="28"/>
          <w:szCs w:val="28"/>
          <w:lang w:val="en-US" w:eastAsia="zh-CN"/>
        </w:rPr>
        <w:t xml:space="preserve">印亭亭            </w:t>
      </w:r>
      <w:r>
        <w:rPr>
          <w:rFonts w:hint="eastAsia" w:ascii="仿宋_GB2312" w:hAnsi="仿宋_GB2312" w:eastAsia="仿宋_GB2312" w:cs="仿宋_GB2312"/>
          <w:color w:val="000000"/>
          <w:sz w:val="28"/>
          <w:szCs w:val="28"/>
        </w:rPr>
        <w:t xml:space="preserve"> 联系人办公电话：</w:t>
      </w:r>
      <w:r>
        <w:rPr>
          <w:rFonts w:hint="eastAsia" w:ascii="仿宋_GB2312" w:hAnsi="仿宋_GB2312" w:eastAsia="仿宋_GB2312" w:cs="仿宋_GB2312"/>
          <w:color w:val="000000"/>
          <w:sz w:val="28"/>
          <w:szCs w:val="28"/>
          <w:lang w:val="en-US" w:eastAsia="zh-CN"/>
        </w:rPr>
        <w:t>0999-8025067</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0" w:firstLineChars="200"/>
        <w:jc w:val="both"/>
        <w:textAlignment w:val="baseline"/>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一、项目概述</w:t>
      </w:r>
    </w:p>
    <w:p>
      <w:pPr>
        <w:keepNext w:val="0"/>
        <w:keepLines w:val="0"/>
        <w:pageBreakBefore w:val="0"/>
        <w:widowControl w:val="0"/>
        <w:kinsoku/>
        <w:wordWrap/>
        <w:overflowPunct w:val="0"/>
        <w:topLinePunct w:val="0"/>
        <w:autoSpaceDE w:val="0"/>
        <w:autoSpaceDN w:val="0"/>
        <w:bidi w:val="0"/>
        <w:adjustRightInd w:val="0"/>
        <w:snapToGrid w:val="0"/>
        <w:spacing w:after="0" w:line="560" w:lineRule="exact"/>
        <w:ind w:firstLine="640" w:firstLineChars="200"/>
        <w:jc w:val="both"/>
        <w:textAlignment w:val="baseline"/>
        <w:outlineLvl w:val="0"/>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项目</w:t>
      </w: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背景</w:t>
      </w:r>
    </w:p>
    <w:p>
      <w:pPr>
        <w:keepNext w:val="0"/>
        <w:keepLines w:val="0"/>
        <w:pageBreakBefore w:val="0"/>
        <w:kinsoku/>
        <w:wordWrap/>
        <w:topLinePunct w:val="0"/>
        <w:bidi w:val="0"/>
        <w:spacing w:after="0" w:line="560" w:lineRule="exact"/>
        <w:ind w:left="0" w:leftChars="0"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根据《中华人民共和国政府采购法》</w:t>
      </w:r>
      <w:r>
        <w:rPr>
          <w:rFonts w:hint="eastAsia" w:ascii="仿宋_GB2312" w:hAnsi="仿宋_GB2312" w:eastAsia="仿宋_GB2312" w:cs="仿宋_GB2312"/>
          <w:color w:val="000000" w:themeColor="text1"/>
          <w:sz w:val="32"/>
          <w:szCs w:val="32"/>
          <w:lang w:eastAsia="zh-CN"/>
          <w14:textFill>
            <w14:solidFill>
              <w14:schemeClr w14:val="tx1"/>
            </w14:solidFill>
          </w14:textFill>
        </w:rPr>
        <w:t>及其</w:t>
      </w:r>
      <w:r>
        <w:rPr>
          <w:rFonts w:hint="eastAsia" w:ascii="仿宋_GB2312" w:hAnsi="仿宋_GB2312" w:eastAsia="仿宋_GB2312" w:cs="仿宋_GB2312"/>
          <w:color w:val="000000" w:themeColor="text1"/>
          <w:sz w:val="32"/>
          <w:szCs w:val="32"/>
          <w14:textFill>
            <w14:solidFill>
              <w14:schemeClr w14:val="tx1"/>
            </w14:solidFill>
          </w14:textFill>
        </w:rPr>
        <w:t>实施条例等有关法律法规，贯彻落实党中央要求，为进一步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规范国家税务总局伊宁市税务局（以下简称伊宁市税务局）</w:t>
      </w:r>
      <w:r>
        <w:rPr>
          <w:rFonts w:hint="eastAsia" w:ascii="仿宋_GB2312" w:hAnsi="仿宋_GB2312" w:eastAsia="仿宋_GB2312" w:cs="仿宋_GB2312"/>
          <w:color w:val="000000" w:themeColor="text1"/>
          <w:sz w:val="32"/>
          <w:szCs w:val="32"/>
          <w:lang w:eastAsia="zh-CN"/>
          <w14:textFill>
            <w14:solidFill>
              <w14:schemeClr w14:val="tx1"/>
            </w14:solidFill>
          </w14:textFill>
        </w:rPr>
        <w:t>职工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食堂食品原材料采购</w:t>
      </w:r>
      <w:r>
        <w:rPr>
          <w:rFonts w:hint="eastAsia" w:ascii="仿宋_GB2312" w:hAnsi="仿宋_GB2312" w:eastAsia="仿宋_GB2312" w:cs="仿宋_GB2312"/>
          <w:color w:val="000000" w:themeColor="text1"/>
          <w:sz w:val="32"/>
          <w:szCs w:val="32"/>
          <w14:textFill>
            <w14:solidFill>
              <w14:schemeClr w14:val="tx1"/>
            </w14:solidFill>
          </w14:textFill>
        </w:rPr>
        <w:t>管理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降低采购成本、提高原材料品质，</w:t>
      </w:r>
      <w:r>
        <w:rPr>
          <w:rFonts w:hint="eastAsia" w:ascii="仿宋_GB2312" w:hAnsi="仿宋_GB2312" w:eastAsia="仿宋_GB2312" w:cs="仿宋_GB2312"/>
          <w:color w:val="000000" w:themeColor="text1"/>
          <w:sz w:val="32"/>
          <w:szCs w:val="32"/>
          <w14:textFill>
            <w14:solidFill>
              <w14:schemeClr w14:val="tx1"/>
            </w14:solidFill>
          </w14:textFill>
        </w:rPr>
        <w:t>从源头上控制食品安全风险，确保食材的及时供应，提升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职工食堂食材的</w:t>
      </w:r>
      <w:r>
        <w:rPr>
          <w:rFonts w:hint="eastAsia" w:ascii="仿宋_GB2312" w:hAnsi="仿宋_GB2312" w:eastAsia="仿宋_GB2312" w:cs="仿宋_GB2312"/>
          <w:color w:val="000000" w:themeColor="text1"/>
          <w:sz w:val="32"/>
          <w:szCs w:val="32"/>
          <w14:textFill>
            <w14:solidFill>
              <w14:schemeClr w14:val="tx1"/>
            </w14:solidFill>
          </w14:textFill>
        </w:rPr>
        <w:t>管理水平，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保障职工食堂工作</w:t>
      </w:r>
      <w:r>
        <w:rPr>
          <w:rFonts w:hint="eastAsia" w:ascii="仿宋_GB2312" w:hAnsi="仿宋_GB2312" w:eastAsia="仿宋_GB2312" w:cs="仿宋_GB2312"/>
          <w:color w:val="000000" w:themeColor="text1"/>
          <w:sz w:val="32"/>
          <w:szCs w:val="32"/>
          <w14:textFill>
            <w14:solidFill>
              <w14:schemeClr w14:val="tx1"/>
            </w14:solidFill>
          </w14:textFill>
        </w:rPr>
        <w:t>的正常开展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，拟对职工食堂所需食品原材料面向社会公开招标。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项目预算为255.6万元，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在一般公共预算拨款、单位资金（其他资金）下列</w:t>
      </w:r>
      <w:r>
        <w:rPr>
          <w:rFonts w:hint="eastAsia" w:ascii="仿宋_GB2312" w:hAnsi="仿宋_GB2312" w:eastAsia="仿宋_GB2312" w:cs="仿宋_GB2312"/>
          <w:color w:val="auto"/>
          <w:sz w:val="32"/>
          <w:szCs w:val="32"/>
          <w:lang w:eastAsia="zh-CN"/>
        </w:rPr>
        <w:t>支，本项目采购食材按实际采购量进行结算，结算金额不得超过该</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lang w:eastAsia="zh-CN"/>
        </w:rPr>
        <w:t>采购预算。</w:t>
      </w:r>
    </w:p>
    <w:p>
      <w:pPr>
        <w:keepNext w:val="0"/>
        <w:keepLines w:val="0"/>
        <w:pageBreakBefore w:val="0"/>
        <w:kinsoku/>
        <w:wordWrap/>
        <w:topLinePunct w:val="0"/>
        <w:bidi w:val="0"/>
        <w:spacing w:after="0" w:line="560" w:lineRule="exact"/>
        <w:ind w:left="0" w:leftChars="0" w:firstLine="640" w:firstLineChars="200"/>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14:textFill>
            <w14:solidFill>
              <w14:schemeClr w14:val="tx1"/>
            </w14:solidFill>
          </w14:textFill>
        </w:rPr>
        <w:t>项目内容</w:t>
      </w:r>
    </w:p>
    <w:p>
      <w:pPr>
        <w:keepNext w:val="0"/>
        <w:keepLines w:val="0"/>
        <w:pageBreakBefore w:val="0"/>
        <w:widowControl/>
        <w:kinsoku/>
        <w:wordWrap/>
        <w:overflowPunct/>
        <w:topLinePunct w:val="0"/>
        <w:autoSpaceDE/>
        <w:autoSpaceDN/>
        <w:bidi w:val="0"/>
        <w:adjustRightInd w:val="0"/>
        <w:snapToGrid w:val="0"/>
        <w:spacing w:beforeLines="0" w:beforeAutospacing="0" w:after="0" w:afterLines="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lang w:val="en-US" w:eastAsia="zh-CN"/>
        </w:rPr>
        <w:t>主要采购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伊宁市税务局</w:t>
      </w:r>
      <w:r>
        <w:rPr>
          <w:rFonts w:hint="eastAsia" w:ascii="仿宋_GB2312" w:hAnsi="仿宋_GB2312" w:eastAsia="仿宋_GB2312" w:cs="仿宋_GB2312"/>
          <w:color w:val="000000" w:themeColor="text1"/>
          <w:sz w:val="32"/>
          <w:szCs w:val="32"/>
          <w:lang w:eastAsia="zh-CN"/>
          <w14:textFill>
            <w14:solidFill>
              <w14:schemeClr w14:val="tx1"/>
            </w14:solidFill>
          </w14:textFill>
        </w:rPr>
        <w:t>职工食堂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鲜禽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畜禽肉类、蔬菜、鱼、水果、冻货及半成品、粮油、副食品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等职工食堂用食材</w:t>
      </w:r>
      <w:r>
        <w:rPr>
          <w:rFonts w:hint="eastAsia" w:ascii="仿宋_GB2312" w:hAnsi="仿宋_GB2312" w:eastAsia="仿宋_GB2312" w:cs="仿宋_GB2312"/>
          <w:color w:val="auto"/>
          <w:sz w:val="32"/>
          <w:szCs w:val="32"/>
          <w:lang w:val="en-US" w:eastAsia="zh-CN"/>
        </w:rPr>
        <w:t>（含相应配送），</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具体根据采购人的需求而定，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其中：</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第1包为蔬菜、鱼、蜂蜜、</w:t>
      </w:r>
      <w:r>
        <w:rPr>
          <w:rFonts w:hint="eastAsia" w:ascii="仿宋_GB2312" w:hAnsi="仿宋_GB2312" w:eastAsia="仿宋_GB2312" w:cs="仿宋_GB2312"/>
          <w:sz w:val="32"/>
          <w:szCs w:val="32"/>
          <w:highlight w:val="none"/>
          <w:lang w:eastAsia="zh-CN"/>
        </w:rPr>
        <w:t>水果、乳制品</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类包（含相应配送），预算金额：76.4万元。</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第2包为副食品、冻货及半成品、调味品、粮油类包（含相应配送），预算金额：82万元。</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第3包为畜禽肉蛋类包（含相应配送），预算金额：97.2万元。</w:t>
      </w:r>
    </w:p>
    <w:p>
      <w:pPr>
        <w:keepNext w:val="0"/>
        <w:keepLines w:val="0"/>
        <w:pageBreakBefore w:val="0"/>
        <w:widowControl/>
        <w:kinsoku/>
        <w:wordWrap/>
        <w:overflowPunct/>
        <w:topLinePunct w:val="0"/>
        <w:bidi w:val="0"/>
        <w:adjustRightInd w:val="0"/>
        <w:snapToGrid w:val="0"/>
        <w:spacing w:beforeAutospacing="0" w:after="0" w:afterAutospacing="0" w:line="560" w:lineRule="exact"/>
        <w:ind w:left="0" w:leftChars="0" w:firstLine="640" w:firstLineChars="200"/>
        <w:jc w:val="both"/>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实施地点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伊宁市税务局胜利路171号职工食堂。</w:t>
      </w:r>
    </w:p>
    <w:p>
      <w:pPr>
        <w:keepNext w:val="0"/>
        <w:keepLines w:val="0"/>
        <w:pageBreakBefore w:val="0"/>
        <w:widowControl/>
        <w:kinsoku/>
        <w:wordWrap/>
        <w:overflowPunct/>
        <w:topLinePunct w:val="0"/>
        <w:bidi w:val="0"/>
        <w:adjustRightInd w:val="0"/>
        <w:snapToGrid w:val="0"/>
        <w:spacing w:beforeAutospacing="0" w:after="0" w:afterAutospacing="0" w:line="560" w:lineRule="exact"/>
        <w:ind w:left="0" w:leftChars="0" w:firstLine="640" w:firstLineChars="200"/>
        <w:jc w:val="both"/>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服务期限：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2025年4月1日-2028年3月31日。</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firstLine="640" w:firstLineChars="200"/>
        <w:jc w:val="both"/>
        <w:textAlignment w:val="baseline"/>
        <w:outlineLvl w:val="0"/>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color w:val="000000" w:themeColor="text1"/>
          <w:sz w:val="32"/>
          <w:szCs w:val="32"/>
          <w:highlight w:val="none"/>
          <w14:textFill>
            <w14:solidFill>
              <w14:schemeClr w14:val="tx1"/>
            </w14:solidFill>
          </w14:textFill>
        </w:rPr>
        <w:t>投标</w:t>
      </w:r>
      <w:r>
        <w:rPr>
          <w:rFonts w:hint="eastAsia" w:ascii="黑体" w:hAnsi="黑体" w:eastAsia="黑体" w:cs="黑体"/>
          <w:color w:val="000000" w:themeColor="text1"/>
          <w:sz w:val="32"/>
          <w:szCs w:val="32"/>
          <w:highlight w:val="none"/>
          <w:lang w:val="en" w:eastAsia="zh-CN"/>
          <w14:textFill>
            <w14:solidFill>
              <w14:schemeClr w14:val="tx1"/>
            </w14:solidFill>
          </w14:textFill>
        </w:rPr>
        <w:t>/</w:t>
      </w:r>
      <w:r>
        <w:rPr>
          <w:rFonts w:hint="eastAsia" w:ascii="黑体" w:hAnsi="黑体" w:eastAsia="黑体" w:cs="黑体"/>
          <w:color w:val="000000" w:themeColor="text1"/>
          <w:sz w:val="32"/>
          <w:szCs w:val="32"/>
          <w:highlight w:val="none"/>
          <w:lang w:eastAsia="zh-CN"/>
          <w14:textFill>
            <w14:solidFill>
              <w14:schemeClr w14:val="tx1"/>
            </w14:solidFill>
          </w14:textFill>
        </w:rPr>
        <w:t>响应</w:t>
      </w:r>
      <w:r>
        <w:rPr>
          <w:rFonts w:hint="eastAsia" w:ascii="黑体" w:hAnsi="黑体" w:eastAsia="黑体" w:cs="黑体"/>
          <w:color w:val="000000" w:themeColor="text1"/>
          <w:sz w:val="32"/>
          <w:szCs w:val="32"/>
          <w:highlight w:val="none"/>
          <w14:textFill>
            <w14:solidFill>
              <w14:schemeClr w14:val="tx1"/>
            </w14:solidFill>
          </w14:textFill>
        </w:rPr>
        <w:t>要求</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after="0" w:line="560" w:lineRule="exact"/>
        <w:ind w:firstLine="640" w:firstLineChars="200"/>
        <w:jc w:val="both"/>
        <w:textAlignment w:val="baseline"/>
        <w:outlineLvl w:val="0"/>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（一）供应商要求</w:t>
      </w:r>
    </w:p>
    <w:p>
      <w:pPr>
        <w:keepNext w:val="0"/>
        <w:keepLines w:val="0"/>
        <w:pageBreakBefore w:val="0"/>
        <w:kinsoku/>
        <w:wordWrap/>
        <w:topLinePunct w:val="0"/>
        <w:bidi w:val="0"/>
        <w:adjustRightInd w:val="0"/>
        <w:snapToGrid w:val="0"/>
        <w:spacing w:after="0" w:line="560" w:lineRule="exact"/>
        <w:ind w:leftChars="0" w:firstLine="640" w:firstLineChars="200"/>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sz w:val="32"/>
          <w:szCs w:val="32"/>
          <w:lang w:val="en-US" w:eastAsia="zh-CN"/>
        </w:rPr>
        <w:t>1.符合</w:t>
      </w:r>
      <w:r>
        <w:rPr>
          <w:rFonts w:hint="eastAsia" w:ascii="仿宋_GB2312" w:hAnsi="仿宋_GB2312" w:eastAsia="仿宋_GB2312" w:cs="仿宋_GB2312"/>
          <w:color w:val="000000" w:themeColor="text1"/>
          <w:sz w:val="32"/>
          <w:szCs w:val="32"/>
          <w14:textFill>
            <w14:solidFill>
              <w14:schemeClr w14:val="tx1"/>
            </w14:solidFill>
          </w14:textFill>
        </w:rPr>
        <w:t>《中华人民共和国政府采购法》</w:t>
      </w:r>
      <w:r>
        <w:rPr>
          <w:rFonts w:hint="eastAsia" w:ascii="仿宋_GB2312" w:hAnsi="仿宋_GB2312" w:eastAsia="仿宋_GB2312" w:cs="仿宋_GB2312"/>
          <w:sz w:val="32"/>
          <w:szCs w:val="32"/>
          <w:lang w:val="en-US" w:eastAsia="zh-CN"/>
        </w:rPr>
        <w:t>第二十二条规定。</w:t>
      </w:r>
    </w:p>
    <w:p>
      <w:pPr>
        <w:keepNext w:val="0"/>
        <w:keepLines w:val="0"/>
        <w:pageBreakBefore w:val="0"/>
        <w:kinsoku/>
        <w:wordWrap/>
        <w:topLinePunct w:val="0"/>
        <w:bidi w:val="0"/>
        <w:spacing w:after="0" w:line="560" w:lineRule="exact"/>
        <w:ind w:leftChars="0"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必备资质</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投标人具有《食品经营许可证》或《食品生产许可证》或</w:t>
      </w:r>
      <w:r>
        <w:rPr>
          <w:rFonts w:hint="eastAsia" w:ascii="仿宋_GB2312" w:hAnsi="仿宋_GB2312" w:eastAsia="仿宋_GB2312" w:cs="仿宋_GB2312"/>
          <w:color w:val="auto"/>
          <w:sz w:val="32"/>
          <w:szCs w:val="32"/>
          <w:lang w:val="en-US" w:eastAsia="zh-CN"/>
        </w:rPr>
        <w:t>本项目采购品类的其他市场准入行政许可证明。</w:t>
      </w:r>
    </w:p>
    <w:p>
      <w:pPr>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3.本项目不接受联合体投标，不得转包或分包。</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响应</w:t>
      </w:r>
      <w:r>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t>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采购文件（技术部分）中有标注★号的，为必备服务内容，必须满足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如未作出响应，将导致投标无效。#为重要服务内容、△为一般服务内容。</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.对本项目技术需求书的完全响应，具体包括：项目需求理解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供应方案、质量安全把控方案、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应急保障方案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和货物验收方案。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（1）项目需求理解</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供应商应详细阐述对本包整体技术业务需求内容的理解，</w:t>
      </w:r>
      <w:r>
        <w:rPr>
          <w:rFonts w:hint="eastAsia" w:ascii="仿宋_GB2312" w:hAnsi="仿宋_GB2312" w:eastAsia="仿宋_GB2312" w:cs="仿宋_GB2312"/>
          <w:color w:val="000000" w:themeColor="text1"/>
          <w:sz w:val="32"/>
          <w:szCs w:val="32"/>
          <w:highlight w:val="none"/>
          <w14:textFill>
            <w14:solidFill>
              <w14:schemeClr w14:val="tx1"/>
            </w14:solidFill>
          </w14:textFill>
        </w:rPr>
        <w:t>深入分析并提供详细的需求分析说明。</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（2）供应方案和质量安全把控方案的具体要求见“三、项目需求”</w:t>
      </w:r>
    </w:p>
    <w:p>
      <w:pPr>
        <w:keepNext w:val="0"/>
        <w:keepLines w:val="0"/>
        <w:pageBreakBefore w:val="0"/>
        <w:numPr>
          <w:ilvl w:val="0"/>
          <w:numId w:val="0"/>
        </w:numPr>
        <w:tabs>
          <w:tab w:val="left" w:pos="0"/>
          <w:tab w:val="left" w:pos="680"/>
        </w:tabs>
        <w:kinsoku/>
        <w:wordWrap/>
        <w:overflowPunct/>
        <w:topLinePunct w:val="0"/>
        <w:autoSpaceDE/>
        <w:autoSpaceDN/>
        <w:bidi w:val="0"/>
        <w:adjustRightInd w:val="0"/>
        <w:snapToGrid w:val="0"/>
        <w:spacing w:before="0" w:after="0" w:line="560" w:lineRule="exact"/>
        <w:ind w:left="0" w:leftChars="0"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（3）应急保障方案的具体要求见“五、风险管控要求”。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（4）货物验收方案的具体要求见“六、项目验收要求”。</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0"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上述方案要求，若作为评审因素，则应在满足★关键指标项要求的前提下，</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基于对#、△</w:t>
      </w: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指标项</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的应答</w:t>
      </w: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，根据项目特点和采购需求，</w:t>
      </w:r>
      <w:r>
        <w:rPr>
          <w:rFonts w:hint="eastAsia" w:ascii="仿宋_GB2312" w:hAnsi="仿宋_GB2312" w:eastAsia="仿宋_GB2312" w:cs="仿宋_GB2312"/>
          <w:color w:val="000000" w:themeColor="text1"/>
          <w:sz w:val="32"/>
          <w:szCs w:val="32"/>
          <w:highlight w:val="none"/>
          <w:lang w:val="en" w:eastAsia="zh-CN"/>
          <w14:textFill>
            <w14:solidFill>
              <w14:schemeClr w14:val="tx1"/>
            </w14:solidFill>
          </w14:textFill>
        </w:rPr>
        <w:t>对如何实现指标要求提出具体措施，</w:t>
      </w:r>
      <w:r>
        <w:rPr>
          <w:rFonts w:hint="eastAsia" w:ascii="仿宋_GB2312" w:hAnsi="仿宋_GB2312" w:eastAsia="仿宋_GB2312" w:cs="仿宋_GB2312"/>
          <w:color w:val="000000" w:themeColor="text1"/>
          <w:sz w:val="32"/>
          <w:szCs w:val="32"/>
          <w:highlight w:val="none"/>
          <w:lang w:val="en"/>
          <w14:textFill>
            <w14:solidFill>
              <w14:schemeClr w14:val="tx1"/>
            </w14:solidFill>
          </w14:textFill>
        </w:rPr>
        <w:t>制定完整、详细、可操作性强的方案。</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beforeLines="0" w:after="0" w:afterLines="0" w:line="560" w:lineRule="exact"/>
        <w:ind w:firstLine="640" w:firstLineChars="200"/>
        <w:jc w:val="both"/>
        <w:textAlignment w:val="baseline"/>
        <w:outlineLvl w:val="0"/>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eastAsia="zh-CN"/>
          <w14:textFill>
            <w14:solidFill>
              <w14:schemeClr w14:val="tx1"/>
            </w14:solidFill>
          </w14:textFill>
        </w:rPr>
        <w:t>三、项目需求</w:t>
      </w:r>
    </w:p>
    <w:p>
      <w:pPr>
        <w:keepNext w:val="0"/>
        <w:keepLines w:val="0"/>
        <w:pageBreakBefore w:val="0"/>
        <w:numPr>
          <w:ilvl w:val="0"/>
          <w:numId w:val="0"/>
        </w:numPr>
        <w:tabs>
          <w:tab w:val="left" w:pos="0"/>
          <w:tab w:val="left" w:pos="680"/>
        </w:tabs>
        <w:kinsoku/>
        <w:wordWrap/>
        <w:overflowPunct/>
        <w:topLinePunct w:val="0"/>
        <w:autoSpaceDE/>
        <w:autoSpaceDN/>
        <w:bidi w:val="0"/>
        <w:adjustRightInd w:val="0"/>
        <w:snapToGrid w:val="0"/>
        <w:spacing w:before="0" w:beforeLines="0" w:after="0" w:afterLines="0" w:line="560" w:lineRule="exact"/>
        <w:ind w:leftChars="0" w:firstLine="640" w:firstLineChars="200"/>
        <w:textAlignment w:val="auto"/>
        <w:outlineLvl w:val="9"/>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（一）总体要求</w:t>
      </w:r>
    </w:p>
    <w:p>
      <w:pPr>
        <w:keepNext w:val="0"/>
        <w:keepLines w:val="0"/>
        <w:pageBreakBefore w:val="0"/>
        <w:widowControl/>
        <w:suppressLineNumbers w:val="0"/>
        <w:kinsoku/>
        <w:wordWrap/>
        <w:overflowPunct/>
        <w:topLinePunct w:val="0"/>
        <w:autoSpaceDE/>
        <w:autoSpaceDN/>
        <w:bidi w:val="0"/>
        <w:adjustRightInd w:val="0"/>
        <w:snapToGrid w:val="0"/>
        <w:spacing w:beforeLines="0" w:after="0" w:afterLines="0" w:line="560" w:lineRule="exact"/>
        <w:ind w:lef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供应商应严格遵守《中华人民共和国食品安全法》和《动物检疫法》等相关规定，严格保证食品质量符合国家相关产品质量标准，符合国家各级强制性规范的要求。在中标后如出现因食用其提供的食品导致食物中毒事故发生，供应商应对此承担一切法律责任。</w:t>
      </w:r>
    </w:p>
    <w:p>
      <w:pPr>
        <w:keepNext w:val="0"/>
        <w:keepLines w:val="0"/>
        <w:pageBreakBefore w:val="0"/>
        <w:widowControl w:val="0"/>
        <w:numPr>
          <w:ilvl w:val="0"/>
          <w:numId w:val="2"/>
        </w:numPr>
        <w:tabs>
          <w:tab w:val="left" w:pos="0"/>
          <w:tab w:val="left" w:pos="680"/>
        </w:tabs>
        <w:kinsoku/>
        <w:wordWrap/>
        <w:overflowPunct/>
        <w:topLinePunct w:val="0"/>
        <w:autoSpaceDE/>
        <w:autoSpaceDN/>
        <w:bidi w:val="0"/>
        <w:adjustRightInd w:val="0"/>
        <w:snapToGrid w:val="0"/>
        <w:spacing w:before="0" w:beforeLines="0" w:after="0" w:afterLines="0" w:line="560" w:lineRule="exact"/>
        <w:ind w:leftChars="0" w:firstLine="640" w:firstLineChars="200"/>
        <w:textAlignment w:val="auto"/>
        <w:outlineLvl w:val="9"/>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拟需配送食材一览表</w:t>
      </w:r>
    </w:p>
    <w:p>
      <w:pPr>
        <w:keepNext w:val="0"/>
        <w:keepLines w:val="0"/>
        <w:pageBreakBefore w:val="0"/>
        <w:widowControl w:val="0"/>
        <w:numPr>
          <w:ilvl w:val="0"/>
          <w:numId w:val="0"/>
        </w:numPr>
        <w:tabs>
          <w:tab w:val="left" w:pos="0"/>
          <w:tab w:val="left" w:pos="680"/>
        </w:tabs>
        <w:kinsoku/>
        <w:wordWrap/>
        <w:overflowPunct/>
        <w:topLinePunct w:val="0"/>
        <w:autoSpaceDE/>
        <w:autoSpaceDN/>
        <w:bidi w:val="0"/>
        <w:adjustRightInd w:val="0"/>
        <w:snapToGrid w:val="0"/>
        <w:spacing w:before="0" w:beforeLines="0" w:after="0" w:afterLines="0" w:line="560" w:lineRule="exact"/>
        <w:ind w:leftChars="0" w:firstLine="640" w:firstLineChars="200"/>
        <w:textAlignment w:val="auto"/>
        <w:outlineLvl w:val="9"/>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kern w:val="0"/>
          <w:sz w:val="32"/>
          <w:szCs w:val="32"/>
          <w:highlight w:val="none"/>
          <w:lang w:val="en-US" w:eastAsia="zh-CN" w:bidi="ar"/>
        </w:rPr>
        <w:t>1.第1包</w:t>
      </w:r>
      <w:r>
        <w:rPr>
          <w:rFonts w:hint="eastAsia" w:ascii="仿宋_GB2312" w:hAnsi="仿宋_GB2312" w:eastAsia="仿宋_GB2312" w:cs="仿宋_GB2312"/>
          <w:sz w:val="32"/>
          <w:szCs w:val="32"/>
          <w:highlight w:val="none"/>
        </w:rPr>
        <w:t>蔬菜、鱼、蜂蜜、</w:t>
      </w:r>
      <w:r>
        <w:rPr>
          <w:rFonts w:hint="eastAsia" w:ascii="仿宋_GB2312" w:hAnsi="仿宋_GB2312" w:eastAsia="仿宋_GB2312" w:cs="仿宋_GB2312"/>
          <w:sz w:val="32"/>
          <w:szCs w:val="32"/>
          <w:highlight w:val="none"/>
          <w:lang w:eastAsia="zh-CN"/>
        </w:rPr>
        <w:t>水果、乳制品</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color w:val="000000"/>
          <w:kern w:val="0"/>
          <w:sz w:val="32"/>
          <w:szCs w:val="32"/>
          <w:highlight w:val="none"/>
          <w:lang w:val="en-US" w:eastAsia="zh-CN" w:bidi="ar"/>
        </w:rPr>
        <w:t>食材</w:t>
      </w:r>
    </w:p>
    <w:tbl>
      <w:tblPr>
        <w:tblStyle w:val="12"/>
        <w:tblW w:w="54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8"/>
        <w:gridCol w:w="540"/>
        <w:gridCol w:w="4715"/>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8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序号</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名称</w:t>
            </w:r>
          </w:p>
        </w:tc>
        <w:tc>
          <w:tcPr>
            <w:tcW w:w="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单位</w:t>
            </w:r>
          </w:p>
        </w:tc>
        <w:tc>
          <w:tcPr>
            <w:tcW w:w="2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备注</w:t>
            </w:r>
          </w:p>
        </w:tc>
        <w:tc>
          <w:tcPr>
            <w:tcW w:w="11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采购标的对应的企业划分标准所属行业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2"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蔬菜</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包括且不限于下列商品（土豆、茄子、黄瓜、尖椒、螺丝椒、小米椒、青椒、西红柿、胡萝卜、大葱、小葱、有机花菜、西蓝花、紫甘蓝、香菜、油白菜、芹菜、红洋葱、白洋葱、白萝卜、黄萝卜、生菜、冬瓜、大白菜、小白菜、苦菊、杏鲍菇、豇豆、丝瓜、佛手瓜、大蒜、生姜、韭菜、平菇、红薯、南瓜、蒜薹、蒜苗、茼蒿、金针菇、绿豆芽、黄豆芽、老豆腐、油麦菜、熏豆干、豆腐皮、嫩豆腐、恰玛古、山药、鲜香菇、芥菜、棒菜、儿菜、血皮菜、板栗瓜、紫薯等）</w:t>
            </w:r>
          </w:p>
        </w:tc>
        <w:tc>
          <w:tcPr>
            <w:tcW w:w="11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鱼</w:t>
            </w:r>
          </w:p>
        </w:tc>
        <w:tc>
          <w:tcPr>
            <w:tcW w:w="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包括且不限于下列商品（鲤鱼、草鱼、鲢鱼、梭边鱼、罗非鱼</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、鲫鱼</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等）</w:t>
            </w:r>
          </w:p>
        </w:tc>
        <w:tc>
          <w:tcPr>
            <w:tcW w:w="11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蜂蜜</w:t>
            </w:r>
          </w:p>
        </w:tc>
        <w:tc>
          <w:tcPr>
            <w:tcW w:w="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包括且不限于下列商品（灌装蜂蜜、散装蜂蜜、蜂蜜制品等）</w:t>
            </w:r>
          </w:p>
        </w:tc>
        <w:tc>
          <w:tcPr>
            <w:tcW w:w="11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水果</w:t>
            </w:r>
          </w:p>
        </w:tc>
        <w:tc>
          <w:tcPr>
            <w:tcW w:w="291"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val="0"/>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苹果、香梨、蜜桔、香蕉、火龙果、圣女果、西瓜、哈密瓜、桃子、葡萄、果冻橙、芒果、蓝莓、草莓、猕猴桃、水果黄瓜、葡萄柚、水蜜桃、蟠桃、海棠果、冬枣、石榴、山楂、嘎啦果、老汉瓜等）</w:t>
            </w:r>
          </w:p>
        </w:tc>
        <w:tc>
          <w:tcPr>
            <w:tcW w:w="11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pPr>
              <w:keepNext w:val="0"/>
              <w:keepLines w:val="0"/>
              <w:pageBreakBefore w:val="0"/>
              <w:kinsoku/>
              <w:wordWrap/>
              <w:overflowPunct/>
              <w:topLinePunct w:val="0"/>
              <w:bidi w:val="0"/>
              <w:spacing w:beforeLines="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5</w:t>
            </w:r>
          </w:p>
        </w:tc>
        <w:tc>
          <w:tcPr>
            <w:tcW w:w="66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乳制品</w:t>
            </w:r>
          </w:p>
        </w:tc>
        <w:tc>
          <w:tcPr>
            <w:tcW w:w="2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4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包括且不限于下列商品（鲜牛奶、包装纯牛奶、酸奶、奶酪、奶油、炼乳等）</w:t>
            </w:r>
          </w:p>
        </w:tc>
        <w:tc>
          <w:tcPr>
            <w:tcW w:w="112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工业</w:t>
            </w:r>
          </w:p>
        </w:tc>
      </w:tr>
    </w:tbl>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2.第2包副食品、冻货及半成品、调味品、粮油类食材</w:t>
      </w:r>
    </w:p>
    <w:tbl>
      <w:tblPr>
        <w:tblStyle w:val="12"/>
        <w:tblW w:w="54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291"/>
        <w:gridCol w:w="554"/>
        <w:gridCol w:w="462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4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序号</w:t>
            </w:r>
          </w:p>
        </w:tc>
        <w:tc>
          <w:tcPr>
            <w:tcW w:w="6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名称</w:t>
            </w:r>
          </w:p>
        </w:tc>
        <w:tc>
          <w:tcPr>
            <w:tcW w:w="2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单位</w:t>
            </w:r>
          </w:p>
        </w:tc>
        <w:tc>
          <w:tcPr>
            <w:tcW w:w="24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备注</w:t>
            </w:r>
          </w:p>
        </w:tc>
        <w:tc>
          <w:tcPr>
            <w:tcW w:w="11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采购标的对应的企业划分标准所属行业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w:t>
            </w:r>
          </w:p>
        </w:tc>
        <w:tc>
          <w:tcPr>
            <w:tcW w:w="6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副食品</w:t>
            </w:r>
          </w:p>
        </w:tc>
        <w:tc>
          <w:tcPr>
            <w:tcW w:w="2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4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白芝麻、海米、虾皮、</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粉条、粉皮、粉丝、</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米粉、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紫菜、银耳、海带丝、枸杞、葡萄干、红枣、核桃、木耳、腐竹、火腿肠</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凉皮、</w:t>
            </w:r>
            <w:r>
              <w:rPr>
                <w:rFonts w:hint="eastAsia" w:ascii="仿宋_GB2312" w:hAnsi="宋体" w:eastAsia="仿宋_GB2312" w:cs="仿宋_GB2312"/>
                <w:i w:val="0"/>
                <w:iCs w:val="0"/>
                <w:color w:val="000000"/>
                <w:kern w:val="0"/>
                <w:sz w:val="24"/>
                <w:szCs w:val="24"/>
                <w:highlight w:val="none"/>
                <w:u w:val="none"/>
                <w:lang w:val="en-US" w:eastAsia="zh-CN" w:bidi="ar"/>
              </w:rPr>
              <w:t>饮品、方便食品</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等）</w:t>
            </w:r>
          </w:p>
        </w:tc>
        <w:tc>
          <w:tcPr>
            <w:tcW w:w="11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w:t>
            </w:r>
          </w:p>
        </w:tc>
        <w:tc>
          <w:tcPr>
            <w:tcW w:w="6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冻货</w:t>
            </w:r>
          </w:p>
        </w:tc>
        <w:tc>
          <w:tcPr>
            <w:tcW w:w="2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4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鲳鱼、黄花鱼、鲈鱼、比目鱼、带鱼、玉米棒、玉米粒、青豆、蚕豆、雪芽、鸡爪、鸡翅中、鸡腿、鸡胗、鸭边腿、鱼丸、大虾、虾仁等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p>
        </w:tc>
        <w:tc>
          <w:tcPr>
            <w:tcW w:w="11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w:t>
            </w:r>
          </w:p>
        </w:tc>
        <w:tc>
          <w:tcPr>
            <w:tcW w:w="6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干调</w:t>
            </w:r>
          </w:p>
        </w:tc>
        <w:tc>
          <w:tcPr>
            <w:tcW w:w="2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4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包括且不限于下列商品（淀</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粉、精盐、白糖、红糖、冰糖、鸡精、味精、姜粉、大料、沙拉酱、蒜蓉酱、料酒、蚝油、老抽、生抽、酱油、辣椒面、辣椒段、辣椒片、辣椒粉、辣椒丝、孜然粉、十三香、老陈醋、香叶、桂皮、白醋、花椒、花椒粉、胡椒、黑胡椒粉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p>
        </w:tc>
        <w:tc>
          <w:tcPr>
            <w:tcW w:w="11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40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default"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w:t>
            </w:r>
          </w:p>
        </w:tc>
        <w:tc>
          <w:tcPr>
            <w:tcW w:w="69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粮油</w:t>
            </w:r>
          </w:p>
        </w:tc>
        <w:tc>
          <w:tcPr>
            <w:tcW w:w="299"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批</w:t>
            </w:r>
          </w:p>
        </w:tc>
        <w:tc>
          <w:tcPr>
            <w:tcW w:w="249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jc w:val="left"/>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包括且不限于下列商品（面粉、大米、豆油、清油、红小豆、燕麦、糯米、玉米面、小米、玉米糁、黑米、黑米面、大黄米、糯米粉、黄豆、绿豆、鹰嘴豆、花生米及各种杂粮等）</w:t>
            </w:r>
          </w:p>
        </w:tc>
        <w:tc>
          <w:tcPr>
            <w:tcW w:w="110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bl>
    <w:p>
      <w:pPr>
        <w:pStyle w:val="1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textAlignment w:val="auto"/>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3.第3包</w:t>
      </w:r>
      <w:r>
        <w:rPr>
          <w:rFonts w:hint="eastAsia" w:ascii="仿宋_GB2312" w:hAnsi="仿宋_GB2312" w:eastAsia="仿宋_GB2312" w:cs="仿宋_GB2312"/>
          <w:sz w:val="32"/>
          <w:szCs w:val="32"/>
          <w:highlight w:val="none"/>
        </w:rPr>
        <w:t>畜禽肉</w:t>
      </w:r>
      <w:r>
        <w:rPr>
          <w:rFonts w:hint="eastAsia" w:ascii="仿宋_GB2312" w:hAnsi="仿宋_GB2312" w:eastAsia="仿宋_GB2312" w:cs="仿宋_GB2312"/>
          <w:sz w:val="32"/>
          <w:szCs w:val="32"/>
          <w:highlight w:val="none"/>
          <w:lang w:eastAsia="zh-CN"/>
        </w:rPr>
        <w:t>蛋</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color w:val="000000"/>
          <w:kern w:val="0"/>
          <w:sz w:val="32"/>
          <w:szCs w:val="32"/>
          <w:highlight w:val="none"/>
          <w:lang w:val="en-US" w:eastAsia="zh-CN" w:bidi="ar"/>
        </w:rPr>
        <w:t>食材</w:t>
      </w:r>
    </w:p>
    <w:tbl>
      <w:tblPr>
        <w:tblStyle w:val="12"/>
        <w:tblW w:w="53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217"/>
        <w:gridCol w:w="554"/>
        <w:gridCol w:w="4625"/>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4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序号</w:t>
            </w:r>
          </w:p>
        </w:tc>
        <w:tc>
          <w:tcPr>
            <w:tcW w:w="6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名称</w:t>
            </w:r>
          </w:p>
        </w:tc>
        <w:tc>
          <w:tcPr>
            <w:tcW w:w="3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单位</w:t>
            </w:r>
          </w:p>
        </w:tc>
        <w:tc>
          <w:tcPr>
            <w:tcW w:w="25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备注</w:t>
            </w:r>
          </w:p>
        </w:tc>
        <w:tc>
          <w:tcPr>
            <w:tcW w:w="11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采购标的对应的企业划分标准所属行业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4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w:t>
            </w:r>
          </w:p>
        </w:tc>
        <w:tc>
          <w:tcPr>
            <w:tcW w:w="6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牛肉</w:t>
            </w:r>
          </w:p>
        </w:tc>
        <w:tc>
          <w:tcPr>
            <w:tcW w:w="3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牛肉、牛里脊、牛仔骨、牛前腿、牛后腿、牛腩、牛腱肉、牛棒骨、牛肚、牛排、牛杂等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w:t>
            </w:r>
          </w:p>
        </w:tc>
        <w:tc>
          <w:tcPr>
            <w:tcW w:w="11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2</w:t>
            </w:r>
          </w:p>
        </w:tc>
        <w:tc>
          <w:tcPr>
            <w:tcW w:w="6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羊肉</w:t>
            </w:r>
          </w:p>
        </w:tc>
        <w:tc>
          <w:tcPr>
            <w:tcW w:w="3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包括且不限于下列商品（羊肉、羊蹄、羊脖子、羊前腿、羊后腿、羊排、羊拐、羊肚、羊杂等）</w:t>
            </w:r>
          </w:p>
        </w:tc>
        <w:tc>
          <w:tcPr>
            <w:tcW w:w="11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1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w:t>
            </w:r>
          </w:p>
        </w:tc>
        <w:tc>
          <w:tcPr>
            <w:tcW w:w="66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禽蛋</w:t>
            </w:r>
          </w:p>
        </w:tc>
        <w:tc>
          <w:tcPr>
            <w:tcW w:w="30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center"/>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批</w:t>
            </w:r>
          </w:p>
        </w:tc>
        <w:tc>
          <w:tcPr>
            <w:tcW w:w="251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包括且不限于下列商品（</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三黄鸡、蛋鸡、土鸡、芦花鸡、</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乌鸡、</w:t>
            </w:r>
            <w:r>
              <w:rPr>
                <w:rFonts w:hint="eastAsia" w:ascii="仿宋_GB2312" w:hAnsi="仿宋_GB2312" w:eastAsia="仿宋_GB2312" w:cs="仿宋_GB2312"/>
                <w:color w:val="000000" w:themeColor="text1"/>
                <w:kern w:val="2"/>
                <w:sz w:val="24"/>
                <w:szCs w:val="24"/>
                <w:lang w:val="en-US" w:eastAsia="zh-CN" w:bidi="ar-SA"/>
                <w14:textFill>
                  <w14:solidFill>
                    <w14:schemeClr w14:val="tx1"/>
                  </w14:solidFill>
                </w14:textFill>
              </w:rPr>
              <w:t>鹅、鸭、鸡肉、鸡腿、鸡胗、鸡爪、鸡肝、鸡翅、鸭肉、鸡蛋、鸭蛋、鹌鹑蛋</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等）</w:t>
            </w:r>
          </w:p>
        </w:tc>
        <w:tc>
          <w:tcPr>
            <w:tcW w:w="11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0" w:afterLines="0" w:line="240" w:lineRule="auto"/>
              <w:jc w:val="both"/>
              <w:textAlignment w:val="auto"/>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农、林、牧、渔业</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beforeLines="0" w:after="0" w:afterLines="0" w:line="560" w:lineRule="exact"/>
        <w:ind w:firstLine="640" w:firstLineChars="200"/>
        <w:jc w:val="both"/>
        <w:textAlignment w:val="auto"/>
        <w:outlineLvl w:val="9"/>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备注：本表仅列举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伊犁州税务局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职工餐厅常用食材，项目实际采购的品种和数量不限于表内，根据实际采购需求确定。</w:t>
      </w:r>
    </w:p>
    <w:p>
      <w:pPr>
        <w:keepNext w:val="0"/>
        <w:keepLines w:val="0"/>
        <w:pageBreakBefore w:val="0"/>
        <w:widowControl w:val="0"/>
        <w:numPr>
          <w:ilvl w:val="0"/>
          <w:numId w:val="0"/>
        </w:numPr>
        <w:tabs>
          <w:tab w:val="left" w:pos="0"/>
          <w:tab w:val="left" w:pos="680"/>
        </w:tabs>
        <w:kinsoku/>
        <w:wordWrap/>
        <w:overflowPunct/>
        <w:topLinePunct w:val="0"/>
        <w:autoSpaceDE/>
        <w:autoSpaceDN/>
        <w:bidi w:val="0"/>
        <w:adjustRightInd w:val="0"/>
        <w:snapToGrid w:val="0"/>
        <w:spacing w:before="0" w:beforeLines="0" w:after="0" w:afterLines="0" w:line="560" w:lineRule="exact"/>
        <w:ind w:leftChars="0" w:firstLine="640" w:firstLineChars="200"/>
        <w:textAlignment w:val="auto"/>
        <w:outlineLvl w:val="9"/>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（三）技术和服务指标要求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0" w:afterLines="0" w:line="560" w:lineRule="exact"/>
        <w:ind w:firstLine="640" w:firstLineChars="20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1.第1包</w:t>
      </w:r>
      <w:r>
        <w:rPr>
          <w:rFonts w:hint="eastAsia" w:ascii="仿宋_GB2312" w:hAnsi="仿宋_GB2312" w:eastAsia="仿宋_GB2312" w:cs="仿宋_GB2312"/>
          <w:sz w:val="32"/>
          <w:szCs w:val="32"/>
          <w:highlight w:val="none"/>
        </w:rPr>
        <w:t>蔬菜、鱼、蜂蜜、</w:t>
      </w:r>
      <w:r>
        <w:rPr>
          <w:rFonts w:hint="eastAsia" w:ascii="仿宋_GB2312" w:hAnsi="仿宋_GB2312" w:eastAsia="仿宋_GB2312" w:cs="仿宋_GB2312"/>
          <w:sz w:val="32"/>
          <w:szCs w:val="32"/>
          <w:highlight w:val="none"/>
          <w:lang w:eastAsia="zh-CN"/>
        </w:rPr>
        <w:t>水果、乳制品</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食材</w:t>
      </w:r>
    </w:p>
    <w:tbl>
      <w:tblPr>
        <w:tblStyle w:val="12"/>
        <w:tblW w:w="5406" w:type="pct"/>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21"/>
        <w:gridCol w:w="962"/>
        <w:gridCol w:w="898"/>
        <w:gridCol w:w="4155"/>
        <w:gridCol w:w="542"/>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5" w:hRule="atLeast"/>
          <w:tblHeader/>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序号</w:t>
            </w:r>
          </w:p>
        </w:tc>
        <w:tc>
          <w:tcPr>
            <w:tcW w:w="52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指标种类</w:t>
            </w: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指标名称</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指标内容</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重要性</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1</w:t>
            </w:r>
          </w:p>
        </w:tc>
        <w:tc>
          <w:tcPr>
            <w:tcW w:w="52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技术指标</w:t>
            </w:r>
          </w:p>
        </w:tc>
        <w:tc>
          <w:tcPr>
            <w:tcW w:w="4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总体质量要求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lang w:val="en-US"/>
              </w:rPr>
            </w:pPr>
            <w:r>
              <w:rPr>
                <w:rFonts w:hint="default" w:ascii="仿宋_GB2312" w:hAnsi="宋体" w:eastAsia="仿宋_GB2312" w:cs="仿宋_GB2312"/>
                <w:i w:val="0"/>
                <w:iCs w:val="0"/>
                <w:color w:val="000000"/>
                <w:kern w:val="0"/>
                <w:sz w:val="24"/>
                <w:szCs w:val="24"/>
                <w:highlight w:val="none"/>
                <w:u w:val="none"/>
                <w:lang w:val="en-US" w:eastAsia="zh-CN" w:bidi="ar"/>
              </w:rPr>
              <w:t>此类产品必须符合国家饮食卫生标准，不得出现腐烂、变质</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以次充好等情况</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2</w:t>
            </w:r>
          </w:p>
        </w:tc>
        <w:tc>
          <w:tcPr>
            <w:tcW w:w="52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仿宋_GB2312" w:hAnsi="宋体" w:eastAsia="仿宋_GB2312" w:cs="仿宋_GB2312"/>
                <w:i w:val="0"/>
                <w:iCs w:val="0"/>
                <w:color w:val="000000"/>
                <w:sz w:val="24"/>
                <w:szCs w:val="24"/>
                <w:highlight w:val="none"/>
                <w:u w:val="none"/>
              </w:rPr>
            </w:pP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蔬菜化学药物不超标，保持较好的色泽及新鲜度，无黄叶、泥沙。</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3</w:t>
            </w:r>
          </w:p>
        </w:tc>
        <w:tc>
          <w:tcPr>
            <w:tcW w:w="52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仿宋_GB2312" w:hAnsi="宋体" w:eastAsia="仿宋_GB2312" w:cs="仿宋_GB2312"/>
                <w:i w:val="0"/>
                <w:iCs w:val="0"/>
                <w:color w:val="000000"/>
                <w:sz w:val="24"/>
                <w:szCs w:val="24"/>
                <w:highlight w:val="none"/>
                <w:u w:val="none"/>
              </w:rPr>
            </w:pP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鲜活</w:t>
            </w:r>
            <w:r>
              <w:rPr>
                <w:rFonts w:hint="eastAsia" w:ascii="仿宋_GB2312" w:hAnsi="宋体" w:eastAsia="仿宋_GB2312" w:cs="仿宋_GB2312"/>
                <w:i w:val="0"/>
                <w:iCs w:val="0"/>
                <w:color w:val="000000"/>
                <w:kern w:val="0"/>
                <w:sz w:val="24"/>
                <w:szCs w:val="24"/>
                <w:highlight w:val="none"/>
                <w:u w:val="none"/>
                <w:lang w:val="en-US" w:eastAsia="zh-CN" w:bidi="ar"/>
              </w:rPr>
              <w:t>水产品</w:t>
            </w:r>
            <w:r>
              <w:rPr>
                <w:rFonts w:hint="default" w:ascii="仿宋_GB2312" w:hAnsi="宋体" w:eastAsia="仿宋_GB2312" w:cs="仿宋_GB2312"/>
                <w:i w:val="0"/>
                <w:iCs w:val="0"/>
                <w:color w:val="000000"/>
                <w:kern w:val="0"/>
                <w:sz w:val="24"/>
                <w:szCs w:val="24"/>
                <w:highlight w:val="none"/>
                <w:u w:val="none"/>
                <w:lang w:val="en-US" w:eastAsia="zh-CN" w:bidi="ar"/>
              </w:rPr>
              <w:t>类的理化指标及卫生标准符合国家或采购人所在地区最新标准。</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4</w:t>
            </w:r>
          </w:p>
        </w:tc>
        <w:tc>
          <w:tcPr>
            <w:tcW w:w="52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default" w:ascii="仿宋_GB2312" w:hAnsi="宋体" w:eastAsia="仿宋_GB2312" w:cs="仿宋_GB2312"/>
                <w:i w:val="0"/>
                <w:iCs w:val="0"/>
                <w:color w:val="000000"/>
                <w:sz w:val="24"/>
                <w:szCs w:val="24"/>
                <w:highlight w:val="none"/>
                <w:u w:val="none"/>
              </w:rPr>
            </w:pP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灌装蜂蜜及</w:t>
            </w:r>
            <w:r>
              <w:rPr>
                <w:rFonts w:hint="eastAsia" w:ascii="仿宋_GB2312" w:hAnsi="宋体" w:eastAsia="仿宋_GB2312" w:cs="仿宋_GB2312"/>
                <w:i w:val="0"/>
                <w:iCs w:val="0"/>
                <w:color w:val="000000"/>
                <w:kern w:val="0"/>
                <w:sz w:val="24"/>
                <w:szCs w:val="24"/>
                <w:highlight w:val="none"/>
                <w:u w:val="none"/>
                <w:lang w:val="en-US" w:eastAsia="zh-CN" w:bidi="ar"/>
              </w:rPr>
              <w:t>乳制品</w:t>
            </w:r>
            <w:r>
              <w:rPr>
                <w:rFonts w:hint="default" w:ascii="仿宋_GB2312" w:hAnsi="宋体" w:eastAsia="仿宋_GB2312" w:cs="仿宋_GB2312"/>
                <w:i w:val="0"/>
                <w:iCs w:val="0"/>
                <w:color w:val="000000"/>
                <w:kern w:val="0"/>
                <w:sz w:val="24"/>
                <w:szCs w:val="24"/>
                <w:highlight w:val="none"/>
                <w:u w:val="none"/>
                <w:lang w:val="en-US" w:eastAsia="zh-CN" w:bidi="ar"/>
              </w:rPr>
              <w:t>均按产品包装上的保质期限，</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所提供产品的剩余质保期不得少于标注保质期的三分之二以上</w:t>
            </w:r>
            <w:r>
              <w:rPr>
                <w:rFonts w:hint="default" w:ascii="仿宋_GB2312" w:hAnsi="宋体" w:eastAsia="仿宋_GB2312" w:cs="仿宋_GB2312"/>
                <w:i w:val="0"/>
                <w:iCs w:val="0"/>
                <w:color w:val="000000"/>
                <w:kern w:val="0"/>
                <w:sz w:val="24"/>
                <w:szCs w:val="24"/>
                <w:u w:val="none"/>
                <w:lang w:val="en-US" w:eastAsia="zh-CN" w:bidi="ar"/>
              </w:rPr>
              <w:t>（例如：食材保质期限为10天以内的，送达时</w:t>
            </w:r>
            <w:r>
              <w:rPr>
                <w:rFonts w:hint="eastAsia" w:ascii="仿宋_GB2312" w:hAnsi="宋体" w:eastAsia="仿宋_GB2312" w:cs="仿宋_GB2312"/>
                <w:i w:val="0"/>
                <w:iCs w:val="0"/>
                <w:color w:val="000000"/>
                <w:kern w:val="0"/>
                <w:sz w:val="24"/>
                <w:szCs w:val="24"/>
                <w:u w:val="none"/>
                <w:lang w:val="en-US" w:eastAsia="zh-CN" w:bidi="ar"/>
              </w:rPr>
              <w:t>，剩余有效期不得低于7</w:t>
            </w:r>
            <w:r>
              <w:rPr>
                <w:rFonts w:hint="default" w:ascii="仿宋_GB2312" w:hAnsi="宋体" w:eastAsia="仿宋_GB2312" w:cs="仿宋_GB2312"/>
                <w:i w:val="0"/>
                <w:iCs w:val="0"/>
                <w:color w:val="000000"/>
                <w:kern w:val="0"/>
                <w:sz w:val="24"/>
                <w:szCs w:val="24"/>
                <w:u w:val="none"/>
                <w:lang w:val="en-US" w:eastAsia="zh-CN" w:bidi="ar"/>
              </w:rPr>
              <w:t>天；食材保质期为6个月以内的，送达时</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不能超过</w:t>
            </w:r>
            <w:r>
              <w:rPr>
                <w:rFonts w:hint="eastAsia" w:ascii="仿宋_GB2312" w:hAnsi="宋体" w:eastAsia="仿宋_GB2312" w:cs="仿宋_GB2312"/>
                <w:i w:val="0"/>
                <w:iCs w:val="0"/>
                <w:color w:val="000000"/>
                <w:kern w:val="0"/>
                <w:sz w:val="24"/>
                <w:szCs w:val="24"/>
                <w:u w:val="none"/>
                <w:lang w:val="en-US" w:eastAsia="zh-CN" w:bidi="ar"/>
              </w:rPr>
              <w:t>食材出厂时间2</w:t>
            </w:r>
            <w:r>
              <w:rPr>
                <w:rFonts w:hint="default" w:ascii="仿宋_GB2312" w:hAnsi="宋体" w:eastAsia="仿宋_GB2312" w:cs="仿宋_GB2312"/>
                <w:i w:val="0"/>
                <w:iCs w:val="0"/>
                <w:color w:val="000000"/>
                <w:kern w:val="0"/>
                <w:sz w:val="24"/>
                <w:szCs w:val="24"/>
                <w:u w:val="none"/>
                <w:lang w:val="en-US" w:eastAsia="zh-CN" w:bidi="ar"/>
              </w:rPr>
              <w:t>个月，其他同理以此类推）</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鲜奶出</w:t>
            </w:r>
            <w:r>
              <w:rPr>
                <w:rFonts w:hint="eastAsia" w:ascii="仿宋_GB2312" w:hAnsi="宋体" w:eastAsia="仿宋_GB2312" w:cs="仿宋_GB2312"/>
                <w:i w:val="0"/>
                <w:iCs w:val="0"/>
                <w:color w:val="000000"/>
                <w:kern w:val="0"/>
                <w:sz w:val="24"/>
                <w:szCs w:val="24"/>
                <w:highlight w:val="none"/>
                <w:u w:val="none"/>
                <w:lang w:val="en-US" w:eastAsia="zh-CN" w:bidi="ar"/>
              </w:rPr>
              <w:t>厂</w:t>
            </w:r>
            <w:r>
              <w:rPr>
                <w:rFonts w:hint="default" w:ascii="仿宋_GB2312" w:hAnsi="宋体" w:eastAsia="仿宋_GB2312" w:cs="仿宋_GB2312"/>
                <w:i w:val="0"/>
                <w:iCs w:val="0"/>
                <w:color w:val="000000"/>
                <w:kern w:val="0"/>
                <w:sz w:val="24"/>
                <w:szCs w:val="24"/>
                <w:highlight w:val="none"/>
                <w:u w:val="none"/>
                <w:lang w:val="en-US" w:eastAsia="zh-CN" w:bidi="ar"/>
              </w:rPr>
              <w:t>日期为送货当日</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5</w:t>
            </w:r>
          </w:p>
        </w:tc>
        <w:tc>
          <w:tcPr>
            <w:tcW w:w="52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蔬菜质量要求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供应当季各类新鲜蔬菜以及大棚种植蔬菜，蔬菜类无黄叶、枯死叶</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无</w:t>
            </w:r>
            <w:r>
              <w:rPr>
                <w:rFonts w:hint="eastAsia" w:ascii="仿宋_GB2312" w:hAnsi="宋体" w:eastAsia="仿宋_GB2312" w:cs="仿宋_GB2312"/>
                <w:i w:val="0"/>
                <w:iCs w:val="0"/>
                <w:color w:val="000000"/>
                <w:kern w:val="0"/>
                <w:sz w:val="24"/>
                <w:szCs w:val="24"/>
                <w:highlight w:val="none"/>
                <w:u w:val="none"/>
                <w:lang w:val="en-US" w:eastAsia="zh-CN" w:bidi="ar"/>
              </w:rPr>
              <w:t>虫蛀、</w:t>
            </w:r>
            <w:r>
              <w:rPr>
                <w:rFonts w:hint="default" w:ascii="仿宋_GB2312" w:hAnsi="宋体" w:eastAsia="仿宋_GB2312" w:cs="仿宋_GB2312"/>
                <w:i w:val="0"/>
                <w:iCs w:val="0"/>
                <w:color w:val="000000"/>
                <w:kern w:val="0"/>
                <w:sz w:val="24"/>
                <w:szCs w:val="24"/>
                <w:highlight w:val="none"/>
                <w:u w:val="none"/>
                <w:lang w:val="en-US" w:eastAsia="zh-CN" w:bidi="ar"/>
              </w:rPr>
              <w:t>无杂质，</w:t>
            </w:r>
            <w:r>
              <w:rPr>
                <w:rFonts w:hint="eastAsia" w:ascii="仿宋_GB2312" w:hAnsi="宋体" w:eastAsia="仿宋_GB2312" w:cs="仿宋_GB2312"/>
                <w:i w:val="0"/>
                <w:iCs w:val="0"/>
                <w:color w:val="000000"/>
                <w:kern w:val="0"/>
                <w:sz w:val="24"/>
                <w:szCs w:val="24"/>
                <w:highlight w:val="none"/>
                <w:u w:val="none"/>
                <w:lang w:val="en-US" w:eastAsia="zh-CN" w:bidi="ar"/>
              </w:rPr>
              <w:t>原菜须保证菜面干净、无明显泥土、码放整齐、无破损、不得过熟或欠熟。</w:t>
            </w:r>
            <w:r>
              <w:rPr>
                <w:rFonts w:hint="default" w:ascii="仿宋_GB2312" w:hAnsi="宋体" w:eastAsia="仿宋_GB2312" w:cs="仿宋_GB2312"/>
                <w:i w:val="0"/>
                <w:iCs w:val="0"/>
                <w:color w:val="000000"/>
                <w:kern w:val="0"/>
                <w:sz w:val="24"/>
                <w:szCs w:val="24"/>
                <w:highlight w:val="none"/>
                <w:u w:val="none"/>
                <w:lang w:val="en-US" w:eastAsia="zh-CN" w:bidi="ar"/>
              </w:rPr>
              <w:t>农</w:t>
            </w:r>
            <w:r>
              <w:rPr>
                <w:rFonts w:hint="eastAsia" w:ascii="仿宋_GB2312" w:hAnsi="宋体" w:eastAsia="仿宋_GB2312" w:cs="仿宋_GB2312"/>
                <w:i w:val="0"/>
                <w:iCs w:val="0"/>
                <w:color w:val="000000"/>
                <w:kern w:val="0"/>
                <w:sz w:val="24"/>
                <w:szCs w:val="24"/>
                <w:highlight w:val="none"/>
                <w:u w:val="none"/>
                <w:lang w:val="en-US" w:eastAsia="zh-CN" w:bidi="ar"/>
              </w:rPr>
              <w:t>药</w:t>
            </w:r>
            <w:r>
              <w:rPr>
                <w:rFonts w:hint="default" w:ascii="仿宋_GB2312" w:hAnsi="宋体" w:eastAsia="仿宋_GB2312" w:cs="仿宋_GB2312"/>
                <w:i w:val="0"/>
                <w:iCs w:val="0"/>
                <w:color w:val="000000"/>
                <w:kern w:val="0"/>
                <w:sz w:val="24"/>
                <w:szCs w:val="24"/>
                <w:highlight w:val="none"/>
                <w:u w:val="none"/>
                <w:lang w:val="en-US" w:eastAsia="zh-CN" w:bidi="ar"/>
              </w:rPr>
              <w:t>残</w:t>
            </w:r>
            <w:r>
              <w:rPr>
                <w:rFonts w:hint="eastAsia" w:ascii="仿宋_GB2312" w:hAnsi="宋体" w:eastAsia="仿宋_GB2312" w:cs="仿宋_GB2312"/>
                <w:i w:val="0"/>
                <w:iCs w:val="0"/>
                <w:color w:val="000000"/>
                <w:kern w:val="0"/>
                <w:sz w:val="24"/>
                <w:szCs w:val="24"/>
                <w:highlight w:val="none"/>
                <w:u w:val="none"/>
                <w:lang w:val="en-US" w:eastAsia="zh-CN" w:bidi="ar"/>
              </w:rPr>
              <w:t>留</w:t>
            </w:r>
            <w:r>
              <w:rPr>
                <w:rFonts w:hint="default" w:ascii="仿宋_GB2312" w:hAnsi="宋体" w:eastAsia="仿宋_GB2312" w:cs="仿宋_GB2312"/>
                <w:i w:val="0"/>
                <w:iCs w:val="0"/>
                <w:color w:val="000000"/>
                <w:kern w:val="0"/>
                <w:sz w:val="24"/>
                <w:szCs w:val="24"/>
                <w:highlight w:val="none"/>
                <w:u w:val="none"/>
                <w:lang w:val="en-US" w:eastAsia="zh-CN" w:bidi="ar"/>
              </w:rPr>
              <w:t>符合《</w:t>
            </w:r>
            <w:r>
              <w:rPr>
                <w:rFonts w:hint="eastAsia" w:ascii="仿宋_GB2312" w:hAnsi="宋体" w:eastAsia="仿宋_GB2312" w:cs="仿宋_GB2312"/>
                <w:i w:val="0"/>
                <w:iCs w:val="0"/>
                <w:color w:val="000000"/>
                <w:kern w:val="0"/>
                <w:sz w:val="24"/>
                <w:szCs w:val="24"/>
                <w:highlight w:val="none"/>
                <w:u w:val="none"/>
                <w:lang w:val="en-US" w:eastAsia="zh-CN" w:bidi="ar"/>
              </w:rPr>
              <w:t>中华人民共和国</w:t>
            </w:r>
            <w:r>
              <w:rPr>
                <w:rFonts w:hint="default" w:ascii="仿宋_GB2312" w:hAnsi="宋体" w:eastAsia="仿宋_GB2312" w:cs="仿宋_GB2312"/>
                <w:i w:val="0"/>
                <w:iCs w:val="0"/>
                <w:color w:val="000000"/>
                <w:kern w:val="0"/>
                <w:sz w:val="24"/>
                <w:szCs w:val="24"/>
                <w:highlight w:val="none"/>
                <w:u w:val="none"/>
                <w:lang w:val="en-US" w:eastAsia="zh-CN" w:bidi="ar"/>
              </w:rPr>
              <w:t>食品安全法》相关标准</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6</w:t>
            </w:r>
          </w:p>
        </w:tc>
        <w:tc>
          <w:tcPr>
            <w:tcW w:w="52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净菜须保证菜面完全干净、无泥土、按统一标准加工</w:t>
            </w:r>
            <w:r>
              <w:rPr>
                <w:rFonts w:hint="eastAsia" w:ascii="仿宋_GB2312" w:hAnsi="宋体" w:eastAsia="仿宋_GB2312" w:cs="仿宋_GB2312"/>
                <w:i w:val="0"/>
                <w:iCs w:val="0"/>
                <w:color w:val="000000"/>
                <w:kern w:val="0"/>
                <w:sz w:val="24"/>
                <w:szCs w:val="24"/>
                <w:highlight w:val="none"/>
                <w:u w:val="none"/>
                <w:lang w:val="en-US" w:eastAsia="zh-CN" w:bidi="ar"/>
              </w:rPr>
              <w:t>包装、</w:t>
            </w:r>
            <w:r>
              <w:rPr>
                <w:rFonts w:hint="default" w:ascii="仿宋_GB2312" w:hAnsi="宋体" w:eastAsia="仿宋_GB2312" w:cs="仿宋_GB2312"/>
                <w:i w:val="0"/>
                <w:iCs w:val="0"/>
                <w:color w:val="000000"/>
                <w:kern w:val="0"/>
                <w:sz w:val="24"/>
                <w:szCs w:val="24"/>
                <w:highlight w:val="none"/>
                <w:u w:val="none"/>
                <w:lang w:val="en-US" w:eastAsia="zh-CN" w:bidi="ar"/>
              </w:rPr>
              <w:t>码放整齐、无</w:t>
            </w:r>
            <w:r>
              <w:rPr>
                <w:rFonts w:hint="eastAsia" w:ascii="仿宋_GB2312" w:hAnsi="宋体" w:eastAsia="仿宋_GB2312" w:cs="仿宋_GB2312"/>
                <w:i w:val="0"/>
                <w:iCs w:val="0"/>
                <w:color w:val="000000"/>
                <w:kern w:val="0"/>
                <w:sz w:val="24"/>
                <w:szCs w:val="24"/>
                <w:highlight w:val="none"/>
                <w:u w:val="none"/>
                <w:lang w:val="en-US" w:eastAsia="zh-CN" w:bidi="ar"/>
              </w:rPr>
              <w:t>需</w:t>
            </w:r>
            <w:r>
              <w:rPr>
                <w:rFonts w:hint="default" w:ascii="仿宋_GB2312" w:hAnsi="宋体" w:eastAsia="仿宋_GB2312" w:cs="仿宋_GB2312"/>
                <w:i w:val="0"/>
                <w:iCs w:val="0"/>
                <w:color w:val="000000"/>
                <w:kern w:val="0"/>
                <w:sz w:val="24"/>
                <w:szCs w:val="24"/>
                <w:highlight w:val="none"/>
                <w:u w:val="none"/>
                <w:lang w:val="en-US" w:eastAsia="zh-CN" w:bidi="ar"/>
              </w:rPr>
              <w:t>二次处理</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可以直接进行</w:t>
            </w:r>
            <w:r>
              <w:rPr>
                <w:rFonts w:hint="eastAsia" w:ascii="仿宋_GB2312" w:hAnsi="宋体" w:eastAsia="仿宋_GB2312" w:cs="仿宋_GB2312"/>
                <w:i w:val="0"/>
                <w:iCs w:val="0"/>
                <w:color w:val="000000"/>
                <w:kern w:val="0"/>
                <w:sz w:val="24"/>
                <w:szCs w:val="24"/>
                <w:highlight w:val="none"/>
                <w:u w:val="none"/>
                <w:lang w:val="en-US" w:eastAsia="zh-CN" w:bidi="ar"/>
              </w:rPr>
              <w:t>热</w:t>
            </w:r>
            <w:r>
              <w:rPr>
                <w:rFonts w:hint="default" w:ascii="仿宋_GB2312" w:hAnsi="宋体" w:eastAsia="仿宋_GB2312" w:cs="仿宋_GB2312"/>
                <w:i w:val="0"/>
                <w:iCs w:val="0"/>
                <w:color w:val="000000"/>
                <w:kern w:val="0"/>
                <w:sz w:val="24"/>
                <w:szCs w:val="24"/>
                <w:highlight w:val="none"/>
                <w:u w:val="none"/>
                <w:lang w:val="en-US" w:eastAsia="zh-CN" w:bidi="ar"/>
              </w:rPr>
              <w:t>加工。</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7</w:t>
            </w:r>
          </w:p>
        </w:tc>
        <w:tc>
          <w:tcPr>
            <w:tcW w:w="52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鲜</w:t>
            </w:r>
            <w:r>
              <w:rPr>
                <w:rFonts w:hint="eastAsia" w:ascii="仿宋_GB2312" w:hAnsi="宋体" w:eastAsia="仿宋_GB2312" w:cs="仿宋_GB2312"/>
                <w:i w:val="0"/>
                <w:iCs w:val="0"/>
                <w:color w:val="000000"/>
                <w:kern w:val="0"/>
                <w:sz w:val="24"/>
                <w:szCs w:val="24"/>
                <w:highlight w:val="none"/>
                <w:u w:val="none"/>
                <w:lang w:val="en-US" w:eastAsia="zh-CN" w:bidi="ar"/>
              </w:rPr>
              <w:t>活</w:t>
            </w:r>
            <w:r>
              <w:rPr>
                <w:rFonts w:hint="default" w:ascii="仿宋_GB2312" w:hAnsi="宋体" w:eastAsia="仿宋_GB2312" w:cs="仿宋_GB2312"/>
                <w:i w:val="0"/>
                <w:iCs w:val="0"/>
                <w:color w:val="000000"/>
                <w:kern w:val="0"/>
                <w:sz w:val="24"/>
                <w:szCs w:val="24"/>
                <w:highlight w:val="none"/>
                <w:u w:val="none"/>
                <w:lang w:val="en-US" w:eastAsia="zh-CN" w:bidi="ar"/>
              </w:rPr>
              <w:t>鱼质量要求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体表光滑，有鳞鱼鳞片完整，无鳞鱼无浑浊</w:t>
            </w:r>
            <w:r>
              <w:rPr>
                <w:rFonts w:hint="eastAsia" w:ascii="仿宋_GB2312" w:hAnsi="宋体" w:eastAsia="仿宋_GB2312" w:cs="仿宋_GB2312"/>
                <w:i w:val="0"/>
                <w:iCs w:val="0"/>
                <w:color w:val="000000"/>
                <w:kern w:val="0"/>
                <w:sz w:val="24"/>
                <w:szCs w:val="24"/>
                <w:highlight w:val="none"/>
                <w:u w:val="none"/>
                <w:lang w:val="en-US" w:eastAsia="zh-CN" w:bidi="ar"/>
              </w:rPr>
              <w:t>黏液</w:t>
            </w:r>
            <w:r>
              <w:rPr>
                <w:rFonts w:hint="default" w:ascii="仿宋_GB2312" w:hAnsi="宋体" w:eastAsia="仿宋_GB2312" w:cs="仿宋_GB2312"/>
                <w:i w:val="0"/>
                <w:iCs w:val="0"/>
                <w:color w:val="000000"/>
                <w:kern w:val="0"/>
                <w:sz w:val="24"/>
                <w:szCs w:val="24"/>
                <w:highlight w:val="none"/>
                <w:u w:val="none"/>
                <w:lang w:val="en-US" w:eastAsia="zh-CN" w:bidi="ar"/>
              </w:rPr>
              <w:t>，呈白色或淡黄色，眼球外突饱满透明，鳃丝清晰鲜红或暗红，保持活体状态固有本色，无异味，肌肉紧密有弹性，无腐烂。净膛鱼鳞片，内脏，鱼鳃去除干净，无残留物，无异味。计量单位按照公斤计算。</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8</w:t>
            </w:r>
          </w:p>
        </w:tc>
        <w:tc>
          <w:tcPr>
            <w:tcW w:w="52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蜂蜜的</w:t>
            </w:r>
            <w:r>
              <w:rPr>
                <w:rFonts w:hint="default" w:ascii="仿宋_GB2312" w:hAnsi="宋体" w:eastAsia="仿宋_GB2312" w:cs="仿宋_GB2312"/>
                <w:i w:val="0"/>
                <w:iCs w:val="0"/>
                <w:color w:val="000000"/>
                <w:kern w:val="0"/>
                <w:sz w:val="24"/>
                <w:szCs w:val="24"/>
                <w:highlight w:val="none"/>
                <w:u w:val="none"/>
                <w:lang w:val="en-US" w:eastAsia="zh-CN" w:bidi="ar"/>
              </w:rPr>
              <w:t>质量要求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蜂蜜需保持较好</w:t>
            </w:r>
            <w:r>
              <w:rPr>
                <w:rFonts w:hint="eastAsia" w:ascii="仿宋_GB2312" w:hAnsi="宋体" w:eastAsia="仿宋_GB2312" w:cs="仿宋_GB2312"/>
                <w:i w:val="0"/>
                <w:iCs w:val="0"/>
                <w:color w:val="000000"/>
                <w:kern w:val="0"/>
                <w:sz w:val="24"/>
                <w:szCs w:val="24"/>
                <w:highlight w:val="none"/>
                <w:u w:val="none"/>
                <w:lang w:val="en-US" w:eastAsia="zh-CN" w:bidi="ar"/>
              </w:rPr>
              <w:t>的</w:t>
            </w:r>
            <w:r>
              <w:rPr>
                <w:rFonts w:hint="default" w:ascii="仿宋_GB2312" w:hAnsi="宋体" w:eastAsia="仿宋_GB2312" w:cs="仿宋_GB2312"/>
                <w:i w:val="0"/>
                <w:iCs w:val="0"/>
                <w:color w:val="000000"/>
                <w:kern w:val="0"/>
                <w:sz w:val="24"/>
                <w:szCs w:val="24"/>
                <w:highlight w:val="none"/>
                <w:u w:val="none"/>
                <w:lang w:val="en-US" w:eastAsia="zh-CN" w:bidi="ar"/>
              </w:rPr>
              <w:t>外观，达到特级、一级或者相应的等级。产品包装要密封，无破损。标识说明完整详细包括：产品名称、净含量、配料表、制造者或经销者的名称和地址、产品标准号、生产日期、保质期，要注明生产日期和保质期。</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9</w:t>
            </w:r>
          </w:p>
        </w:tc>
        <w:tc>
          <w:tcPr>
            <w:tcW w:w="52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水果</w:t>
            </w:r>
            <w:r>
              <w:rPr>
                <w:rFonts w:hint="eastAsia" w:ascii="仿宋_GB2312" w:hAnsi="宋体" w:eastAsia="仿宋_GB2312" w:cs="仿宋_GB2312"/>
                <w:i w:val="0"/>
                <w:iCs w:val="0"/>
                <w:color w:val="000000"/>
                <w:kern w:val="0"/>
                <w:sz w:val="24"/>
                <w:szCs w:val="24"/>
                <w:highlight w:val="none"/>
                <w:u w:val="none"/>
                <w:lang w:val="en-US" w:eastAsia="zh-CN" w:bidi="ar"/>
              </w:rPr>
              <w:t>的</w:t>
            </w:r>
            <w:r>
              <w:rPr>
                <w:rFonts w:hint="default" w:ascii="仿宋_GB2312" w:hAnsi="宋体" w:eastAsia="仿宋_GB2312" w:cs="仿宋_GB2312"/>
                <w:i w:val="0"/>
                <w:iCs w:val="0"/>
                <w:color w:val="000000"/>
                <w:kern w:val="0"/>
                <w:sz w:val="24"/>
                <w:szCs w:val="24"/>
                <w:highlight w:val="none"/>
                <w:u w:val="none"/>
                <w:lang w:val="en-US" w:eastAsia="zh-CN" w:bidi="ar"/>
              </w:rPr>
              <w:t>质量要求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供应当季各类水果，</w:t>
            </w:r>
            <w:r>
              <w:rPr>
                <w:rFonts w:hint="eastAsia" w:ascii="仿宋_GB2312" w:hAnsi="宋体" w:eastAsia="仿宋_GB2312" w:cs="仿宋_GB2312"/>
                <w:i w:val="0"/>
                <w:iCs w:val="0"/>
                <w:color w:val="000000"/>
                <w:kern w:val="0"/>
                <w:sz w:val="24"/>
                <w:szCs w:val="24"/>
                <w:highlight w:val="none"/>
                <w:u w:val="none"/>
                <w:lang w:val="en-US" w:eastAsia="zh-CN" w:bidi="ar"/>
              </w:rPr>
              <w:t>必须保证果型匀称，色泽均匀</w:t>
            </w:r>
            <w:r>
              <w:rPr>
                <w:rFonts w:hint="default" w:ascii="仿宋_GB2312" w:hAnsi="宋体" w:eastAsia="仿宋_GB2312" w:cs="仿宋_GB2312"/>
                <w:i w:val="0"/>
                <w:iCs w:val="0"/>
                <w:color w:val="000000"/>
                <w:kern w:val="0"/>
                <w:sz w:val="24"/>
                <w:szCs w:val="24"/>
                <w:highlight w:val="none"/>
                <w:u w:val="none"/>
                <w:lang w:val="en-US" w:eastAsia="zh-CN" w:bidi="ar"/>
              </w:rPr>
              <w:t>，</w:t>
            </w:r>
            <w:r>
              <w:rPr>
                <w:rFonts w:hint="eastAsia" w:ascii="仿宋_GB2312" w:hAnsi="宋体" w:eastAsia="仿宋_GB2312" w:cs="仿宋_GB2312"/>
                <w:i w:val="0"/>
                <w:iCs w:val="0"/>
                <w:color w:val="000000"/>
                <w:kern w:val="0"/>
                <w:sz w:val="24"/>
                <w:szCs w:val="24"/>
                <w:highlight w:val="none"/>
                <w:u w:val="none"/>
                <w:lang w:val="en-US" w:eastAsia="zh-CN" w:bidi="ar"/>
              </w:rPr>
              <w:t>无干疤、斑点、裂口、腐烂，口感好，</w:t>
            </w:r>
            <w:r>
              <w:rPr>
                <w:rFonts w:hint="default" w:ascii="仿宋_GB2312" w:hAnsi="宋体" w:eastAsia="仿宋_GB2312" w:cs="仿宋_GB2312"/>
                <w:i w:val="0"/>
                <w:iCs w:val="0"/>
                <w:color w:val="000000"/>
                <w:kern w:val="0"/>
                <w:sz w:val="24"/>
                <w:szCs w:val="24"/>
                <w:highlight w:val="none"/>
                <w:u w:val="none"/>
                <w:lang w:val="en-US" w:eastAsia="zh-CN" w:bidi="ar"/>
              </w:rPr>
              <w:t>不过熟或欠熟。农</w:t>
            </w:r>
            <w:r>
              <w:rPr>
                <w:rFonts w:hint="eastAsia" w:ascii="仿宋_GB2312" w:hAnsi="宋体" w:eastAsia="仿宋_GB2312" w:cs="仿宋_GB2312"/>
                <w:i w:val="0"/>
                <w:iCs w:val="0"/>
                <w:color w:val="000000"/>
                <w:kern w:val="0"/>
                <w:sz w:val="24"/>
                <w:szCs w:val="24"/>
                <w:highlight w:val="none"/>
                <w:u w:val="none"/>
                <w:lang w:val="en-US" w:eastAsia="zh-CN" w:bidi="ar"/>
              </w:rPr>
              <w:t>药</w:t>
            </w:r>
            <w:r>
              <w:rPr>
                <w:rFonts w:hint="default" w:ascii="仿宋_GB2312" w:hAnsi="宋体" w:eastAsia="仿宋_GB2312" w:cs="仿宋_GB2312"/>
                <w:i w:val="0"/>
                <w:iCs w:val="0"/>
                <w:color w:val="000000"/>
                <w:kern w:val="0"/>
                <w:sz w:val="24"/>
                <w:szCs w:val="24"/>
                <w:highlight w:val="none"/>
                <w:u w:val="none"/>
                <w:lang w:val="en-US" w:eastAsia="zh-CN" w:bidi="ar"/>
              </w:rPr>
              <w:t>残</w:t>
            </w:r>
            <w:r>
              <w:rPr>
                <w:rFonts w:hint="eastAsia" w:ascii="仿宋_GB2312" w:hAnsi="宋体" w:eastAsia="仿宋_GB2312" w:cs="仿宋_GB2312"/>
                <w:i w:val="0"/>
                <w:iCs w:val="0"/>
                <w:color w:val="000000"/>
                <w:kern w:val="0"/>
                <w:sz w:val="24"/>
                <w:szCs w:val="24"/>
                <w:highlight w:val="none"/>
                <w:u w:val="none"/>
                <w:lang w:val="en-US" w:eastAsia="zh-CN" w:bidi="ar"/>
              </w:rPr>
              <w:t>留</w:t>
            </w:r>
            <w:r>
              <w:rPr>
                <w:rFonts w:hint="default" w:ascii="仿宋_GB2312" w:hAnsi="宋体" w:eastAsia="仿宋_GB2312" w:cs="仿宋_GB2312"/>
                <w:i w:val="0"/>
                <w:iCs w:val="0"/>
                <w:color w:val="000000"/>
                <w:kern w:val="0"/>
                <w:sz w:val="24"/>
                <w:szCs w:val="24"/>
                <w:highlight w:val="none"/>
                <w:u w:val="none"/>
                <w:lang w:val="en-US" w:eastAsia="zh-CN" w:bidi="ar"/>
              </w:rPr>
              <w:t>符合《</w:t>
            </w:r>
            <w:r>
              <w:rPr>
                <w:rFonts w:hint="eastAsia" w:ascii="仿宋_GB2312" w:hAnsi="宋体" w:eastAsia="仿宋_GB2312" w:cs="仿宋_GB2312"/>
                <w:i w:val="0"/>
                <w:iCs w:val="0"/>
                <w:color w:val="000000"/>
                <w:kern w:val="0"/>
                <w:sz w:val="24"/>
                <w:szCs w:val="24"/>
                <w:highlight w:val="none"/>
                <w:u w:val="none"/>
                <w:lang w:val="en-US" w:eastAsia="zh-CN" w:bidi="ar"/>
              </w:rPr>
              <w:t>中华人民共和国</w:t>
            </w:r>
            <w:r>
              <w:rPr>
                <w:rFonts w:hint="default" w:ascii="仿宋_GB2312" w:hAnsi="宋体" w:eastAsia="仿宋_GB2312" w:cs="仿宋_GB2312"/>
                <w:i w:val="0"/>
                <w:iCs w:val="0"/>
                <w:color w:val="000000"/>
                <w:kern w:val="0"/>
                <w:sz w:val="24"/>
                <w:szCs w:val="24"/>
                <w:highlight w:val="none"/>
                <w:u w:val="none"/>
                <w:lang w:val="en-US" w:eastAsia="zh-CN" w:bidi="ar"/>
              </w:rPr>
              <w:t>食品安全法》相关标准</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c>
          <w:tcPr>
            <w:tcW w:w="52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乳制品</w:t>
            </w:r>
            <w:r>
              <w:rPr>
                <w:rFonts w:hint="default" w:ascii="仿宋_GB2312" w:hAnsi="宋体" w:eastAsia="仿宋_GB2312" w:cs="仿宋_GB2312"/>
                <w:i w:val="0"/>
                <w:iCs w:val="0"/>
                <w:color w:val="000000"/>
                <w:kern w:val="0"/>
                <w:sz w:val="24"/>
                <w:szCs w:val="24"/>
                <w:highlight w:val="none"/>
                <w:u w:val="none"/>
                <w:lang w:val="en-US" w:eastAsia="zh-CN" w:bidi="ar"/>
              </w:rPr>
              <w:t>通用标准</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质量符合国家《中华人民共和国食品安全法》等法律法规的规定和相关行业国家标准以及卫生质量要求，做到渠道合法、来源清晰、品质优良、新鲜卫生。</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1" w:type="pct"/>
            <w:shd w:val="clear" w:color="auto" w:fill="auto"/>
            <w:vAlign w:val="center"/>
          </w:tcPr>
          <w:p>
            <w:pPr>
              <w:pStyle w:val="28"/>
              <w:spacing w:after="0"/>
              <w:jc w:val="center"/>
              <w:textAlignment w:val="center"/>
              <w:rPr>
                <w:rFonts w:hint="eastAsia" w:eastAsia="仿宋_GB2312"/>
                <w:lang w:val="en-US" w:eastAsia="zh-CN"/>
              </w:rPr>
            </w:pPr>
            <w:r>
              <w:rPr>
                <w:rFonts w:ascii="仿宋_GB2312" w:hAnsi="仿宋_GB2312" w:eastAsia="仿宋_GB2312" w:cs="仿宋_GB2312"/>
                <w:b w:val="0"/>
                <w:bCs w:val="0"/>
                <w:i w:val="0"/>
                <w:iCs w:val="0"/>
                <w:smallCaps w:val="0"/>
                <w:color w:val="000000"/>
              </w:rPr>
              <w:t>1</w:t>
            </w:r>
            <w:r>
              <w:rPr>
                <w:rFonts w:hint="eastAsia" w:ascii="仿宋_GB2312" w:hAnsi="仿宋_GB2312" w:eastAsia="仿宋_GB2312" w:cs="仿宋_GB2312"/>
                <w:b w:val="0"/>
                <w:bCs w:val="0"/>
                <w:i w:val="0"/>
                <w:iCs w:val="0"/>
                <w:smallCaps w:val="0"/>
                <w:color w:val="000000"/>
                <w:lang w:val="en-US" w:eastAsia="zh-CN"/>
              </w:rPr>
              <w:t>1</w:t>
            </w:r>
          </w:p>
        </w:tc>
        <w:tc>
          <w:tcPr>
            <w:tcW w:w="522" w:type="pct"/>
            <w:vMerge w:val="restart"/>
            <w:shd w:val="clear" w:color="auto" w:fill="auto"/>
            <w:vAlign w:val="center"/>
          </w:tcPr>
          <w:p>
            <w:pPr>
              <w:pStyle w:val="30"/>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pStyle w:val="28"/>
              <w:spacing w:after="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豆腐及豆制品质量要求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须保证食品干净新鲜，不含非食品用化学物质，按统一标准加工，码放整齐，无</w:t>
            </w:r>
            <w:r>
              <w:rPr>
                <w:rFonts w:hint="eastAsia" w:ascii="仿宋_GB2312" w:hAnsi="宋体" w:eastAsia="仿宋_GB2312" w:cs="仿宋_GB2312"/>
                <w:i w:val="0"/>
                <w:iCs w:val="0"/>
                <w:color w:val="000000"/>
                <w:kern w:val="0"/>
                <w:sz w:val="24"/>
                <w:szCs w:val="24"/>
                <w:highlight w:val="none"/>
                <w:u w:val="none"/>
                <w:lang w:val="en-US" w:eastAsia="zh-CN" w:bidi="ar"/>
              </w:rPr>
              <w:t>需</w:t>
            </w:r>
            <w:r>
              <w:rPr>
                <w:rFonts w:hint="default" w:ascii="仿宋_GB2312" w:hAnsi="宋体" w:eastAsia="仿宋_GB2312" w:cs="仿宋_GB2312"/>
                <w:i w:val="0"/>
                <w:iCs w:val="0"/>
                <w:color w:val="000000"/>
                <w:kern w:val="0"/>
                <w:sz w:val="24"/>
                <w:szCs w:val="24"/>
                <w:highlight w:val="none"/>
                <w:u w:val="none"/>
                <w:lang w:val="en-US" w:eastAsia="zh-CN" w:bidi="ar"/>
              </w:rPr>
              <w:t>二次处理，可以直接进行</w:t>
            </w:r>
            <w:r>
              <w:rPr>
                <w:rFonts w:hint="eastAsia" w:ascii="仿宋_GB2312" w:hAnsi="宋体" w:eastAsia="仿宋_GB2312" w:cs="仿宋_GB2312"/>
                <w:i w:val="0"/>
                <w:iCs w:val="0"/>
                <w:color w:val="000000"/>
                <w:kern w:val="0"/>
                <w:sz w:val="24"/>
                <w:szCs w:val="24"/>
                <w:highlight w:val="none"/>
                <w:u w:val="none"/>
                <w:lang w:val="en-US" w:eastAsia="zh-CN" w:bidi="ar"/>
              </w:rPr>
              <w:t>热</w:t>
            </w:r>
            <w:r>
              <w:rPr>
                <w:rFonts w:hint="default" w:ascii="仿宋_GB2312" w:hAnsi="宋体" w:eastAsia="仿宋_GB2312" w:cs="仿宋_GB2312"/>
                <w:i w:val="0"/>
                <w:iCs w:val="0"/>
                <w:color w:val="000000"/>
                <w:kern w:val="0"/>
                <w:sz w:val="24"/>
                <w:szCs w:val="24"/>
                <w:highlight w:val="none"/>
                <w:u w:val="none"/>
                <w:lang w:val="en-US" w:eastAsia="zh-CN" w:bidi="ar"/>
              </w:rPr>
              <w:t>加工，并提供生产厂家的食品卫生许可证。计量单位按照公斤计算。</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050" w:type="pct"/>
            <w:shd w:val="clear" w:color="auto" w:fill="auto"/>
            <w:vAlign w:val="center"/>
          </w:tcPr>
          <w:p>
            <w:pPr>
              <w:pStyle w:val="28"/>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391" w:type="pct"/>
            <w:shd w:val="clear" w:color="auto" w:fill="auto"/>
            <w:vAlign w:val="center"/>
          </w:tcPr>
          <w:p>
            <w:pPr>
              <w:pStyle w:val="28"/>
              <w:spacing w:after="0"/>
              <w:jc w:val="center"/>
              <w:textAlignment w:val="center"/>
              <w:rPr>
                <w:rFonts w:hint="eastAsia" w:eastAsia="仿宋_GB2312"/>
                <w:lang w:val="en-US" w:eastAsia="zh-CN"/>
              </w:rPr>
            </w:pPr>
            <w:r>
              <w:rPr>
                <w:rFonts w:ascii="仿宋_GB2312" w:hAnsi="仿宋_GB2312" w:eastAsia="仿宋_GB2312" w:cs="仿宋_GB2312"/>
                <w:b w:val="0"/>
                <w:bCs w:val="0"/>
                <w:i w:val="0"/>
                <w:iCs w:val="0"/>
                <w:smallCaps w:val="0"/>
                <w:color w:val="000000"/>
              </w:rPr>
              <w:t>1</w:t>
            </w:r>
            <w:r>
              <w:rPr>
                <w:rFonts w:hint="eastAsia" w:ascii="仿宋_GB2312" w:hAnsi="仿宋_GB2312" w:eastAsia="仿宋_GB2312" w:cs="仿宋_GB2312"/>
                <w:b w:val="0"/>
                <w:bCs w:val="0"/>
                <w:i w:val="0"/>
                <w:iCs w:val="0"/>
                <w:smallCaps w:val="0"/>
                <w:color w:val="000000"/>
                <w:lang w:val="en-US" w:eastAsia="zh-CN"/>
              </w:rPr>
              <w:t>2</w:t>
            </w:r>
          </w:p>
        </w:tc>
        <w:tc>
          <w:tcPr>
            <w:tcW w:w="522" w:type="pct"/>
            <w:vMerge w:val="continue"/>
            <w:shd w:val="clear" w:color="auto" w:fill="auto"/>
            <w:vAlign w:val="center"/>
          </w:tcPr>
          <w:p>
            <w:pPr>
              <w:pStyle w:val="30"/>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pStyle w:val="28"/>
              <w:spacing w:after="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其他食材质量标准</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以上未详细列明的商品须符合国家食品安全卫生相关质量标准</w:t>
            </w:r>
            <w:r>
              <w:rPr>
                <w:rFonts w:hint="eastAsia" w:ascii="仿宋_GB2312" w:hAnsi="宋体" w:eastAsia="仿宋_GB2312" w:cs="仿宋_GB2312"/>
                <w:i w:val="0"/>
                <w:iCs w:val="0"/>
                <w:color w:val="000000"/>
                <w:kern w:val="0"/>
                <w:sz w:val="24"/>
                <w:szCs w:val="24"/>
                <w:highlight w:val="none"/>
                <w:u w:val="none"/>
                <w:lang w:val="en-US" w:eastAsia="zh-CN" w:bidi="ar"/>
              </w:rPr>
              <w:t>及</w:t>
            </w:r>
            <w:r>
              <w:rPr>
                <w:rFonts w:hint="default" w:ascii="仿宋_GB2312" w:hAnsi="宋体" w:eastAsia="仿宋_GB2312" w:cs="仿宋_GB2312"/>
                <w:i w:val="0"/>
                <w:iCs w:val="0"/>
                <w:color w:val="000000"/>
                <w:kern w:val="0"/>
                <w:sz w:val="24"/>
                <w:szCs w:val="24"/>
                <w:highlight w:val="none"/>
                <w:u w:val="none"/>
                <w:lang w:val="en-US" w:eastAsia="zh-CN" w:bidi="ar"/>
              </w:rPr>
              <w:t>国家相关标准。</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050" w:type="pct"/>
            <w:shd w:val="clear" w:color="auto" w:fill="auto"/>
            <w:vAlign w:val="center"/>
          </w:tcPr>
          <w:p>
            <w:pPr>
              <w:pStyle w:val="28"/>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13</w:t>
            </w:r>
          </w:p>
        </w:tc>
        <w:tc>
          <w:tcPr>
            <w:tcW w:w="52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default" w:ascii="仿宋_GB2312" w:hAnsi="宋体" w:eastAsia="仿宋_GB2312" w:cs="仿宋_GB2312"/>
                <w:i w:val="0"/>
                <w:iCs w:val="0"/>
                <w:color w:val="000000"/>
                <w:sz w:val="24"/>
                <w:szCs w:val="24"/>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after="0"/>
              <w:jc w:val="both"/>
              <w:textAlignment w:val="center"/>
              <w:rPr>
                <w:rFonts w:hint="eastAsia" w:ascii="仿宋_GB2312" w:hAnsi="宋体" w:eastAsia="仿宋_GB2312" w:cs="仿宋_GB2312"/>
                <w:i w:val="0"/>
                <w:iCs w:val="0"/>
                <w:color w:val="000000"/>
                <w:sz w:val="24"/>
                <w:szCs w:val="24"/>
                <w:highlight w:val="none"/>
                <w:u w:val="none"/>
                <w:lang w:eastAsia="zh-CN"/>
              </w:rPr>
            </w:pPr>
            <w:r>
              <w:rPr>
                <w:rFonts w:hint="default" w:ascii="仿宋_GB2312" w:hAnsi="宋体" w:eastAsia="仿宋_GB2312" w:cs="仿宋_GB2312"/>
                <w:i w:val="0"/>
                <w:iCs w:val="0"/>
                <w:color w:val="000000"/>
                <w:kern w:val="0"/>
                <w:sz w:val="24"/>
                <w:szCs w:val="24"/>
                <w:highlight w:val="none"/>
                <w:u w:val="none"/>
                <w:lang w:val="en-US" w:eastAsia="zh-CN" w:bidi="ar"/>
              </w:rPr>
              <w:t>硬件设施要求</w:t>
            </w: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仓储设施要求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供应商在本地</w:t>
            </w:r>
            <w:r>
              <w:rPr>
                <w:rFonts w:hint="default" w:ascii="仿宋_GB2312" w:hAnsi="宋体" w:eastAsia="仿宋_GB2312" w:cs="仿宋_GB2312"/>
                <w:i w:val="0"/>
                <w:iCs w:val="0"/>
                <w:color w:val="000000"/>
                <w:kern w:val="0"/>
                <w:sz w:val="24"/>
                <w:szCs w:val="24"/>
                <w:highlight w:val="none"/>
                <w:u w:val="none"/>
                <w:lang w:val="en-US" w:eastAsia="zh-CN" w:bidi="ar"/>
              </w:rPr>
              <w:t>自有或租赁库房和保鲜库。能够满足按采购人需求完成配送任务，确保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9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ind w:firstLine="0" w:firstLineChars="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pacing w:after="0" w:line="240" w:lineRule="auto"/>
              <w:ind w:firstLine="0" w:firstLineChars="0"/>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是，提供产权证明或租赁合同复印件及相关场地图片。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14</w:t>
            </w:r>
          </w:p>
        </w:tc>
        <w:tc>
          <w:tcPr>
            <w:tcW w:w="52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物流设施要求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能够按采购人需求完成配送任务，确保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94"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是，提供产权证明或租赁合同复印件及相关场地图片。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15</w:t>
            </w:r>
          </w:p>
        </w:tc>
        <w:tc>
          <w:tcPr>
            <w:tcW w:w="52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配送车辆要求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供应商在本地</w:t>
            </w:r>
            <w:r>
              <w:rPr>
                <w:rFonts w:hint="default" w:ascii="仿宋_GB2312" w:hAnsi="宋体" w:eastAsia="仿宋_GB2312" w:cs="仿宋_GB2312"/>
                <w:i w:val="0"/>
                <w:iCs w:val="0"/>
                <w:color w:val="000000"/>
                <w:kern w:val="0"/>
                <w:sz w:val="24"/>
                <w:szCs w:val="24"/>
                <w:highlight w:val="none"/>
                <w:u w:val="none"/>
                <w:lang w:val="en-US" w:eastAsia="zh-CN" w:bidi="ar"/>
              </w:rPr>
              <w:t>应自有或固定租赁</w:t>
            </w:r>
            <w:r>
              <w:rPr>
                <w:rFonts w:hint="eastAsia" w:ascii="仿宋_GB2312" w:hAnsi="宋体" w:eastAsia="仿宋_GB2312" w:cs="仿宋_GB2312"/>
                <w:i w:val="0"/>
                <w:iCs w:val="0"/>
                <w:color w:val="000000"/>
                <w:kern w:val="0"/>
                <w:sz w:val="24"/>
                <w:szCs w:val="24"/>
                <w:highlight w:val="none"/>
                <w:u w:val="none"/>
                <w:lang w:val="en-US" w:eastAsia="zh-CN" w:bidi="ar"/>
              </w:rPr>
              <w:t>1辆以上冷藏</w:t>
            </w:r>
            <w:r>
              <w:rPr>
                <w:rFonts w:hint="default" w:ascii="仿宋_GB2312" w:hAnsi="宋体" w:eastAsia="仿宋_GB2312" w:cs="仿宋_GB2312"/>
                <w:i w:val="0"/>
                <w:iCs w:val="0"/>
                <w:color w:val="000000"/>
                <w:kern w:val="0"/>
                <w:sz w:val="24"/>
                <w:szCs w:val="24"/>
                <w:highlight w:val="none"/>
                <w:u w:val="none"/>
                <w:lang w:val="en-US" w:eastAsia="zh-CN" w:bidi="ar"/>
              </w:rPr>
              <w:t>车，确保24小时响应，按采购人需求完成配送任务，确保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是，自有车辆提供自有证明材料，租赁车辆提供租赁合同复印件证明。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16</w:t>
            </w:r>
          </w:p>
        </w:tc>
        <w:tc>
          <w:tcPr>
            <w:tcW w:w="522"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综合供应能力要求</w:t>
            </w: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采购能力要求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202</w:t>
            </w:r>
            <w:r>
              <w:rPr>
                <w:rFonts w:hint="eastAsia" w:ascii="仿宋_GB2312" w:hAnsi="宋体" w:eastAsia="仿宋_GB2312" w:cs="仿宋_GB2312"/>
                <w:i w:val="0"/>
                <w:iCs w:val="0"/>
                <w:color w:val="000000"/>
                <w:kern w:val="0"/>
                <w:sz w:val="24"/>
                <w:szCs w:val="24"/>
                <w:highlight w:val="none"/>
                <w:u w:val="none"/>
                <w:lang w:val="en-US" w:eastAsia="zh-CN" w:bidi="ar"/>
              </w:rPr>
              <w:t>4</w:t>
            </w:r>
            <w:r>
              <w:rPr>
                <w:rFonts w:hint="default" w:ascii="仿宋_GB2312" w:hAnsi="宋体" w:eastAsia="仿宋_GB2312" w:cs="仿宋_GB2312"/>
                <w:i w:val="0"/>
                <w:iCs w:val="0"/>
                <w:color w:val="000000"/>
                <w:kern w:val="0"/>
                <w:sz w:val="24"/>
                <w:szCs w:val="24"/>
                <w:highlight w:val="none"/>
                <w:u w:val="none"/>
                <w:lang w:val="en-US" w:eastAsia="zh-CN" w:bidi="ar"/>
              </w:rPr>
              <w:t>年</w:t>
            </w:r>
            <w:r>
              <w:rPr>
                <w:rFonts w:hint="eastAsia" w:ascii="仿宋_GB2312" w:hAnsi="宋体" w:eastAsia="仿宋_GB2312" w:cs="仿宋_GB2312"/>
                <w:i w:val="0"/>
                <w:iCs w:val="0"/>
                <w:color w:val="000000"/>
                <w:kern w:val="0"/>
                <w:sz w:val="24"/>
                <w:szCs w:val="24"/>
                <w:highlight w:val="none"/>
                <w:u w:val="none"/>
                <w:lang w:val="en-US" w:eastAsia="zh-CN" w:bidi="ar"/>
              </w:rPr>
              <w:t>1</w:t>
            </w:r>
            <w:r>
              <w:rPr>
                <w:rFonts w:hint="default" w:ascii="仿宋_GB2312" w:hAnsi="宋体" w:eastAsia="仿宋_GB2312" w:cs="仿宋_GB2312"/>
                <w:i w:val="0"/>
                <w:iCs w:val="0"/>
                <w:color w:val="000000"/>
                <w:kern w:val="0"/>
                <w:sz w:val="24"/>
                <w:szCs w:val="24"/>
                <w:highlight w:val="none"/>
                <w:u w:val="none"/>
                <w:lang w:val="en-US" w:eastAsia="zh-CN" w:bidi="ar"/>
              </w:rPr>
              <w:t>月1日以来具有蔬菜、鱼、蜂蜜、</w:t>
            </w:r>
            <w:r>
              <w:rPr>
                <w:rFonts w:hint="eastAsia" w:ascii="仿宋_GB2312" w:hAnsi="宋体" w:eastAsia="仿宋_GB2312" w:cs="仿宋_GB2312"/>
                <w:i w:val="0"/>
                <w:iCs w:val="0"/>
                <w:color w:val="000000"/>
                <w:kern w:val="0"/>
                <w:sz w:val="24"/>
                <w:szCs w:val="24"/>
                <w:highlight w:val="none"/>
                <w:u w:val="none"/>
                <w:lang w:val="en-US" w:eastAsia="zh-CN" w:bidi="ar"/>
              </w:rPr>
              <w:t>乳制品</w:t>
            </w:r>
            <w:r>
              <w:rPr>
                <w:rFonts w:hint="default" w:ascii="仿宋_GB2312" w:hAnsi="宋体" w:eastAsia="仿宋_GB2312" w:cs="仿宋_GB2312"/>
                <w:i w:val="0"/>
                <w:iCs w:val="0"/>
                <w:color w:val="000000"/>
                <w:kern w:val="0"/>
                <w:sz w:val="24"/>
                <w:szCs w:val="24"/>
                <w:highlight w:val="none"/>
                <w:u w:val="none"/>
                <w:lang w:val="en-US" w:eastAsia="zh-CN" w:bidi="ar"/>
              </w:rPr>
              <w:t>类食材（含本包拟配送食材）的进货内容。</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是，提供2024年1月1日以来的从上游供货商进货单或双方的合作协议或交易发票，合作协议或交易发票中应体现供应商名称。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17</w:t>
            </w:r>
          </w:p>
        </w:tc>
        <w:tc>
          <w:tcPr>
            <w:tcW w:w="522"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蔬菜</w:t>
            </w:r>
            <w:r>
              <w:rPr>
                <w:rFonts w:hint="eastAsia" w:ascii="仿宋_GB2312" w:hAnsi="宋体" w:eastAsia="仿宋_GB2312" w:cs="仿宋_GB2312"/>
                <w:i w:val="0"/>
                <w:iCs w:val="0"/>
                <w:color w:val="000000"/>
                <w:kern w:val="0"/>
                <w:sz w:val="24"/>
                <w:szCs w:val="24"/>
                <w:highlight w:val="none"/>
                <w:u w:val="none"/>
                <w:lang w:val="en-US" w:eastAsia="zh-CN" w:bidi="ar"/>
              </w:rPr>
              <w:t>、鱼</w:t>
            </w:r>
            <w:r>
              <w:rPr>
                <w:rFonts w:hint="default" w:ascii="仿宋_GB2312" w:hAnsi="宋体" w:eastAsia="仿宋_GB2312" w:cs="仿宋_GB2312"/>
                <w:i w:val="0"/>
                <w:iCs w:val="0"/>
                <w:color w:val="000000"/>
                <w:kern w:val="0"/>
                <w:sz w:val="24"/>
                <w:szCs w:val="24"/>
                <w:highlight w:val="none"/>
                <w:u w:val="none"/>
                <w:lang w:val="en-US" w:eastAsia="zh-CN" w:bidi="ar"/>
              </w:rPr>
              <w:t>供应链能力要求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具有自有、签约的蔬菜基地</w:t>
            </w:r>
            <w:r>
              <w:rPr>
                <w:rFonts w:hint="eastAsia" w:ascii="仿宋_GB2312" w:hAnsi="宋体" w:eastAsia="仿宋_GB2312" w:cs="仿宋_GB2312"/>
                <w:i w:val="0"/>
                <w:iCs w:val="0"/>
                <w:color w:val="000000"/>
                <w:kern w:val="0"/>
                <w:sz w:val="24"/>
                <w:szCs w:val="24"/>
                <w:highlight w:val="none"/>
                <w:u w:val="none"/>
                <w:lang w:val="en-US" w:eastAsia="zh-CN" w:bidi="ar"/>
              </w:rPr>
              <w:t>、养殖基地</w:t>
            </w:r>
            <w:r>
              <w:rPr>
                <w:rFonts w:hint="default" w:ascii="仿宋_GB2312" w:hAnsi="宋体" w:eastAsia="仿宋_GB2312" w:cs="仿宋_GB2312"/>
                <w:i w:val="0"/>
                <w:iCs w:val="0"/>
                <w:color w:val="000000"/>
                <w:kern w:val="0"/>
                <w:sz w:val="24"/>
                <w:szCs w:val="24"/>
                <w:highlight w:val="none"/>
                <w:u w:val="none"/>
                <w:lang w:val="en-US" w:eastAsia="zh-CN" w:bidi="ar"/>
              </w:rPr>
              <w:t>之一</w:t>
            </w:r>
            <w:r>
              <w:rPr>
                <w:rFonts w:hint="eastAsia" w:ascii="仿宋_GB2312" w:hAnsi="宋体" w:eastAsia="仿宋_GB2312" w:cs="仿宋_GB2312"/>
                <w:i w:val="0"/>
                <w:iCs w:val="0"/>
                <w:color w:val="000000"/>
                <w:kern w:val="0"/>
                <w:sz w:val="24"/>
                <w:szCs w:val="24"/>
                <w:highlight w:val="none"/>
                <w:u w:val="none"/>
                <w:lang w:val="en-US" w:eastAsia="zh-CN" w:bidi="ar"/>
              </w:rPr>
              <w:t>，或长期供货合作协议</w:t>
            </w:r>
            <w:r>
              <w:rPr>
                <w:rFonts w:hint="default" w:ascii="仿宋_GB2312" w:hAnsi="宋体" w:eastAsia="仿宋_GB2312" w:cs="仿宋_GB2312"/>
                <w:i w:val="0"/>
                <w:iCs w:val="0"/>
                <w:color w:val="000000"/>
                <w:kern w:val="0"/>
                <w:sz w:val="24"/>
                <w:szCs w:val="24"/>
                <w:highlight w:val="none"/>
                <w:u w:val="none"/>
                <w:lang w:val="en-US" w:eastAsia="zh-CN" w:bidi="ar"/>
              </w:rPr>
              <w:t>。</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是，提供相应证明材料复印件；除自有供应能力外，其他需提供合作方的供货协议、营业执照、经营许可证等证明材料。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18</w:t>
            </w:r>
          </w:p>
        </w:tc>
        <w:tc>
          <w:tcPr>
            <w:tcW w:w="522"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牛奶</w:t>
            </w:r>
            <w:r>
              <w:rPr>
                <w:rFonts w:hint="eastAsia" w:ascii="仿宋_GB2312" w:hAnsi="宋体" w:eastAsia="仿宋_GB2312" w:cs="仿宋_GB2312"/>
                <w:i w:val="0"/>
                <w:iCs w:val="0"/>
                <w:color w:val="000000"/>
                <w:kern w:val="0"/>
                <w:sz w:val="24"/>
                <w:szCs w:val="24"/>
                <w:highlight w:val="none"/>
                <w:u w:val="none"/>
                <w:lang w:val="en-US" w:eastAsia="zh-CN" w:bidi="ar"/>
              </w:rPr>
              <w:t>、蜂蜜等</w:t>
            </w:r>
            <w:r>
              <w:rPr>
                <w:rFonts w:hint="default" w:ascii="仿宋_GB2312" w:hAnsi="宋体" w:eastAsia="仿宋_GB2312" w:cs="仿宋_GB2312"/>
                <w:i w:val="0"/>
                <w:iCs w:val="0"/>
                <w:color w:val="000000"/>
                <w:kern w:val="0"/>
                <w:sz w:val="24"/>
                <w:szCs w:val="24"/>
                <w:highlight w:val="none"/>
                <w:u w:val="none"/>
                <w:lang w:val="en-US" w:eastAsia="zh-CN" w:bidi="ar"/>
              </w:rPr>
              <w:t>供应链能力要求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具有自有或签约的牛奶</w:t>
            </w:r>
            <w:r>
              <w:rPr>
                <w:rFonts w:hint="eastAsia" w:ascii="仿宋_GB2312" w:hAnsi="宋体" w:eastAsia="仿宋_GB2312" w:cs="仿宋_GB2312"/>
                <w:i w:val="0"/>
                <w:iCs w:val="0"/>
                <w:color w:val="000000"/>
                <w:kern w:val="0"/>
                <w:sz w:val="24"/>
                <w:szCs w:val="24"/>
                <w:highlight w:val="none"/>
                <w:u w:val="none"/>
                <w:lang w:val="en-US" w:eastAsia="zh-CN" w:bidi="ar"/>
              </w:rPr>
              <w:t>、蜂蜜</w:t>
            </w:r>
            <w:r>
              <w:rPr>
                <w:rFonts w:hint="default" w:ascii="仿宋_GB2312" w:hAnsi="宋体" w:eastAsia="仿宋_GB2312" w:cs="仿宋_GB2312"/>
                <w:i w:val="0"/>
                <w:iCs w:val="0"/>
                <w:color w:val="000000"/>
                <w:kern w:val="0"/>
                <w:sz w:val="24"/>
                <w:szCs w:val="24"/>
                <w:highlight w:val="none"/>
                <w:u w:val="none"/>
                <w:lang w:val="en-US" w:eastAsia="zh-CN" w:bidi="ar"/>
              </w:rPr>
              <w:t>生产工厂或者直销、代理、经销商资格之一。</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是，提供相应证明材料复印件；除自有供应能力外，其他需提供合作方的营业执照、经营许可证等证明材料。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19</w:t>
            </w:r>
          </w:p>
        </w:tc>
        <w:tc>
          <w:tcPr>
            <w:tcW w:w="522"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运输卫生要求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整个运输过程应采用符合卫生</w:t>
            </w:r>
            <w:r>
              <w:rPr>
                <w:rFonts w:hint="eastAsia" w:ascii="仿宋_GB2312" w:hAnsi="宋体" w:eastAsia="仿宋_GB2312" w:cs="仿宋_GB2312"/>
                <w:i w:val="0"/>
                <w:iCs w:val="0"/>
                <w:color w:val="000000"/>
                <w:kern w:val="0"/>
                <w:sz w:val="24"/>
                <w:szCs w:val="24"/>
                <w:highlight w:val="none"/>
                <w:u w:val="none"/>
                <w:lang w:val="en-US" w:eastAsia="zh-CN" w:bidi="ar"/>
              </w:rPr>
              <w:t>标准</w:t>
            </w:r>
            <w:r>
              <w:rPr>
                <w:rFonts w:hint="default" w:ascii="仿宋_GB2312" w:hAnsi="宋体" w:eastAsia="仿宋_GB2312" w:cs="仿宋_GB2312"/>
                <w:i w:val="0"/>
                <w:iCs w:val="0"/>
                <w:color w:val="000000"/>
                <w:kern w:val="0"/>
                <w:sz w:val="24"/>
                <w:szCs w:val="24"/>
                <w:highlight w:val="none"/>
                <w:u w:val="none"/>
                <w:lang w:val="en-US" w:eastAsia="zh-CN" w:bidi="ar"/>
              </w:rPr>
              <w:t>的外包装和运载工具，对运输工具做到每日清洗消毒，</w:t>
            </w:r>
            <w:r>
              <w:rPr>
                <w:rFonts w:hint="eastAsia" w:ascii="仿宋_GB2312" w:hAnsi="宋体" w:eastAsia="仿宋_GB2312" w:cs="仿宋_GB2312"/>
                <w:i w:val="0"/>
                <w:iCs w:val="0"/>
                <w:color w:val="000000"/>
                <w:kern w:val="0"/>
                <w:sz w:val="24"/>
                <w:szCs w:val="24"/>
                <w:highlight w:val="none"/>
                <w:u w:val="none"/>
                <w:lang w:val="en-US" w:eastAsia="zh-CN" w:bidi="ar"/>
              </w:rPr>
              <w:t>确保</w:t>
            </w:r>
            <w:r>
              <w:rPr>
                <w:rFonts w:hint="default" w:ascii="仿宋_GB2312" w:hAnsi="宋体" w:eastAsia="仿宋_GB2312" w:cs="仿宋_GB2312"/>
                <w:i w:val="0"/>
                <w:iCs w:val="0"/>
                <w:color w:val="000000"/>
                <w:kern w:val="0"/>
                <w:sz w:val="24"/>
                <w:szCs w:val="24"/>
                <w:highlight w:val="none"/>
                <w:u w:val="none"/>
                <w:lang w:val="en-US" w:eastAsia="zh-CN" w:bidi="ar"/>
              </w:rPr>
              <w:t>车厢内无不良气味、异味，确保运输过程安全卫生。</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是，购买消毒用品记录表、车辆每日消杀记录表。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20</w:t>
            </w:r>
          </w:p>
        </w:tc>
        <w:tc>
          <w:tcPr>
            <w:tcW w:w="522"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运输工具管理要求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运输工具进入采购人管理范围，必须接受采购人统一管理，发生任何人员与设施损伤，均由</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承担责任。</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21</w:t>
            </w:r>
          </w:p>
        </w:tc>
        <w:tc>
          <w:tcPr>
            <w:tcW w:w="522"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规范包装要求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蔬菜、鱼、蜂蜜、</w:t>
            </w:r>
            <w:r>
              <w:rPr>
                <w:rFonts w:hint="eastAsia" w:ascii="仿宋_GB2312" w:hAnsi="宋体" w:eastAsia="仿宋_GB2312" w:cs="仿宋_GB2312"/>
                <w:i w:val="0"/>
                <w:iCs w:val="0"/>
                <w:color w:val="000000"/>
                <w:kern w:val="0"/>
                <w:sz w:val="24"/>
                <w:szCs w:val="24"/>
                <w:highlight w:val="none"/>
                <w:u w:val="none"/>
                <w:lang w:val="en-US" w:eastAsia="zh-CN" w:bidi="ar"/>
              </w:rPr>
              <w:t>乳制品</w:t>
            </w:r>
            <w:r>
              <w:rPr>
                <w:rFonts w:hint="default" w:ascii="仿宋_GB2312" w:hAnsi="宋体" w:eastAsia="仿宋_GB2312" w:cs="仿宋_GB2312"/>
                <w:i w:val="0"/>
                <w:iCs w:val="0"/>
                <w:color w:val="000000"/>
                <w:kern w:val="0"/>
                <w:sz w:val="24"/>
                <w:szCs w:val="24"/>
                <w:highlight w:val="none"/>
                <w:u w:val="none"/>
                <w:lang w:val="en-US" w:eastAsia="zh-CN" w:bidi="ar"/>
              </w:rPr>
              <w:t>类</w:t>
            </w:r>
            <w:r>
              <w:rPr>
                <w:rFonts w:hint="eastAsia" w:ascii="仿宋_GB2312" w:hAnsi="宋体" w:eastAsia="仿宋_GB2312" w:cs="仿宋_GB2312"/>
                <w:i w:val="0"/>
                <w:iCs w:val="0"/>
                <w:color w:val="000000"/>
                <w:kern w:val="0"/>
                <w:sz w:val="24"/>
                <w:szCs w:val="24"/>
                <w:highlight w:val="none"/>
                <w:u w:val="none"/>
                <w:lang w:val="en-US" w:eastAsia="zh-CN" w:bidi="ar"/>
              </w:rPr>
              <w:t>容器（框、箱、袋）要求清洁、干燥、牢固、透气，无污染、无异味、无霉变现象。</w:t>
            </w:r>
            <w:r>
              <w:rPr>
                <w:rFonts w:hint="default" w:ascii="仿宋_GB2312" w:hAnsi="宋体" w:eastAsia="仿宋_GB2312" w:cs="仿宋_GB2312"/>
                <w:i w:val="0"/>
                <w:iCs w:val="0"/>
                <w:color w:val="000000"/>
                <w:kern w:val="0"/>
                <w:sz w:val="24"/>
                <w:szCs w:val="24"/>
                <w:highlight w:val="none"/>
                <w:u w:val="none"/>
                <w:lang w:val="en-US" w:eastAsia="zh-CN" w:bidi="ar"/>
              </w:rPr>
              <w:t>包装产品交付时，必须保证原包装完好无损。不得使用有色、有毒塑料制品包装食材，否则采购人有权拒收。</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4"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22</w:t>
            </w:r>
          </w:p>
        </w:tc>
        <w:tc>
          <w:tcPr>
            <w:tcW w:w="522"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一般配送要求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采购人按日向</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发布采购内容，</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应在送货前一个工作日</w:t>
            </w:r>
            <w:r>
              <w:rPr>
                <w:rFonts w:hint="eastAsia" w:ascii="仿宋_GB2312" w:hAnsi="宋体" w:eastAsia="仿宋_GB2312" w:cs="仿宋_GB2312"/>
                <w:i w:val="0"/>
                <w:iCs w:val="0"/>
                <w:color w:val="000000"/>
                <w:kern w:val="0"/>
                <w:sz w:val="24"/>
                <w:szCs w:val="24"/>
                <w:highlight w:val="none"/>
                <w:u w:val="none"/>
                <w:lang w:val="en-US" w:eastAsia="zh-CN" w:bidi="ar"/>
              </w:rPr>
              <w:t>22点前</w:t>
            </w:r>
            <w:r>
              <w:rPr>
                <w:rFonts w:hint="default" w:ascii="仿宋_GB2312" w:hAnsi="宋体" w:eastAsia="仿宋_GB2312" w:cs="仿宋_GB2312"/>
                <w:i w:val="0"/>
                <w:iCs w:val="0"/>
                <w:color w:val="000000"/>
                <w:kern w:val="0"/>
                <w:sz w:val="24"/>
                <w:szCs w:val="24"/>
                <w:highlight w:val="none"/>
                <w:u w:val="none"/>
                <w:lang w:val="en-US" w:eastAsia="zh-CN" w:bidi="ar"/>
              </w:rPr>
              <w:t>与采购人核对确认采购内容无误后，在次日</w:t>
            </w:r>
            <w:r>
              <w:rPr>
                <w:rFonts w:hint="eastAsia" w:ascii="仿宋_GB2312" w:hAnsi="宋体" w:eastAsia="仿宋_GB2312" w:cs="仿宋_GB2312"/>
                <w:i w:val="0"/>
                <w:iCs w:val="0"/>
                <w:color w:val="000000"/>
                <w:kern w:val="0"/>
                <w:sz w:val="24"/>
                <w:szCs w:val="24"/>
                <w:highlight w:val="none"/>
                <w:u w:val="none"/>
                <w:lang w:val="en-US" w:eastAsia="zh-CN" w:bidi="ar"/>
              </w:rPr>
              <w:t>北京时间夏季时间（5月1日-9月30日）9点；冬季（10月1日-4月30日）9：20</w:t>
            </w:r>
            <w:r>
              <w:rPr>
                <w:rFonts w:hint="default" w:ascii="仿宋_GB2312" w:hAnsi="宋体" w:eastAsia="仿宋_GB2312" w:cs="仿宋_GB2312"/>
                <w:i w:val="0"/>
                <w:iCs w:val="0"/>
                <w:color w:val="000000"/>
                <w:kern w:val="0"/>
                <w:sz w:val="24"/>
                <w:szCs w:val="24"/>
                <w:highlight w:val="none"/>
                <w:u w:val="none"/>
                <w:lang w:val="en-US" w:eastAsia="zh-CN" w:bidi="ar"/>
              </w:rPr>
              <w:t>前配送至采购人指定验收地点。</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23</w:t>
            </w: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应急配送要求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有</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对接人员并有联系方式，供应商</w:t>
            </w:r>
            <w:r>
              <w:rPr>
                <w:rFonts w:hint="default" w:ascii="仿宋_GB2312" w:hAnsi="宋体" w:eastAsia="仿宋_GB2312" w:cs="仿宋_GB2312"/>
                <w:i w:val="0"/>
                <w:iCs w:val="0"/>
                <w:color w:val="000000"/>
                <w:kern w:val="0"/>
                <w:sz w:val="24"/>
                <w:szCs w:val="24"/>
                <w:highlight w:val="none"/>
                <w:u w:val="none"/>
                <w:lang w:val="en-US" w:eastAsia="zh-CN" w:bidi="ar"/>
              </w:rPr>
              <w:t>应能按采购人要求及时补货</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具备应急采购、储备、运输等能力</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通讯工具24小时保持畅通，全天候备勤。在收到采购人布置的临时需求后</w:t>
            </w:r>
            <w:r>
              <w:rPr>
                <w:rFonts w:hint="eastAsia" w:ascii="仿宋_GB2312" w:hAnsi="宋体" w:eastAsia="仿宋_GB2312" w:cs="仿宋_GB2312"/>
                <w:i w:val="0"/>
                <w:iCs w:val="0"/>
                <w:color w:val="000000"/>
                <w:kern w:val="0"/>
                <w:sz w:val="24"/>
                <w:szCs w:val="24"/>
                <w:highlight w:val="none"/>
                <w:u w:val="none"/>
                <w:lang w:val="en-US" w:eastAsia="zh-CN" w:bidi="ar"/>
              </w:rPr>
              <w:t>半</w:t>
            </w:r>
            <w:r>
              <w:rPr>
                <w:rFonts w:hint="default" w:ascii="仿宋_GB2312" w:hAnsi="宋体" w:eastAsia="仿宋_GB2312" w:cs="仿宋_GB2312"/>
                <w:i w:val="0"/>
                <w:iCs w:val="0"/>
                <w:color w:val="000000"/>
                <w:kern w:val="0"/>
                <w:sz w:val="24"/>
                <w:szCs w:val="24"/>
                <w:highlight w:val="none"/>
                <w:u w:val="none"/>
                <w:lang w:val="en-US" w:eastAsia="zh-CN" w:bidi="ar"/>
              </w:rPr>
              <w:t>个小时内响应，</w:t>
            </w:r>
            <w:r>
              <w:rPr>
                <w:rFonts w:hint="eastAsia" w:ascii="仿宋_GB2312" w:hAnsi="宋体" w:eastAsia="仿宋_GB2312" w:cs="仿宋_GB2312"/>
                <w:i w:val="0"/>
                <w:iCs w:val="0"/>
                <w:color w:val="000000"/>
                <w:kern w:val="0"/>
                <w:sz w:val="24"/>
                <w:szCs w:val="24"/>
                <w:highlight w:val="none"/>
                <w:u w:val="none"/>
                <w:lang w:val="en-US" w:eastAsia="zh-CN" w:bidi="ar"/>
              </w:rPr>
              <w:t>1</w:t>
            </w:r>
            <w:r>
              <w:rPr>
                <w:rFonts w:hint="default" w:ascii="仿宋_GB2312" w:hAnsi="宋体" w:eastAsia="仿宋_GB2312" w:cs="仿宋_GB2312"/>
                <w:i w:val="0"/>
                <w:iCs w:val="0"/>
                <w:color w:val="000000"/>
                <w:kern w:val="0"/>
                <w:sz w:val="24"/>
                <w:szCs w:val="24"/>
                <w:highlight w:val="none"/>
                <w:u w:val="none"/>
                <w:lang w:val="en-US" w:eastAsia="zh-CN" w:bidi="ar"/>
              </w:rPr>
              <w:t>个小时内完成配送。</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负责人员名单并根据指标内容提供承诺函；格式自拟，加盖公章。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39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24</w:t>
            </w:r>
          </w:p>
        </w:tc>
        <w:tc>
          <w:tcPr>
            <w:tcW w:w="522" w:type="pct"/>
            <w:shd w:val="clear" w:color="auto" w:fill="auto"/>
            <w:vAlign w:val="center"/>
          </w:tcPr>
          <w:p>
            <w:pPr>
              <w:keepNext w:val="0"/>
              <w:keepLines w:val="0"/>
              <w:pageBreakBefore w:val="0"/>
              <w:kinsoku/>
              <w:wordWrap/>
              <w:overflowPunct/>
              <w:topLinePunct w:val="0"/>
              <w:autoSpaceDE/>
              <w:autoSpaceDN/>
              <w:bidi w:val="0"/>
              <w:adjustRightInd/>
              <w:snapToGrid/>
              <w:spacing w:after="0"/>
              <w:jc w:val="both"/>
              <w:rPr>
                <w:rFonts w:hint="default" w:ascii="仿宋_GB2312" w:hAnsi="宋体" w:eastAsia="仿宋_GB2312" w:cs="仿宋_GB2312"/>
                <w:i w:val="0"/>
                <w:iCs w:val="0"/>
                <w:color w:val="000000"/>
                <w:sz w:val="24"/>
                <w:szCs w:val="24"/>
                <w:highlight w:val="none"/>
                <w:u w:val="none"/>
              </w:rPr>
            </w:pPr>
          </w:p>
        </w:tc>
        <w:tc>
          <w:tcPr>
            <w:tcW w:w="48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退换货要求</w:t>
            </w:r>
          </w:p>
        </w:tc>
        <w:tc>
          <w:tcPr>
            <w:tcW w:w="225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供应商供应的货物不符合质量、外观等要求，采购人要求退换货的，供应商应无条件退换货。</w:t>
            </w:r>
          </w:p>
        </w:tc>
        <w:tc>
          <w:tcPr>
            <w:tcW w:w="294"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5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是，提供承诺函；格式自拟，加盖公章。</w:t>
            </w:r>
          </w:p>
        </w:tc>
      </w:tr>
    </w:tbl>
    <w:p>
      <w:pPr>
        <w:pStyle w:val="14"/>
        <w:numPr>
          <w:ilvl w:val="0"/>
          <w:numId w:val="0"/>
        </w:numPr>
        <w:ind w:firstLine="640" w:firstLineChars="200"/>
        <w:rPr>
          <w:rFonts w:hint="default"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b w:val="0"/>
          <w:bCs w:val="0"/>
          <w:i w:val="0"/>
          <w:iCs w:val="0"/>
          <w:color w:val="000000" w:themeColor="text1"/>
          <w:kern w:val="0"/>
          <w:sz w:val="32"/>
          <w:szCs w:val="32"/>
          <w:highlight w:val="none"/>
          <w:u w:val="none"/>
          <w:lang w:val="en-US" w:eastAsia="zh-CN" w:bidi="ar"/>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副食品、冻货及半成品、调味品、粮油类食材</w:t>
      </w:r>
    </w:p>
    <w:tbl>
      <w:tblPr>
        <w:tblStyle w:val="12"/>
        <w:tblW w:w="5411" w:type="pct"/>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57"/>
        <w:gridCol w:w="917"/>
        <w:gridCol w:w="982"/>
        <w:gridCol w:w="4077"/>
        <w:gridCol w:w="519"/>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5" w:hRule="atLeast"/>
          <w:tblHeader/>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序号</w:t>
            </w:r>
          </w:p>
        </w:tc>
        <w:tc>
          <w:tcPr>
            <w:tcW w:w="497"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指标种类</w:t>
            </w: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指标名称</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指标内容</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重要性</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49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技术指标</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技术指标</w:t>
            </w:r>
          </w:p>
        </w:tc>
        <w:tc>
          <w:tcPr>
            <w:tcW w:w="532"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总体质量要求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此类食品必须符合国家饮食卫生标准，同时保证食品新鲜，不得出现腐烂、变质</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以次充好等情况</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剩余质保期不得少于标注质保期的三分之二以上</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（例如：食材保质期限为 10 天以内的，送达时</w:t>
            </w:r>
            <w:r>
              <w:rPr>
                <w:rFonts w:hint="eastAsia" w:ascii="仿宋_GB2312" w:hAnsi="宋体" w:eastAsia="仿宋_GB2312" w:cs="仿宋_GB2312"/>
                <w:i w:val="0"/>
                <w:iCs w:val="0"/>
                <w:color w:val="000000"/>
                <w:kern w:val="0"/>
                <w:sz w:val="24"/>
                <w:szCs w:val="24"/>
                <w:u w:val="none"/>
                <w:lang w:val="en-US" w:eastAsia="zh-CN" w:bidi="ar"/>
              </w:rPr>
              <w:t>，剩余有效期不得低于7</w:t>
            </w:r>
            <w:r>
              <w:rPr>
                <w:rFonts w:hint="default" w:ascii="仿宋_GB2312" w:hAnsi="宋体" w:eastAsia="仿宋_GB2312" w:cs="仿宋_GB2312"/>
                <w:i w:val="0"/>
                <w:iCs w:val="0"/>
                <w:color w:val="000000"/>
                <w:kern w:val="0"/>
                <w:sz w:val="24"/>
                <w:szCs w:val="24"/>
                <w:u w:val="none"/>
                <w:lang w:val="en-US" w:eastAsia="zh-CN" w:bidi="ar"/>
              </w:rPr>
              <w:t>天；食材保质期</w:t>
            </w:r>
            <w:r>
              <w:rPr>
                <w:rFonts w:hint="eastAsia" w:ascii="仿宋_GB2312" w:hAnsi="宋体" w:eastAsia="仿宋_GB2312" w:cs="仿宋_GB2312"/>
                <w:i w:val="0"/>
                <w:iCs w:val="0"/>
                <w:color w:val="000000"/>
                <w:kern w:val="0"/>
                <w:sz w:val="24"/>
                <w:szCs w:val="24"/>
                <w:u w:val="none"/>
                <w:lang w:val="en-US" w:eastAsia="zh-CN" w:bidi="ar"/>
              </w:rPr>
              <w:t>限</w:t>
            </w:r>
            <w:r>
              <w:rPr>
                <w:rFonts w:hint="default" w:ascii="仿宋_GB2312" w:hAnsi="宋体" w:eastAsia="仿宋_GB2312" w:cs="仿宋_GB2312"/>
                <w:i w:val="0"/>
                <w:iCs w:val="0"/>
                <w:color w:val="000000"/>
                <w:kern w:val="0"/>
                <w:sz w:val="24"/>
                <w:szCs w:val="24"/>
                <w:u w:val="none"/>
                <w:lang w:val="en-US" w:eastAsia="zh-CN" w:bidi="ar"/>
              </w:rPr>
              <w:t>为6个月以内的，送达时</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不能超过</w:t>
            </w:r>
            <w:r>
              <w:rPr>
                <w:rFonts w:hint="eastAsia" w:ascii="仿宋_GB2312" w:hAnsi="宋体" w:eastAsia="仿宋_GB2312" w:cs="仿宋_GB2312"/>
                <w:i w:val="0"/>
                <w:iCs w:val="0"/>
                <w:color w:val="000000"/>
                <w:kern w:val="0"/>
                <w:sz w:val="24"/>
                <w:szCs w:val="24"/>
                <w:u w:val="none"/>
                <w:lang w:val="en-US" w:eastAsia="zh-CN" w:bidi="ar"/>
              </w:rPr>
              <w:t>食材出厂时间2</w:t>
            </w:r>
            <w:r>
              <w:rPr>
                <w:rFonts w:hint="default" w:ascii="仿宋_GB2312" w:hAnsi="宋体" w:eastAsia="仿宋_GB2312" w:cs="仿宋_GB2312"/>
                <w:i w:val="0"/>
                <w:iCs w:val="0"/>
                <w:color w:val="000000"/>
                <w:kern w:val="0"/>
                <w:sz w:val="24"/>
                <w:szCs w:val="24"/>
                <w:u w:val="none"/>
                <w:lang w:val="en-US" w:eastAsia="zh-CN" w:bidi="ar"/>
              </w:rPr>
              <w:t>个月，其他同理以此类推）</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w:t>
            </w:r>
          </w:p>
        </w:tc>
        <w:tc>
          <w:tcPr>
            <w:tcW w:w="49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532"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保证所供肉类渠道来源正规可溯，参考正规市场品质及来源。</w:t>
            </w:r>
            <w:r>
              <w:rPr>
                <w:rFonts w:hint="eastAsia" w:ascii="仿宋_GB2312" w:hAnsi="宋体" w:eastAsia="仿宋_GB2312" w:cs="仿宋_GB2312"/>
                <w:i w:val="0"/>
                <w:iCs w:val="0"/>
                <w:color w:val="000000"/>
                <w:kern w:val="0"/>
                <w:sz w:val="24"/>
                <w:szCs w:val="24"/>
                <w:highlight w:val="none"/>
                <w:u w:val="none"/>
                <w:lang w:val="en-US" w:eastAsia="zh-CN" w:bidi="ar"/>
              </w:rPr>
              <w:t>建立食材进货台账或溯源体系。</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是，提供近一年来以往项目中食材进货相关记录材料，应体现食材来源可追溯性。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3</w:t>
            </w:r>
          </w:p>
        </w:tc>
        <w:tc>
          <w:tcPr>
            <w:tcW w:w="49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532"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食品的质量与包装应符合国家相关法律法规的规定，符合行业主管部门发布的规定、标准、规范</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是，提供符合技术指标内容的材料或承诺函；格式自拟，加盖公章。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4</w:t>
            </w:r>
          </w:p>
        </w:tc>
        <w:tc>
          <w:tcPr>
            <w:tcW w:w="49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532"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按规定必须经由法定食品检验机构检测的食品，</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应在交货时向采购人提供同批次食品检验报告或合格证（复印件加盖公章）。</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是，提供以往项目中由检验机构开具的检验报告或合格证材料。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5</w:t>
            </w:r>
          </w:p>
        </w:tc>
        <w:tc>
          <w:tcPr>
            <w:tcW w:w="497"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p>
        </w:tc>
        <w:tc>
          <w:tcPr>
            <w:tcW w:w="532"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冻货类</w:t>
            </w:r>
            <w:r>
              <w:rPr>
                <w:rFonts w:hint="default" w:ascii="仿宋_GB2312" w:hAnsi="宋体" w:eastAsia="仿宋_GB2312" w:cs="仿宋_GB2312"/>
                <w:i w:val="0"/>
                <w:iCs w:val="0"/>
                <w:color w:val="000000"/>
                <w:kern w:val="0"/>
                <w:sz w:val="24"/>
                <w:szCs w:val="24"/>
                <w:highlight w:val="none"/>
                <w:u w:val="none"/>
                <w:lang w:val="en-US" w:eastAsia="zh-CN" w:bidi="ar"/>
              </w:rPr>
              <w:t>的卫生标准符合国家或采购人所在地区最新标准执行。</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是，提供符合技术指标内容的材料或承诺函，格式自拟并加盖公章。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6</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对于没有国家标准的应符合行业标准或企业标准，其中国家有强制性技术标准要求的产品，还应符合国家强制性技术标准，确保配送的货物安全、卫生。</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是，提供符合技术指标内容的材料或承诺函，格式自拟并加盖公章。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7</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冷冻禽类解冻后净重量不少于90%，冷冻肉类解冻后净重量不少于92%，冷冻水产类解冻后净重量不少于82%，解冻时间为4小时以内（室温20度）。</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8</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面粉（含面粉配料）质量标准</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通用面粉达GB/T 1355-2021国家标准</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高筋面粉达GB/T 8607-1988国家标准，质量等级一级；低筋面粉达GB8608-1988</w:t>
            </w:r>
            <w:r>
              <w:rPr>
                <w:rFonts w:hint="eastAsia" w:ascii="仿宋_GB2312" w:hAnsi="宋体" w:eastAsia="仿宋_GB2312" w:cs="仿宋_GB2312"/>
                <w:i w:val="0"/>
                <w:iCs w:val="0"/>
                <w:color w:val="000000"/>
                <w:kern w:val="0"/>
                <w:sz w:val="24"/>
                <w:szCs w:val="24"/>
                <w:highlight w:val="none"/>
                <w:u w:val="none"/>
                <w:lang w:val="en-US" w:eastAsia="zh-CN" w:bidi="ar"/>
              </w:rPr>
              <w:t>国家</w:t>
            </w:r>
            <w:r>
              <w:rPr>
                <w:rFonts w:hint="default" w:ascii="仿宋_GB2312" w:hAnsi="宋体" w:eastAsia="仿宋_GB2312" w:cs="仿宋_GB2312"/>
                <w:i w:val="0"/>
                <w:iCs w:val="0"/>
                <w:color w:val="000000"/>
                <w:kern w:val="0"/>
                <w:sz w:val="24"/>
                <w:szCs w:val="24"/>
                <w:highlight w:val="none"/>
                <w:u w:val="none"/>
                <w:lang w:val="en-US" w:eastAsia="zh-CN" w:bidi="ar"/>
              </w:rPr>
              <w:t>标准，质量等级一级。色泽正常，干爽无异味。</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是，提供符合技术指标内容的证明材料或承诺函，格式自拟并加盖公章。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9</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食用油通用标准</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供应非转基因食用油</w:t>
            </w:r>
            <w:r>
              <w:rPr>
                <w:rFonts w:hint="eastAsia" w:ascii="仿宋_GB2312" w:hAnsi="宋体" w:eastAsia="仿宋_GB2312" w:cs="仿宋_GB2312"/>
                <w:i w:val="0"/>
                <w:iCs w:val="0"/>
                <w:color w:val="000000"/>
                <w:kern w:val="0"/>
                <w:sz w:val="24"/>
                <w:szCs w:val="24"/>
                <w:highlight w:val="none"/>
                <w:u w:val="none"/>
                <w:lang w:val="en-US" w:eastAsia="zh-CN" w:bidi="ar"/>
              </w:rPr>
              <w:t>、非调和油</w:t>
            </w:r>
            <w:r>
              <w:rPr>
                <w:rFonts w:hint="default" w:ascii="仿宋_GB2312" w:hAnsi="宋体" w:eastAsia="仿宋_GB2312" w:cs="仿宋_GB2312"/>
                <w:i w:val="0"/>
                <w:iCs w:val="0"/>
                <w:color w:val="000000"/>
                <w:kern w:val="0"/>
                <w:sz w:val="24"/>
                <w:szCs w:val="24"/>
                <w:highlight w:val="none"/>
                <w:u w:val="none"/>
                <w:lang w:val="en-US" w:eastAsia="zh-CN" w:bidi="ar"/>
              </w:rPr>
              <w:t>。外观色泽、透明度、气味</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滋味等无异常，定型包装符合质量标准GB</w:t>
            </w:r>
            <w:r>
              <w:rPr>
                <w:rFonts w:hint="eastAsia" w:ascii="仿宋_GB2312" w:hAnsi="宋体" w:eastAsia="仿宋_GB2312" w:cs="仿宋_GB2312"/>
                <w:i w:val="0"/>
                <w:iCs w:val="0"/>
                <w:color w:val="000000"/>
                <w:kern w:val="0"/>
                <w:sz w:val="24"/>
                <w:szCs w:val="24"/>
                <w:highlight w:val="none"/>
                <w:u w:val="none"/>
                <w:lang w:val="en-US" w:eastAsia="zh-CN" w:bidi="ar"/>
              </w:rPr>
              <w:t xml:space="preserve"> 2716-2018。</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是，提供符合技术指标内容的证明材料或承诺函，格式自拟并加盖公章。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大米质量标准</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符合GB/T 1354-2018中关于一级米的标准，加工精度为精碾，小碎米含量≤1.0%，不完善粒≤3.0%，带壳稗粒≤3粒/公斤，带谷粒≤4粒/公斤。</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是，提供符合技术指标内容的证明材料或承诺函，格式自拟并加盖公章。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11</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冻品</w:t>
            </w:r>
            <w:r>
              <w:rPr>
                <w:rFonts w:hint="eastAsia" w:ascii="仿宋_GB2312" w:hAnsi="宋体" w:eastAsia="仿宋_GB2312" w:cs="仿宋_GB2312"/>
                <w:i w:val="0"/>
                <w:iCs w:val="0"/>
                <w:color w:val="000000"/>
                <w:kern w:val="0"/>
                <w:sz w:val="24"/>
                <w:szCs w:val="24"/>
                <w:highlight w:val="none"/>
                <w:u w:val="none"/>
                <w:lang w:val="en-US" w:eastAsia="zh-CN" w:bidi="ar"/>
              </w:rPr>
              <w:t>（除冻禽肉外）</w:t>
            </w:r>
            <w:r>
              <w:rPr>
                <w:rFonts w:hint="default" w:ascii="仿宋_GB2312" w:hAnsi="宋体" w:eastAsia="仿宋_GB2312" w:cs="仿宋_GB2312"/>
                <w:i w:val="0"/>
                <w:iCs w:val="0"/>
                <w:color w:val="000000"/>
                <w:kern w:val="0"/>
                <w:sz w:val="24"/>
                <w:szCs w:val="24"/>
                <w:highlight w:val="none"/>
                <w:u w:val="none"/>
                <w:lang w:val="en-US" w:eastAsia="zh-CN" w:bidi="ar"/>
              </w:rPr>
              <w:t>质量要求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冻品外包装需密封、完整，无破损，商品合格证齐全。冻品在解冻后，发现质量问题承诺退货。计量单位按照公斤计算。</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12</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冻禽</w:t>
            </w:r>
            <w:r>
              <w:rPr>
                <w:rFonts w:hint="default" w:ascii="仿宋_GB2312" w:hAnsi="宋体" w:eastAsia="仿宋_GB2312" w:cs="仿宋_GB2312"/>
                <w:i w:val="0"/>
                <w:iCs w:val="0"/>
                <w:color w:val="000000"/>
                <w:kern w:val="0"/>
                <w:sz w:val="24"/>
                <w:szCs w:val="24"/>
                <w:highlight w:val="none"/>
                <w:u w:val="none"/>
                <w:lang w:val="en-US" w:eastAsia="zh-CN" w:bidi="ar"/>
              </w:rPr>
              <w:t>肉质量要求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色泽：外观滋润，呈乳白或微黄色。</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外表：基本无血脉、风干现象，无白、黄绿、紫斑、无冰衣，解冻后与鲜禽特征相同。</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气味：无腐臭气味。</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包装：分割部件应符合标准，外包装完好、商标规格、产品说明清晰完整</w:t>
            </w:r>
            <w:r>
              <w:rPr>
                <w:rFonts w:hint="eastAsia" w:ascii="仿宋_GB2312" w:hAnsi="宋体" w:eastAsia="仿宋_GB2312" w:cs="仿宋_GB2312"/>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计量单位按照公斤计算。</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13</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其他食材质量标准</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left"/>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以上未详细列明的商品须符合国家食品安全卫生相关质量标准。</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14</w:t>
            </w:r>
          </w:p>
        </w:tc>
        <w:tc>
          <w:tcPr>
            <w:tcW w:w="497"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硬件设施要求</w:t>
            </w: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仓储设施要求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供应商拥有本地</w:t>
            </w:r>
            <w:r>
              <w:rPr>
                <w:rFonts w:hint="default" w:ascii="仿宋_GB2312" w:hAnsi="宋体" w:eastAsia="仿宋_GB2312" w:cs="仿宋_GB2312"/>
                <w:i w:val="0"/>
                <w:iCs w:val="0"/>
                <w:color w:val="000000"/>
                <w:kern w:val="0"/>
                <w:sz w:val="24"/>
                <w:szCs w:val="24"/>
                <w:highlight w:val="none"/>
                <w:u w:val="none"/>
                <w:lang w:val="en-US" w:eastAsia="zh-CN" w:bidi="ar"/>
              </w:rPr>
              <w:t>自有或租赁</w:t>
            </w:r>
            <w:r>
              <w:rPr>
                <w:rFonts w:hint="eastAsia" w:ascii="仿宋_GB2312" w:hAnsi="宋体" w:eastAsia="仿宋_GB2312" w:cs="仿宋_GB2312"/>
                <w:i w:val="0"/>
                <w:iCs w:val="0"/>
                <w:color w:val="000000"/>
                <w:kern w:val="0"/>
                <w:sz w:val="24"/>
                <w:szCs w:val="24"/>
                <w:highlight w:val="none"/>
                <w:u w:val="none"/>
                <w:lang w:val="en-US" w:eastAsia="zh-CN" w:bidi="ar"/>
              </w:rPr>
              <w:t>的</w:t>
            </w:r>
            <w:r>
              <w:rPr>
                <w:rFonts w:hint="default" w:ascii="仿宋_GB2312" w:hAnsi="宋体" w:eastAsia="仿宋_GB2312" w:cs="仿宋_GB2312"/>
                <w:i w:val="0"/>
                <w:iCs w:val="0"/>
                <w:color w:val="000000"/>
                <w:kern w:val="0"/>
                <w:sz w:val="24"/>
                <w:szCs w:val="24"/>
                <w:highlight w:val="none"/>
                <w:u w:val="none"/>
                <w:lang w:val="en-US" w:eastAsia="zh-CN" w:bidi="ar"/>
              </w:rPr>
              <w:t>库房和冷</w:t>
            </w:r>
            <w:r>
              <w:rPr>
                <w:rFonts w:hint="eastAsia" w:ascii="仿宋_GB2312" w:hAnsi="宋体" w:eastAsia="仿宋_GB2312" w:cs="仿宋_GB2312"/>
                <w:i w:val="0"/>
                <w:iCs w:val="0"/>
                <w:color w:val="000000"/>
                <w:kern w:val="0"/>
                <w:sz w:val="24"/>
                <w:szCs w:val="24"/>
                <w:highlight w:val="none"/>
                <w:u w:val="none"/>
                <w:lang w:val="en-US" w:eastAsia="zh-CN" w:bidi="ar"/>
              </w:rPr>
              <w:t>藏</w:t>
            </w:r>
            <w:r>
              <w:rPr>
                <w:rFonts w:hint="default" w:ascii="仿宋_GB2312" w:hAnsi="宋体" w:eastAsia="仿宋_GB2312" w:cs="仿宋_GB2312"/>
                <w:i w:val="0"/>
                <w:iCs w:val="0"/>
                <w:color w:val="000000"/>
                <w:kern w:val="0"/>
                <w:sz w:val="24"/>
                <w:szCs w:val="24"/>
                <w:highlight w:val="none"/>
                <w:u w:val="none"/>
                <w:lang w:val="en-US" w:eastAsia="zh-CN" w:bidi="ar"/>
              </w:rPr>
              <w:t>库。能够满足按采购人需求完成配送任务，确保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8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是，提供产权证明或租赁合同复印件及相关场地图片。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15</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物流设施要求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能够按采购人需求完成配送任务，确保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81" w:type="pct"/>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是，提供产权证明或租赁合同复印件及相关场地图片。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6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16</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配送车辆要求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应具有本地自有或固定租赁</w:t>
            </w:r>
            <w:r>
              <w:rPr>
                <w:rFonts w:hint="eastAsia" w:ascii="仿宋_GB2312" w:hAnsi="宋体" w:eastAsia="仿宋_GB2312" w:cs="仿宋_GB2312"/>
                <w:i w:val="0"/>
                <w:iCs w:val="0"/>
                <w:color w:val="000000"/>
                <w:kern w:val="0"/>
                <w:sz w:val="24"/>
                <w:szCs w:val="24"/>
                <w:highlight w:val="none"/>
                <w:u w:val="none"/>
                <w:lang w:val="en-US" w:eastAsia="zh-CN" w:bidi="ar"/>
              </w:rPr>
              <w:t>1辆以上</w:t>
            </w:r>
            <w:r>
              <w:rPr>
                <w:rFonts w:hint="default" w:ascii="仿宋_GB2312" w:hAnsi="宋体" w:eastAsia="仿宋_GB2312" w:cs="仿宋_GB2312"/>
                <w:i w:val="0"/>
                <w:iCs w:val="0"/>
                <w:color w:val="000000"/>
                <w:kern w:val="0"/>
                <w:sz w:val="24"/>
                <w:szCs w:val="24"/>
                <w:highlight w:val="none"/>
                <w:u w:val="none"/>
                <w:lang w:val="en-US" w:eastAsia="zh-CN" w:bidi="ar"/>
              </w:rPr>
              <w:t>冷藏车辆，确保24小时响应</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按采购人需求完成配送任务，确保</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是，自有车辆提供行驶证及照片，租赁车辆提供租赁合同复印件及照片。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17</w:t>
            </w:r>
          </w:p>
        </w:tc>
        <w:tc>
          <w:tcPr>
            <w:tcW w:w="497" w:type="pct"/>
            <w:vMerge w:val="restart"/>
            <w:shd w:val="clear" w:color="auto" w:fill="auto"/>
            <w:vAlign w:val="bottom"/>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综合供应能力要求</w:t>
            </w: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主食供应链能力要求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具有自有、签约的大米、面粉生产基地、加工厂或者直销、代理、经销商资格之一。</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是，提供相应证明材料复印件；除自有供应能力外，其他需提供合作方营业执照、经营许可证等证明材料。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18</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食用油供应链能力要求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具有自有或签约的食用油加工厂或者直销、代理、经销商资格之一</w:t>
            </w: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2"/>
                <w:szCs w:val="22"/>
                <w:highlight w:val="none"/>
                <w:u w:val="none"/>
                <w:lang w:val="en-US" w:eastAsia="zh-CN" w:bidi="ar"/>
              </w:rPr>
              <w:t>是，提供相应证明材料复印件；除自有供应能力外，其他需提供合作方的营业执照、经营许可证等证明材料。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19</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采购能力要求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202</w:t>
            </w:r>
            <w:r>
              <w:rPr>
                <w:rFonts w:hint="eastAsia" w:ascii="仿宋_GB2312" w:hAnsi="宋体" w:eastAsia="仿宋_GB2312" w:cs="仿宋_GB2312"/>
                <w:i w:val="0"/>
                <w:iCs w:val="0"/>
                <w:color w:val="000000"/>
                <w:kern w:val="0"/>
                <w:sz w:val="24"/>
                <w:szCs w:val="24"/>
                <w:highlight w:val="none"/>
                <w:u w:val="none"/>
                <w:lang w:val="en-US" w:eastAsia="zh-CN" w:bidi="ar"/>
              </w:rPr>
              <w:t>4</w:t>
            </w:r>
            <w:r>
              <w:rPr>
                <w:rFonts w:hint="default" w:ascii="仿宋_GB2312" w:hAnsi="宋体" w:eastAsia="仿宋_GB2312" w:cs="仿宋_GB2312"/>
                <w:i w:val="0"/>
                <w:iCs w:val="0"/>
                <w:color w:val="000000"/>
                <w:kern w:val="0"/>
                <w:sz w:val="24"/>
                <w:szCs w:val="24"/>
                <w:highlight w:val="none"/>
                <w:u w:val="none"/>
                <w:lang w:val="en-US" w:eastAsia="zh-CN" w:bidi="ar"/>
              </w:rPr>
              <w:t xml:space="preserve">年 </w:t>
            </w:r>
            <w:r>
              <w:rPr>
                <w:rFonts w:hint="eastAsia" w:ascii="仿宋_GB2312" w:hAnsi="宋体" w:eastAsia="仿宋_GB2312" w:cs="仿宋_GB2312"/>
                <w:i w:val="0"/>
                <w:iCs w:val="0"/>
                <w:color w:val="000000"/>
                <w:kern w:val="0"/>
                <w:sz w:val="24"/>
                <w:szCs w:val="24"/>
                <w:highlight w:val="none"/>
                <w:u w:val="none"/>
                <w:lang w:val="en-US" w:eastAsia="zh-CN" w:bidi="ar"/>
              </w:rPr>
              <w:t>1</w:t>
            </w:r>
            <w:r>
              <w:rPr>
                <w:rFonts w:hint="default" w:ascii="仿宋_GB2312" w:hAnsi="宋体" w:eastAsia="仿宋_GB2312" w:cs="仿宋_GB2312"/>
                <w:i w:val="0"/>
                <w:iCs w:val="0"/>
                <w:color w:val="000000"/>
                <w:kern w:val="0"/>
                <w:sz w:val="24"/>
                <w:szCs w:val="24"/>
                <w:highlight w:val="none"/>
                <w:u w:val="none"/>
                <w:lang w:val="en-US" w:eastAsia="zh-CN" w:bidi="ar"/>
              </w:rPr>
              <w:t>月1日以来具有副食品、冻货及半成品、调味品、粮油类食材（含本包拟配送食材）的进货内容。</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是，提供2024年1月1日以来的从上游供货商进货单或双方的合作协议或交易发票，合作协议或交易发票中应体现供应商名称。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20</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运输卫生要求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整个运输过程应采用符合卫生要求的外包装和运载工具，对运输工具做到每日清洗消毒，</w:t>
            </w:r>
            <w:r>
              <w:rPr>
                <w:rFonts w:hint="eastAsia" w:ascii="仿宋_GB2312" w:hAnsi="宋体" w:eastAsia="仿宋_GB2312" w:cs="仿宋_GB2312"/>
                <w:i w:val="0"/>
                <w:iCs w:val="0"/>
                <w:color w:val="000000"/>
                <w:kern w:val="0"/>
                <w:sz w:val="24"/>
                <w:szCs w:val="24"/>
                <w:highlight w:val="none"/>
                <w:u w:val="none"/>
                <w:lang w:val="en-US" w:eastAsia="zh-CN" w:bidi="ar"/>
              </w:rPr>
              <w:t>确保</w:t>
            </w:r>
            <w:r>
              <w:rPr>
                <w:rFonts w:hint="default" w:ascii="仿宋_GB2312" w:hAnsi="宋体" w:eastAsia="仿宋_GB2312" w:cs="仿宋_GB2312"/>
                <w:i w:val="0"/>
                <w:iCs w:val="0"/>
                <w:color w:val="000000"/>
                <w:kern w:val="0"/>
                <w:sz w:val="24"/>
                <w:szCs w:val="24"/>
                <w:highlight w:val="none"/>
                <w:u w:val="none"/>
                <w:lang w:val="en-US" w:eastAsia="zh-CN" w:bidi="ar"/>
              </w:rPr>
              <w:t>车厢内无不良气味、异味，确保运输过程安全卫生。冷冻制品等冷链食品必须使用符合规范标准的冷藏车进行运输。</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是，购买消毒用品记录表、车辆每日消杀记录表。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21</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运输工具管理要求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运输工具进入采购人管理范围，必须接受采购人统一管理，发生任何人员与设施损伤，均由</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承担责任。</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22</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规范包装要求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包装产品交付时，必须保证原包装完好无损。不得使用有色、有毒塑料制品包装食材，否则采购人有权拒收。</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23</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一般配送要求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采购人按日向</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发布采购内容，</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应在送货前一个工作日</w:t>
            </w:r>
            <w:r>
              <w:rPr>
                <w:rFonts w:hint="eastAsia" w:ascii="仿宋_GB2312" w:hAnsi="宋体" w:eastAsia="仿宋_GB2312" w:cs="仿宋_GB2312"/>
                <w:i w:val="0"/>
                <w:iCs w:val="0"/>
                <w:color w:val="000000"/>
                <w:kern w:val="0"/>
                <w:sz w:val="24"/>
                <w:szCs w:val="24"/>
                <w:highlight w:val="none"/>
                <w:u w:val="none"/>
                <w:lang w:val="en-US" w:eastAsia="zh-CN" w:bidi="ar"/>
              </w:rPr>
              <w:t>22点前</w:t>
            </w:r>
            <w:r>
              <w:rPr>
                <w:rFonts w:hint="default" w:ascii="仿宋_GB2312" w:hAnsi="宋体" w:eastAsia="仿宋_GB2312" w:cs="仿宋_GB2312"/>
                <w:i w:val="0"/>
                <w:iCs w:val="0"/>
                <w:color w:val="000000"/>
                <w:kern w:val="0"/>
                <w:sz w:val="24"/>
                <w:szCs w:val="24"/>
                <w:highlight w:val="none"/>
                <w:u w:val="none"/>
                <w:lang w:val="en-US" w:eastAsia="zh-CN" w:bidi="ar"/>
              </w:rPr>
              <w:t>与采购人核对确认采购内容无误后，在次日</w:t>
            </w:r>
            <w:r>
              <w:rPr>
                <w:rFonts w:hint="eastAsia" w:ascii="仿宋_GB2312" w:hAnsi="宋体" w:eastAsia="仿宋_GB2312" w:cs="仿宋_GB2312"/>
                <w:i w:val="0"/>
                <w:iCs w:val="0"/>
                <w:color w:val="000000"/>
                <w:kern w:val="0"/>
                <w:sz w:val="24"/>
                <w:szCs w:val="24"/>
                <w:highlight w:val="none"/>
                <w:u w:val="none"/>
                <w:lang w:val="en-US" w:eastAsia="zh-CN" w:bidi="ar"/>
              </w:rPr>
              <w:t>北京时间夏季时间（5月1日-9月30日）9点；冬季时间（10月1日-4月30日）9:20</w:t>
            </w:r>
            <w:r>
              <w:rPr>
                <w:rFonts w:hint="default" w:ascii="仿宋_GB2312" w:hAnsi="宋体" w:eastAsia="仿宋_GB2312" w:cs="仿宋_GB2312"/>
                <w:i w:val="0"/>
                <w:iCs w:val="0"/>
                <w:color w:val="000000"/>
                <w:kern w:val="0"/>
                <w:sz w:val="24"/>
                <w:szCs w:val="24"/>
                <w:highlight w:val="none"/>
                <w:u w:val="none"/>
                <w:lang w:val="en-US" w:eastAsia="zh-CN" w:bidi="ar"/>
              </w:rPr>
              <w:t>前配送至采购人指定验收地点。</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24</w:t>
            </w:r>
          </w:p>
        </w:tc>
        <w:tc>
          <w:tcPr>
            <w:tcW w:w="497" w:type="pct"/>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应急配送要求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有</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对接人员并有联系方式，供应商</w:t>
            </w:r>
            <w:r>
              <w:rPr>
                <w:rFonts w:hint="default" w:ascii="仿宋_GB2312" w:hAnsi="宋体" w:eastAsia="仿宋_GB2312" w:cs="仿宋_GB2312"/>
                <w:i w:val="0"/>
                <w:iCs w:val="0"/>
                <w:color w:val="000000"/>
                <w:kern w:val="0"/>
                <w:sz w:val="24"/>
                <w:szCs w:val="24"/>
                <w:highlight w:val="none"/>
                <w:u w:val="none"/>
                <w:lang w:val="en-US" w:eastAsia="zh-CN" w:bidi="ar"/>
              </w:rPr>
              <w:t>应能按采购人要求及时补货，具备应急采购、储备、运输等能力，通讯工具24小时保持畅通，全天候备勤。在收到采购人布置的临时需求后</w:t>
            </w:r>
            <w:r>
              <w:rPr>
                <w:rFonts w:hint="eastAsia" w:ascii="仿宋_GB2312" w:hAnsi="宋体" w:eastAsia="仿宋_GB2312" w:cs="仿宋_GB2312"/>
                <w:i w:val="0"/>
                <w:iCs w:val="0"/>
                <w:color w:val="000000"/>
                <w:kern w:val="0"/>
                <w:sz w:val="24"/>
                <w:szCs w:val="24"/>
                <w:highlight w:val="none"/>
                <w:u w:val="none"/>
                <w:lang w:val="en-US" w:eastAsia="zh-CN" w:bidi="ar"/>
              </w:rPr>
              <w:t>半</w:t>
            </w:r>
            <w:r>
              <w:rPr>
                <w:rFonts w:hint="default" w:ascii="仿宋_GB2312" w:hAnsi="宋体" w:eastAsia="仿宋_GB2312" w:cs="仿宋_GB2312"/>
                <w:i w:val="0"/>
                <w:iCs w:val="0"/>
                <w:color w:val="000000"/>
                <w:kern w:val="0"/>
                <w:sz w:val="24"/>
                <w:szCs w:val="24"/>
                <w:highlight w:val="none"/>
                <w:u w:val="none"/>
                <w:lang w:val="en-US" w:eastAsia="zh-CN" w:bidi="ar"/>
              </w:rPr>
              <w:t>个小时内响应，</w:t>
            </w:r>
            <w:r>
              <w:rPr>
                <w:rFonts w:hint="eastAsia" w:ascii="仿宋_GB2312" w:hAnsi="宋体" w:eastAsia="仿宋_GB2312" w:cs="仿宋_GB2312"/>
                <w:i w:val="0"/>
                <w:iCs w:val="0"/>
                <w:color w:val="000000"/>
                <w:kern w:val="0"/>
                <w:sz w:val="24"/>
                <w:szCs w:val="24"/>
                <w:highlight w:val="none"/>
                <w:u w:val="none"/>
                <w:lang w:val="en-US" w:eastAsia="zh-CN" w:bidi="ar"/>
              </w:rPr>
              <w:t>1</w:t>
            </w:r>
            <w:r>
              <w:rPr>
                <w:rFonts w:hint="default" w:ascii="仿宋_GB2312" w:hAnsi="宋体" w:eastAsia="仿宋_GB2312" w:cs="仿宋_GB2312"/>
                <w:i w:val="0"/>
                <w:iCs w:val="0"/>
                <w:color w:val="000000"/>
                <w:kern w:val="0"/>
                <w:sz w:val="24"/>
                <w:szCs w:val="24"/>
                <w:highlight w:val="none"/>
                <w:u w:val="none"/>
                <w:lang w:val="en-US" w:eastAsia="zh-CN" w:bidi="ar"/>
              </w:rPr>
              <w:t>个小时内完成配送。</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负责人员名单并根据指标内容提供承诺函；格式自拟，加盖公章。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410"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25</w:t>
            </w:r>
          </w:p>
        </w:tc>
        <w:tc>
          <w:tcPr>
            <w:tcW w:w="497" w:type="pct"/>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default" w:ascii="仿宋_GB2312" w:hAnsi="宋体" w:eastAsia="仿宋_GB2312" w:cs="仿宋_GB2312"/>
                <w:i w:val="0"/>
                <w:iCs w:val="0"/>
                <w:color w:val="000000"/>
                <w:sz w:val="24"/>
                <w:szCs w:val="24"/>
                <w:highlight w:val="none"/>
                <w:u w:val="none"/>
              </w:rPr>
            </w:pPr>
          </w:p>
        </w:tc>
        <w:tc>
          <w:tcPr>
            <w:tcW w:w="532"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退换货要求</w:t>
            </w:r>
          </w:p>
        </w:tc>
        <w:tc>
          <w:tcPr>
            <w:tcW w:w="2209"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供应商供应的货物不符合质量、外观等要求，采购人要求退换货的，供应商应无条件退换货。</w:t>
            </w:r>
          </w:p>
        </w:tc>
        <w:tc>
          <w:tcPr>
            <w:tcW w:w="281"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068" w:type="pc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是，提供承诺函；格式自拟，加盖公章。</w:t>
            </w:r>
          </w:p>
        </w:tc>
      </w:tr>
    </w:tbl>
    <w:p>
      <w:pPr>
        <w:keepNext w:val="0"/>
        <w:keepLines w:val="0"/>
        <w:pageBreakBefore w:val="0"/>
        <w:widowControl w:val="0"/>
        <w:numPr>
          <w:ilvl w:val="-1"/>
          <w:numId w:val="0"/>
        </w:numPr>
        <w:kinsoku/>
        <w:wordWrap/>
        <w:overflowPunct/>
        <w:topLinePunct w:val="0"/>
        <w:autoSpaceDE/>
        <w:autoSpaceDN/>
        <w:bidi w:val="0"/>
        <w:adjustRightInd w:val="0"/>
        <w:snapToGrid w:val="0"/>
        <w:spacing w:beforeLines="0" w:after="0" w:afterLines="0" w:line="560" w:lineRule="exact"/>
        <w:ind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3.第3包</w:t>
      </w:r>
      <w:r>
        <w:rPr>
          <w:rFonts w:hint="eastAsia" w:ascii="仿宋_GB2312" w:hAnsi="仿宋_GB2312" w:eastAsia="仿宋_GB2312" w:cs="仿宋_GB2312"/>
          <w:sz w:val="32"/>
          <w:szCs w:val="32"/>
          <w:highlight w:val="none"/>
        </w:rPr>
        <w:t>畜禽肉</w:t>
      </w:r>
      <w:r>
        <w:rPr>
          <w:rFonts w:hint="eastAsia" w:ascii="仿宋_GB2312" w:hAnsi="仿宋_GB2312" w:eastAsia="仿宋_GB2312" w:cs="仿宋_GB2312"/>
          <w:sz w:val="32"/>
          <w:szCs w:val="32"/>
          <w:highlight w:val="none"/>
          <w:lang w:eastAsia="zh-CN"/>
        </w:rPr>
        <w:t>蛋</w:t>
      </w:r>
      <w:r>
        <w:rPr>
          <w:rFonts w:hint="eastAsia" w:ascii="仿宋_GB2312" w:hAnsi="仿宋_GB2312" w:eastAsia="仿宋_GB2312" w:cs="仿宋_GB2312"/>
          <w:sz w:val="32"/>
          <w:szCs w:val="32"/>
          <w:highlight w:val="none"/>
        </w:rPr>
        <w:t>类</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食材</w:t>
      </w:r>
    </w:p>
    <w:tbl>
      <w:tblPr>
        <w:tblStyle w:val="12"/>
        <w:tblW w:w="9214"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0"/>
        <w:gridCol w:w="934"/>
        <w:gridCol w:w="975"/>
        <w:gridCol w:w="4035"/>
        <w:gridCol w:w="5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1" w:hRule="atLeast"/>
          <w:tblHeader/>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序号</w:t>
            </w:r>
          </w:p>
        </w:tc>
        <w:tc>
          <w:tcPr>
            <w:tcW w:w="9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default" w:ascii="仿宋_GB2312" w:hAnsi="宋体" w:eastAsia="仿宋_GB2312" w:cs="仿宋_GB2312"/>
                <w:i w:val="0"/>
                <w:iCs w:val="0"/>
                <w:color w:val="000000"/>
                <w:kern w:val="0"/>
                <w:sz w:val="24"/>
                <w:szCs w:val="24"/>
                <w:highlight w:val="none"/>
                <w:u w:val="none"/>
                <w:lang w:val="en-US" w:eastAsia="zh-CN" w:bidi="ar"/>
              </w:rPr>
              <w:t>指标种类</w:t>
            </w: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指标名称</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指标内容</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重要性</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是否需要证明材料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w:t>
            </w:r>
          </w:p>
        </w:tc>
        <w:tc>
          <w:tcPr>
            <w:tcW w:w="93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技术指标</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技术指标</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技术指标</w:t>
            </w:r>
          </w:p>
        </w:tc>
        <w:tc>
          <w:tcPr>
            <w:tcW w:w="97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总体质量要求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肉类的理化指标及卫生标准符合国家或采购人所在地区最新标准。</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2</w:t>
            </w:r>
          </w:p>
        </w:tc>
        <w:tc>
          <w:tcPr>
            <w:tcW w:w="9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9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对于没有国家标准的应符合行业标准或企业标准，其中国家有强制性技术标准要求的产品，还应符合国家强制性技术标准，确保配送的货物安全、卫生。</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3</w:t>
            </w:r>
          </w:p>
        </w:tc>
        <w:tc>
          <w:tcPr>
            <w:tcW w:w="9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9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肉类供应商供应的动物类食品必须经过检验检疫，供货时一并提交检疫合格证明材料。</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w:t>
            </w:r>
            <w:r>
              <w:rPr>
                <w:rFonts w:hint="default" w:ascii="仿宋_GB2312" w:hAnsi="宋体" w:eastAsia="仿宋_GB2312" w:cs="仿宋_GB2312"/>
                <w:i w:val="0"/>
                <w:iCs w:val="0"/>
                <w:color w:val="000000"/>
                <w:kern w:val="0"/>
                <w:sz w:val="24"/>
                <w:szCs w:val="24"/>
                <w:highlight w:val="none"/>
                <w:u w:val="none"/>
                <w:lang w:val="en-US" w:eastAsia="zh-CN" w:bidi="ar"/>
              </w:rPr>
              <w:t>提供二个月内的动物检验检疫合格证。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4</w:t>
            </w:r>
          </w:p>
        </w:tc>
        <w:tc>
          <w:tcPr>
            <w:tcW w:w="9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9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lang w:val="en-US"/>
              </w:rPr>
            </w:pPr>
            <w:r>
              <w:rPr>
                <w:rFonts w:hint="default" w:ascii="仿宋_GB2312" w:hAnsi="宋体" w:eastAsia="仿宋_GB2312" w:cs="仿宋_GB2312"/>
                <w:i w:val="0"/>
                <w:iCs w:val="0"/>
                <w:color w:val="000000"/>
                <w:kern w:val="0"/>
                <w:sz w:val="24"/>
                <w:szCs w:val="24"/>
                <w:highlight w:val="none"/>
                <w:u w:val="none"/>
                <w:lang w:val="en-US" w:eastAsia="zh-CN" w:bidi="ar"/>
              </w:rPr>
              <w:t>所供生鲜肉确保出厂</w:t>
            </w:r>
            <w:r>
              <w:rPr>
                <w:rFonts w:hint="eastAsia" w:ascii="仿宋_GB2312" w:hAnsi="宋体" w:eastAsia="仿宋_GB2312" w:cs="仿宋_GB2312"/>
                <w:i w:val="0"/>
                <w:iCs w:val="0"/>
                <w:color w:val="000000"/>
                <w:kern w:val="0"/>
                <w:sz w:val="24"/>
                <w:szCs w:val="24"/>
                <w:highlight w:val="none"/>
                <w:u w:val="none"/>
                <w:lang w:val="en-US" w:eastAsia="zh-CN" w:bidi="ar"/>
              </w:rPr>
              <w:t>24</w:t>
            </w:r>
            <w:r>
              <w:rPr>
                <w:rFonts w:hint="default" w:ascii="仿宋_GB2312" w:hAnsi="宋体" w:eastAsia="仿宋_GB2312" w:cs="仿宋_GB2312"/>
                <w:i w:val="0"/>
                <w:iCs w:val="0"/>
                <w:color w:val="000000"/>
                <w:kern w:val="0"/>
                <w:sz w:val="24"/>
                <w:szCs w:val="24"/>
                <w:highlight w:val="none"/>
                <w:u w:val="none"/>
                <w:lang w:val="en-US" w:eastAsia="zh-CN" w:bidi="ar"/>
              </w:rPr>
              <w:t>小时内</w:t>
            </w:r>
            <w:r>
              <w:rPr>
                <w:rFonts w:hint="eastAsia" w:ascii="仿宋_GB2312" w:hAnsi="宋体" w:eastAsia="仿宋_GB2312" w:cs="仿宋_GB2312"/>
                <w:i w:val="0"/>
                <w:iCs w:val="0"/>
                <w:color w:val="000000"/>
                <w:kern w:val="0"/>
                <w:sz w:val="24"/>
                <w:szCs w:val="24"/>
                <w:highlight w:val="none"/>
                <w:u w:val="none"/>
                <w:lang w:val="en-US" w:eastAsia="zh-CN" w:bidi="ar"/>
              </w:rPr>
              <w:t>供应。</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75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rPr>
                <w:rFonts w:hint="eastAsia" w:ascii="仿宋_GB2312" w:hAnsi="宋体" w:eastAsia="仿宋_GB2312" w:cs="仿宋_GB2312"/>
                <w:i w:val="0"/>
                <w:iCs w:val="0"/>
                <w:color w:val="000000"/>
                <w:sz w:val="24"/>
                <w:szCs w:val="24"/>
                <w:highlight w:val="none"/>
                <w:u w:val="none"/>
                <w:lang w:val="en-US" w:eastAsia="zh-CN"/>
              </w:rPr>
            </w:pPr>
            <w:r>
              <w:rPr>
                <w:rFonts w:hint="eastAsia" w:ascii="仿宋_GB2312" w:hAnsi="宋体" w:eastAsia="仿宋_GB2312" w:cs="仿宋_GB2312"/>
                <w:i w:val="0"/>
                <w:iCs w:val="0"/>
                <w:color w:val="000000"/>
                <w:sz w:val="24"/>
                <w:szCs w:val="24"/>
                <w:highlight w:val="none"/>
                <w:u w:val="none"/>
                <w:lang w:val="en-US" w:eastAsia="zh-CN"/>
              </w:rPr>
              <w:t>5</w:t>
            </w:r>
          </w:p>
        </w:tc>
        <w:tc>
          <w:tcPr>
            <w:tcW w:w="93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97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both"/>
              <w:rPr>
                <w:rFonts w:hint="default" w:ascii="仿宋_GB2312" w:hAnsi="宋体" w:eastAsia="仿宋_GB2312" w:cs="仿宋_GB2312"/>
                <w:i w:val="0"/>
                <w:iCs w:val="0"/>
                <w:color w:val="000000"/>
                <w:sz w:val="24"/>
                <w:szCs w:val="24"/>
                <w:highlight w:val="none"/>
                <w:u w:val="none"/>
              </w:rPr>
            </w:pP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lang w:val="en-US"/>
              </w:rPr>
            </w:pPr>
            <w:r>
              <w:rPr>
                <w:rFonts w:hint="default" w:ascii="仿宋_GB2312" w:hAnsi="宋体" w:eastAsia="仿宋_GB2312" w:cs="仿宋_GB2312"/>
                <w:i w:val="0"/>
                <w:iCs w:val="0"/>
                <w:color w:val="000000"/>
                <w:kern w:val="0"/>
                <w:sz w:val="24"/>
                <w:szCs w:val="24"/>
                <w:highlight w:val="none"/>
                <w:u w:val="none"/>
                <w:lang w:val="en-US" w:eastAsia="zh-CN" w:bidi="ar"/>
              </w:rPr>
              <w:t>保证所供肉类渠道来源正规可溯，参考正规市场品质及来源。</w:t>
            </w:r>
            <w:r>
              <w:rPr>
                <w:rFonts w:hint="eastAsia" w:ascii="仿宋_GB2312" w:hAnsi="宋体" w:eastAsia="仿宋_GB2312" w:cs="仿宋_GB2312"/>
                <w:i w:val="0"/>
                <w:iCs w:val="0"/>
                <w:color w:val="000000"/>
                <w:kern w:val="0"/>
                <w:sz w:val="24"/>
                <w:szCs w:val="24"/>
                <w:highlight w:val="none"/>
                <w:u w:val="none"/>
                <w:lang w:val="en-US" w:eastAsia="zh-CN" w:bidi="ar"/>
              </w:rPr>
              <w:t>建立食材进货台账或溯源体系。</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是，提供以往项目中食材进货相关记录材料，应体现食材来源可追溯性。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6</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通用质量要求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鲜肉品须表皮洁净、膘厚适中、色泽鲜亮、脂肪洁白；纹理清晰、肉质细腻、无异味、去骨、无毛；按压无水迹，肉质有弹性，放手后指压的凹陷立即恢复，不粘手；外表微干或微湿润，脂肪团聚于表面为白色或乳白色，整体色泽光润；切面红色、微微湿润但不粘手；无</w:t>
            </w:r>
            <w:r>
              <w:rPr>
                <w:rFonts w:hint="eastAsia" w:ascii="仿宋_GB2312" w:hAnsi="宋体" w:eastAsia="仿宋_GB2312" w:cs="仿宋_GB2312"/>
                <w:i w:val="0"/>
                <w:iCs w:val="0"/>
                <w:color w:val="000000"/>
                <w:kern w:val="0"/>
                <w:sz w:val="24"/>
                <w:szCs w:val="24"/>
                <w:highlight w:val="none"/>
                <w:u w:val="none"/>
                <w:lang w:val="en-US" w:eastAsia="zh-CN" w:bidi="ar"/>
              </w:rPr>
              <w:t>瘀血、</w:t>
            </w:r>
            <w:r>
              <w:rPr>
                <w:rFonts w:hint="default" w:ascii="仿宋_GB2312" w:hAnsi="宋体" w:eastAsia="仿宋_GB2312" w:cs="仿宋_GB2312"/>
                <w:i w:val="0"/>
                <w:iCs w:val="0"/>
                <w:color w:val="000000"/>
                <w:kern w:val="0"/>
                <w:sz w:val="24"/>
                <w:szCs w:val="24"/>
                <w:highlight w:val="none"/>
                <w:u w:val="none"/>
                <w:lang w:val="en-US" w:eastAsia="zh-CN" w:bidi="ar"/>
              </w:rPr>
              <w:t>无注水，无寄生虫</w:t>
            </w:r>
            <w:r>
              <w:rPr>
                <w:rFonts w:hint="eastAsia" w:ascii="仿宋_GB2312" w:hAnsi="宋体" w:eastAsia="仿宋_GB2312" w:cs="仿宋_GB2312"/>
                <w:i w:val="0"/>
                <w:iCs w:val="0"/>
                <w:color w:val="000000"/>
                <w:kern w:val="0"/>
                <w:sz w:val="24"/>
                <w:szCs w:val="24"/>
                <w:highlight w:val="none"/>
                <w:u w:val="none"/>
                <w:lang w:val="en-US" w:eastAsia="zh-CN" w:bidi="ar"/>
              </w:rPr>
              <w:t>、去除淋巴</w:t>
            </w:r>
            <w:r>
              <w:rPr>
                <w:rFonts w:hint="default" w:ascii="仿宋_GB2312" w:hAnsi="宋体" w:eastAsia="仿宋_GB2312" w:cs="仿宋_GB2312"/>
                <w:i w:val="0"/>
                <w:iCs w:val="0"/>
                <w:color w:val="000000"/>
                <w:kern w:val="0"/>
                <w:sz w:val="24"/>
                <w:szCs w:val="24"/>
                <w:highlight w:val="none"/>
                <w:u w:val="none"/>
                <w:lang w:val="en-US" w:eastAsia="zh-CN" w:bidi="ar"/>
              </w:rPr>
              <w:t>。</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7</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鲜牛肉通用质量要求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去除淋巴，</w:t>
            </w:r>
            <w:r>
              <w:rPr>
                <w:rFonts w:hint="default" w:ascii="仿宋_GB2312" w:hAnsi="宋体" w:eastAsia="仿宋_GB2312" w:cs="仿宋_GB2312"/>
                <w:i w:val="0"/>
                <w:iCs w:val="0"/>
                <w:color w:val="000000"/>
                <w:kern w:val="0"/>
                <w:sz w:val="24"/>
                <w:szCs w:val="24"/>
                <w:highlight w:val="none"/>
                <w:u w:val="none"/>
                <w:lang w:val="en-US" w:eastAsia="zh-CN" w:bidi="ar"/>
              </w:rPr>
              <w:t>颜色呈正常鲜红状，脂肪微黄，表面有光泽</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有正常油脂分泌，触摸略感</w:t>
            </w:r>
            <w:r>
              <w:rPr>
                <w:rFonts w:hint="eastAsia" w:ascii="仿宋_GB2312" w:hAnsi="宋体" w:eastAsia="仿宋_GB2312" w:cs="仿宋_GB2312"/>
                <w:i w:val="0"/>
                <w:iCs w:val="0"/>
                <w:color w:val="000000"/>
                <w:kern w:val="0"/>
                <w:sz w:val="24"/>
                <w:szCs w:val="24"/>
                <w:highlight w:val="none"/>
                <w:u w:val="none"/>
                <w:lang w:val="en-US" w:eastAsia="zh-CN" w:bidi="ar"/>
              </w:rPr>
              <w:t>黏稠</w:t>
            </w:r>
            <w:r>
              <w:rPr>
                <w:rFonts w:hint="default" w:ascii="仿宋_GB2312" w:hAnsi="宋体" w:eastAsia="仿宋_GB2312" w:cs="仿宋_GB2312"/>
                <w:i w:val="0"/>
                <w:iCs w:val="0"/>
                <w:color w:val="000000"/>
                <w:kern w:val="0"/>
                <w:sz w:val="24"/>
                <w:szCs w:val="24"/>
                <w:highlight w:val="none"/>
                <w:u w:val="none"/>
                <w:lang w:val="en-US" w:eastAsia="zh-CN" w:bidi="ar"/>
              </w:rPr>
              <w:t>，按压有弹性，无发酸发臭气味，无腐坏变色现象，挤压无水溢出。</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8</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牛柳（牛里脊肉）质量要求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精修的牛肉</w:t>
            </w:r>
            <w:r>
              <w:rPr>
                <w:rFonts w:hint="default" w:ascii="仿宋_GB2312" w:hAnsi="宋体" w:eastAsia="仿宋_GB2312" w:cs="仿宋_GB2312"/>
                <w:i w:val="0"/>
                <w:iCs w:val="0"/>
                <w:color w:val="000000"/>
                <w:kern w:val="0"/>
                <w:sz w:val="24"/>
                <w:szCs w:val="24"/>
                <w:highlight w:val="none"/>
                <w:u w:val="none"/>
                <w:lang w:val="en-US" w:eastAsia="zh-CN" w:bidi="ar"/>
              </w:rPr>
              <w:t>，肉质细嫩。</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9</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牛腩质量要求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牛腹部及靠近牛肋处的松软肌肉，带有筋、肉、油花的肉块。</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10</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牛（羊）蹄筋</w:t>
            </w:r>
            <w:r>
              <w:rPr>
                <w:rFonts w:hint="default" w:ascii="仿宋_GB2312" w:hAnsi="宋体" w:eastAsia="仿宋_GB2312" w:cs="仿宋_GB2312"/>
                <w:i w:val="0"/>
                <w:iCs w:val="0"/>
                <w:color w:val="000000"/>
                <w:kern w:val="0"/>
                <w:sz w:val="24"/>
                <w:szCs w:val="24"/>
                <w:highlight w:val="none"/>
                <w:u w:val="none"/>
                <w:lang w:val="en-US" w:eastAsia="zh-CN" w:bidi="ar"/>
              </w:rPr>
              <w:t>质量要求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无碱发，品质新鲜，无色透明，表面光亮，无油脂，无精肉，无充血</w:t>
            </w:r>
            <w:r>
              <w:rPr>
                <w:rFonts w:hint="eastAsia" w:ascii="仿宋_GB2312" w:hAnsi="宋体" w:eastAsia="仿宋_GB2312" w:cs="仿宋_GB2312"/>
                <w:i w:val="0"/>
                <w:iCs w:val="0"/>
                <w:color w:val="000000"/>
                <w:kern w:val="0"/>
                <w:sz w:val="24"/>
                <w:szCs w:val="24"/>
                <w:highlight w:val="none"/>
                <w:u w:val="none"/>
                <w:lang w:val="en-US" w:eastAsia="zh-CN" w:bidi="ar"/>
              </w:rPr>
              <w:t>线，</w:t>
            </w:r>
            <w:r>
              <w:rPr>
                <w:rFonts w:hint="default" w:ascii="仿宋_GB2312" w:hAnsi="宋体" w:eastAsia="仿宋_GB2312" w:cs="仿宋_GB2312"/>
                <w:i w:val="0"/>
                <w:iCs w:val="0"/>
                <w:color w:val="000000"/>
                <w:kern w:val="0"/>
                <w:sz w:val="24"/>
                <w:szCs w:val="24"/>
                <w:highlight w:val="none"/>
                <w:u w:val="none"/>
                <w:lang w:val="en-US" w:eastAsia="zh-CN" w:bidi="ar"/>
              </w:rPr>
              <w:t>顺直、干燥。</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11</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鲜羊肉质量要求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去除淋巴，</w:t>
            </w:r>
            <w:r>
              <w:rPr>
                <w:rFonts w:hint="default" w:ascii="仿宋_GB2312" w:hAnsi="宋体" w:eastAsia="仿宋_GB2312" w:cs="仿宋_GB2312"/>
                <w:i w:val="0"/>
                <w:iCs w:val="0"/>
                <w:color w:val="000000"/>
                <w:kern w:val="0"/>
                <w:sz w:val="24"/>
                <w:szCs w:val="24"/>
                <w:highlight w:val="none"/>
                <w:u w:val="none"/>
                <w:lang w:val="en-US" w:eastAsia="zh-CN" w:bidi="ar"/>
              </w:rPr>
              <w:t>肌肉红色均匀，有光泽，脂肪洁白。外表微干或有风干膜，触摸不粘手。弹性好，指压后凹陷立即恢复。具有鲜羊肉正常气味，无泥污</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血污，肉边整齐，无碎肉</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碎骨，按标准部位分割，无多余脂肪及血管。</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12</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鲜鸡（鸭、鹅）类质量要求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眼球：无干缩凹陷或晶体状浑浊现象。外表：具有其固有表皮颜色、肌肉切面有光泽、无绿、紫等异常颜色、无残羽（</w:t>
            </w:r>
            <w:r>
              <w:rPr>
                <w:rFonts w:hint="eastAsia" w:ascii="仿宋_GB2312" w:hAnsi="宋体" w:eastAsia="仿宋_GB2312" w:cs="仿宋_GB2312"/>
                <w:i w:val="0"/>
                <w:iCs w:val="0"/>
                <w:color w:val="000000"/>
                <w:kern w:val="0"/>
                <w:sz w:val="24"/>
                <w:szCs w:val="24"/>
                <w:highlight w:val="none"/>
                <w:u w:val="none"/>
                <w:lang w:val="en-US" w:eastAsia="zh-CN" w:bidi="ar"/>
              </w:rPr>
              <w:t>尤</w:t>
            </w:r>
            <w:r>
              <w:rPr>
                <w:rFonts w:hint="default" w:ascii="仿宋_GB2312" w:hAnsi="宋体" w:eastAsia="仿宋_GB2312" w:cs="仿宋_GB2312"/>
                <w:i w:val="0"/>
                <w:iCs w:val="0"/>
                <w:color w:val="000000"/>
                <w:kern w:val="0"/>
                <w:sz w:val="24"/>
                <w:szCs w:val="24"/>
                <w:highlight w:val="none"/>
                <w:u w:val="none"/>
                <w:lang w:val="en-US" w:eastAsia="zh-CN" w:bidi="ar"/>
              </w:rPr>
              <w:t>其在脖、翅等处无较长细毛）、无破损、无残缺、新切面不发粘</w:t>
            </w:r>
            <w:r>
              <w:rPr>
                <w:rFonts w:hint="eastAsia" w:ascii="仿宋_GB2312" w:hAnsi="宋体" w:eastAsia="仿宋_GB2312" w:cs="仿宋_GB2312"/>
                <w:i w:val="0"/>
                <w:iCs w:val="0"/>
                <w:color w:val="000000"/>
                <w:kern w:val="0"/>
                <w:sz w:val="24"/>
                <w:szCs w:val="24"/>
                <w:highlight w:val="none"/>
                <w:u w:val="none"/>
                <w:lang w:val="en-US" w:eastAsia="zh-CN" w:bidi="ar"/>
              </w:rPr>
              <w:t>，去除淋巴</w:t>
            </w:r>
            <w:r>
              <w:rPr>
                <w:rFonts w:hint="default" w:ascii="仿宋_GB2312" w:hAnsi="宋体" w:eastAsia="仿宋_GB2312" w:cs="仿宋_GB2312"/>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气味：具有其固有气味、无异味。</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弹性：指压后凹陷能恢复。</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13</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鲜鸡类各部件质量要求</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爪：品质新鲜、呈白色或灰白色、无黄皮趾壳、无血污、血水、无残缺、脚趾根上无黑斑、允许有少量红斑。鸡翅：品质新鲜、无残羽、无黄衣、无伤斑及溃烂、无血水血污、允许有少数斑、允许剪修但最大范围不超转弯关节处。</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鸡腿：无残羽、无血水、血污、品质新鲜、无残骨无伤斑及溃烂、炎症、允许有少数红斑、外形美观。</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鸡胸肉：品质新鲜、无残羽、无血水、血污、无残骨、无伤斑、溃烂、炎症，允许有少数红斑</w:t>
            </w:r>
            <w:r>
              <w:rPr>
                <w:rFonts w:hint="eastAsia" w:ascii="仿宋_GB2312" w:hAnsi="宋体" w:eastAsia="仿宋_GB2312" w:cs="仿宋_GB2312"/>
                <w:i w:val="0"/>
                <w:iCs w:val="0"/>
                <w:color w:val="000000"/>
                <w:kern w:val="0"/>
                <w:sz w:val="24"/>
                <w:szCs w:val="24"/>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鸡肝：品质新鲜、外形完整、去胆、无寄生虫、炎症、水泡，无胆汁污染无血渍。</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鸡胗：品质新鲜、外形完整</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无内容物、鸡内金、腺胃、肠管及脂肪，无出血、瘀血、病变。</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鸡脖：品质新鲜、</w:t>
            </w:r>
            <w:r>
              <w:rPr>
                <w:rFonts w:hint="eastAsia" w:ascii="仿宋_GB2312" w:hAnsi="宋体" w:eastAsia="仿宋_GB2312" w:cs="仿宋_GB2312"/>
                <w:i w:val="0"/>
                <w:iCs w:val="0"/>
                <w:color w:val="000000"/>
                <w:kern w:val="0"/>
                <w:sz w:val="24"/>
                <w:szCs w:val="24"/>
                <w:highlight w:val="none"/>
                <w:u w:val="none"/>
                <w:lang w:val="en-US" w:eastAsia="zh-CN" w:bidi="ar"/>
              </w:rPr>
              <w:t>颈</w:t>
            </w:r>
            <w:r>
              <w:rPr>
                <w:rFonts w:hint="default" w:ascii="仿宋_GB2312" w:hAnsi="宋体" w:eastAsia="仿宋_GB2312" w:cs="仿宋_GB2312"/>
                <w:i w:val="0"/>
                <w:iCs w:val="0"/>
                <w:color w:val="000000"/>
                <w:kern w:val="0"/>
                <w:sz w:val="24"/>
                <w:szCs w:val="24"/>
                <w:highlight w:val="none"/>
                <w:u w:val="none"/>
                <w:lang w:val="en-US" w:eastAsia="zh-CN" w:bidi="ar"/>
              </w:rPr>
              <w:t>部</w:t>
            </w:r>
            <w:r>
              <w:rPr>
                <w:rFonts w:hint="eastAsia" w:ascii="仿宋_GB2312" w:hAnsi="宋体" w:eastAsia="仿宋_GB2312" w:cs="仿宋_GB2312"/>
                <w:i w:val="0"/>
                <w:iCs w:val="0"/>
                <w:color w:val="000000"/>
                <w:kern w:val="0"/>
                <w:sz w:val="24"/>
                <w:szCs w:val="24"/>
                <w:highlight w:val="none"/>
                <w:u w:val="none"/>
                <w:lang w:val="en-US" w:eastAsia="zh-CN" w:bidi="ar"/>
              </w:rPr>
              <w:t>去</w:t>
            </w:r>
            <w:r>
              <w:rPr>
                <w:rFonts w:hint="default" w:ascii="仿宋_GB2312" w:hAnsi="宋体" w:eastAsia="仿宋_GB2312" w:cs="仿宋_GB2312"/>
                <w:i w:val="0"/>
                <w:iCs w:val="0"/>
                <w:color w:val="000000"/>
                <w:kern w:val="0"/>
                <w:sz w:val="24"/>
                <w:szCs w:val="24"/>
                <w:highlight w:val="none"/>
                <w:u w:val="none"/>
                <w:lang w:val="en-US" w:eastAsia="zh-CN" w:bidi="ar"/>
              </w:rPr>
              <w:t>皮、无羽毛、无血污</w:t>
            </w:r>
            <w:r>
              <w:rPr>
                <w:rFonts w:hint="eastAsia" w:ascii="仿宋_GB2312" w:hAnsi="宋体" w:eastAsia="仿宋_GB2312" w:cs="仿宋_GB2312"/>
                <w:i w:val="0"/>
                <w:iCs w:val="0"/>
                <w:color w:val="000000"/>
                <w:kern w:val="0"/>
                <w:sz w:val="24"/>
                <w:szCs w:val="24"/>
                <w:highlight w:val="none"/>
                <w:u w:val="none"/>
                <w:lang w:val="en-US" w:eastAsia="zh-CN" w:bidi="ar"/>
              </w:rPr>
              <w:t>、去淋巴</w:t>
            </w:r>
            <w:r>
              <w:rPr>
                <w:rFonts w:hint="default" w:ascii="仿宋_GB2312" w:hAnsi="宋体" w:eastAsia="仿宋_GB2312" w:cs="仿宋_GB2312"/>
                <w:i w:val="0"/>
                <w:iCs w:val="0"/>
                <w:color w:val="000000"/>
                <w:kern w:val="0"/>
                <w:sz w:val="24"/>
                <w:szCs w:val="24"/>
                <w:highlight w:val="none"/>
                <w:u w:val="none"/>
                <w:lang w:val="en-US" w:eastAsia="zh-CN" w:bidi="ar"/>
              </w:rPr>
              <w:t>。</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14</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蛋</w:t>
            </w:r>
            <w:r>
              <w:rPr>
                <w:rFonts w:hint="eastAsia" w:ascii="仿宋_GB2312" w:hAnsi="宋体" w:eastAsia="仿宋_GB2312" w:cs="仿宋_GB2312"/>
                <w:i w:val="0"/>
                <w:iCs w:val="0"/>
                <w:color w:val="000000"/>
                <w:kern w:val="0"/>
                <w:sz w:val="24"/>
                <w:szCs w:val="24"/>
                <w:highlight w:val="none"/>
                <w:u w:val="none"/>
                <w:lang w:val="en-US" w:eastAsia="zh-CN" w:bidi="ar"/>
              </w:rPr>
              <w:t>类</w:t>
            </w:r>
            <w:r>
              <w:rPr>
                <w:rFonts w:hint="default" w:ascii="仿宋_GB2312" w:hAnsi="宋体" w:eastAsia="仿宋_GB2312" w:cs="仿宋_GB2312"/>
                <w:i w:val="0"/>
                <w:iCs w:val="0"/>
                <w:color w:val="000000"/>
                <w:kern w:val="0"/>
                <w:sz w:val="24"/>
                <w:szCs w:val="24"/>
                <w:highlight w:val="none"/>
                <w:u w:val="none"/>
                <w:lang w:val="en-US" w:eastAsia="zh-CN" w:bidi="ar"/>
              </w:rPr>
              <w:t>质量要求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一级清洁蛋，蛋壳清洁完整，呈规则卵圆形，具有蛋壳固有的色泽，表面无肉眼可见污物，蛋新鲜</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蛋白浓稠、蛋黄圆润</w:t>
            </w:r>
            <w:r>
              <w:rPr>
                <w:rFonts w:hint="eastAsia" w:ascii="仿宋_GB2312" w:hAnsi="宋体" w:eastAsia="仿宋_GB2312" w:cs="仿宋_GB2312"/>
                <w:i w:val="0"/>
                <w:iCs w:val="0"/>
                <w:color w:val="000000"/>
                <w:kern w:val="0"/>
                <w:sz w:val="24"/>
                <w:szCs w:val="24"/>
                <w:highlight w:val="none"/>
                <w:u w:val="none"/>
                <w:lang w:val="en-US" w:eastAsia="zh-CN" w:bidi="ar"/>
              </w:rPr>
              <w:t>，所供蛋确保为产出后10日内</w:t>
            </w:r>
            <w:r>
              <w:rPr>
                <w:rFonts w:hint="default" w:ascii="仿宋_GB2312" w:hAnsi="宋体" w:eastAsia="仿宋_GB2312" w:cs="仿宋_GB2312"/>
                <w:i w:val="0"/>
                <w:iCs w:val="0"/>
                <w:color w:val="000000"/>
                <w:kern w:val="0"/>
                <w:sz w:val="24"/>
                <w:szCs w:val="24"/>
                <w:highlight w:val="none"/>
                <w:u w:val="none"/>
                <w:lang w:val="en-US" w:eastAsia="zh-CN" w:bidi="ar"/>
              </w:rPr>
              <w:t>。</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15</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其他食材质量标准</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以上未详细列明的商品须符合国家食品安全卫生相关质量标准。</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16</w:t>
            </w:r>
          </w:p>
        </w:tc>
        <w:tc>
          <w:tcPr>
            <w:tcW w:w="934" w:type="dxa"/>
            <w:vMerge w:val="restart"/>
            <w:shd w:val="clear" w:color="auto" w:fill="auto"/>
            <w:vAlign w:val="center"/>
          </w:tcPr>
          <w:p>
            <w:pPr>
              <w:keepNext w:val="0"/>
              <w:keepLines w:val="0"/>
              <w:pageBreakBefore w:val="0"/>
              <w:widowControl/>
              <w:suppressLineNumbers w:val="0"/>
              <w:tabs>
                <w:tab w:val="left" w:pos="432"/>
              </w:tabs>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硬件设施要求</w:t>
            </w: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仓储设施要求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供应商拥有本地</w:t>
            </w:r>
            <w:r>
              <w:rPr>
                <w:rFonts w:hint="default" w:ascii="仿宋_GB2312" w:hAnsi="宋体" w:eastAsia="仿宋_GB2312" w:cs="仿宋_GB2312"/>
                <w:i w:val="0"/>
                <w:iCs w:val="0"/>
                <w:color w:val="000000"/>
                <w:kern w:val="0"/>
                <w:sz w:val="24"/>
                <w:szCs w:val="24"/>
                <w:highlight w:val="none"/>
                <w:u w:val="none"/>
                <w:lang w:val="en-US" w:eastAsia="zh-CN" w:bidi="ar"/>
              </w:rPr>
              <w:t>自有或租赁</w:t>
            </w:r>
            <w:r>
              <w:rPr>
                <w:rFonts w:hint="eastAsia" w:ascii="仿宋_GB2312" w:hAnsi="宋体" w:eastAsia="仿宋_GB2312" w:cs="仿宋_GB2312"/>
                <w:i w:val="0"/>
                <w:iCs w:val="0"/>
                <w:color w:val="000000"/>
                <w:kern w:val="0"/>
                <w:sz w:val="24"/>
                <w:szCs w:val="24"/>
                <w:highlight w:val="none"/>
                <w:u w:val="none"/>
                <w:lang w:val="en-US" w:eastAsia="zh-CN" w:bidi="ar"/>
              </w:rPr>
              <w:t>的</w:t>
            </w:r>
            <w:r>
              <w:rPr>
                <w:rFonts w:hint="default" w:ascii="仿宋_GB2312" w:hAnsi="宋体" w:eastAsia="仿宋_GB2312" w:cs="仿宋_GB2312"/>
                <w:i w:val="0"/>
                <w:iCs w:val="0"/>
                <w:color w:val="000000"/>
                <w:kern w:val="0"/>
                <w:sz w:val="24"/>
                <w:szCs w:val="24"/>
                <w:highlight w:val="none"/>
                <w:u w:val="none"/>
                <w:lang w:val="en-US" w:eastAsia="zh-CN" w:bidi="ar"/>
              </w:rPr>
              <w:t>库房和冷</w:t>
            </w:r>
            <w:r>
              <w:rPr>
                <w:rFonts w:hint="eastAsia" w:ascii="仿宋_GB2312" w:hAnsi="宋体" w:eastAsia="仿宋_GB2312" w:cs="仿宋_GB2312"/>
                <w:i w:val="0"/>
                <w:iCs w:val="0"/>
                <w:color w:val="000000"/>
                <w:kern w:val="0"/>
                <w:sz w:val="24"/>
                <w:szCs w:val="24"/>
                <w:highlight w:val="none"/>
                <w:u w:val="none"/>
                <w:lang w:val="en-US" w:eastAsia="zh-CN" w:bidi="ar"/>
              </w:rPr>
              <w:t>藏</w:t>
            </w:r>
            <w:r>
              <w:rPr>
                <w:rFonts w:hint="default" w:ascii="仿宋_GB2312" w:hAnsi="宋体" w:eastAsia="仿宋_GB2312" w:cs="仿宋_GB2312"/>
                <w:i w:val="0"/>
                <w:iCs w:val="0"/>
                <w:color w:val="000000"/>
                <w:kern w:val="0"/>
                <w:sz w:val="24"/>
                <w:szCs w:val="24"/>
                <w:highlight w:val="none"/>
                <w:u w:val="none"/>
                <w:lang w:val="en-US" w:eastAsia="zh-CN" w:bidi="ar"/>
              </w:rPr>
              <w:t>库。能够满足按采购人需求完成配送任务，确保办公区</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是，提供产权证明或租赁合同复印件及相关场地图片。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17</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物流设施要求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能够按采购人需求完成配送任务，确保办公区</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是，提供产权证明或租赁合同复印件及相关场地图片证明。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18</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配送车辆要求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lang w:val="en-US"/>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应具有本地自有或固定租赁</w:t>
            </w:r>
            <w:r>
              <w:rPr>
                <w:rFonts w:hint="eastAsia" w:ascii="仿宋_GB2312" w:hAnsi="宋体" w:eastAsia="仿宋_GB2312" w:cs="仿宋_GB2312"/>
                <w:i w:val="0"/>
                <w:iCs w:val="0"/>
                <w:color w:val="000000"/>
                <w:kern w:val="0"/>
                <w:sz w:val="24"/>
                <w:szCs w:val="24"/>
                <w:highlight w:val="none"/>
                <w:u w:val="none"/>
                <w:lang w:val="en-US" w:eastAsia="zh-CN" w:bidi="ar"/>
              </w:rPr>
              <w:t>1辆以上</w:t>
            </w:r>
            <w:r>
              <w:rPr>
                <w:rFonts w:hint="default" w:ascii="仿宋_GB2312" w:hAnsi="宋体" w:eastAsia="仿宋_GB2312" w:cs="仿宋_GB2312"/>
                <w:i w:val="0"/>
                <w:iCs w:val="0"/>
                <w:color w:val="000000"/>
                <w:kern w:val="0"/>
                <w:sz w:val="24"/>
                <w:szCs w:val="24"/>
                <w:highlight w:val="none"/>
                <w:u w:val="none"/>
                <w:lang w:val="en-US" w:eastAsia="zh-CN" w:bidi="ar"/>
              </w:rPr>
              <w:t>冷藏车辆，确保24小时响应</w:t>
            </w:r>
            <w:r>
              <w:rPr>
                <w:rFonts w:hint="eastAsia" w:ascii="仿宋_GB2312" w:hAnsi="宋体" w:eastAsia="仿宋_GB2312" w:cs="仿宋_GB2312"/>
                <w:i w:val="0"/>
                <w:iCs w:val="0"/>
                <w:color w:val="000000"/>
                <w:kern w:val="0"/>
                <w:sz w:val="24"/>
                <w:szCs w:val="24"/>
                <w:highlight w:val="none"/>
                <w:u w:val="none"/>
                <w:lang w:val="en-US" w:eastAsia="zh-CN" w:bidi="ar"/>
              </w:rPr>
              <w:t>；</w:t>
            </w:r>
            <w:r>
              <w:rPr>
                <w:rFonts w:hint="default" w:ascii="仿宋_GB2312" w:hAnsi="宋体" w:eastAsia="仿宋_GB2312" w:cs="仿宋_GB2312"/>
                <w:i w:val="0"/>
                <w:iCs w:val="0"/>
                <w:color w:val="000000"/>
                <w:kern w:val="0"/>
                <w:sz w:val="24"/>
                <w:szCs w:val="24"/>
                <w:highlight w:val="none"/>
                <w:u w:val="none"/>
                <w:lang w:val="en-US" w:eastAsia="zh-CN" w:bidi="ar"/>
              </w:rPr>
              <w:t>按采购人需求完成配送任务，确保办公区</w:t>
            </w:r>
            <w:r>
              <w:rPr>
                <w:rFonts w:hint="eastAsia" w:ascii="仿宋_GB2312" w:hAnsi="宋体" w:eastAsia="仿宋_GB2312" w:cs="仿宋_GB2312"/>
                <w:i w:val="0"/>
                <w:iCs w:val="0"/>
                <w:color w:val="000000"/>
                <w:kern w:val="0"/>
                <w:sz w:val="24"/>
                <w:szCs w:val="24"/>
                <w:highlight w:val="none"/>
                <w:u w:val="none"/>
                <w:lang w:val="en-US" w:eastAsia="zh-CN" w:bidi="ar"/>
              </w:rPr>
              <w:t>准时</w:t>
            </w:r>
            <w:r>
              <w:rPr>
                <w:rFonts w:hint="default" w:ascii="仿宋_GB2312" w:hAnsi="宋体" w:eastAsia="仿宋_GB2312" w:cs="仿宋_GB2312"/>
                <w:i w:val="0"/>
                <w:iCs w:val="0"/>
                <w:color w:val="000000"/>
                <w:kern w:val="0"/>
                <w:sz w:val="24"/>
                <w:szCs w:val="24"/>
                <w:highlight w:val="none"/>
                <w:u w:val="none"/>
                <w:lang w:val="en-US" w:eastAsia="zh-CN" w:bidi="ar"/>
              </w:rPr>
              <w:t>送货。</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是，自有车辆提供车辆行驶证，租赁车辆提供租赁合同复印件及租金转账凭证；提供车辆照片，照片清晰体现车牌照。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19</w:t>
            </w:r>
          </w:p>
        </w:tc>
        <w:tc>
          <w:tcPr>
            <w:tcW w:w="93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综合供应能力要求</w:t>
            </w: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综合供应能力要求</w:t>
            </w: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禽肉供应链能力要求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具有自有、签约的禽肉屠宰、加工厂或者直销、代理、经销商资格之一。</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是，提供相应证明材料复印件或合作协议或授权书。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20</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采购能力要求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202</w:t>
            </w:r>
            <w:r>
              <w:rPr>
                <w:rFonts w:hint="eastAsia" w:ascii="仿宋_GB2312" w:hAnsi="宋体" w:eastAsia="仿宋_GB2312" w:cs="仿宋_GB2312"/>
                <w:i w:val="0"/>
                <w:iCs w:val="0"/>
                <w:color w:val="000000"/>
                <w:kern w:val="0"/>
                <w:sz w:val="24"/>
                <w:szCs w:val="24"/>
                <w:highlight w:val="none"/>
                <w:u w:val="none"/>
                <w:lang w:val="en-US" w:eastAsia="zh-CN" w:bidi="ar"/>
              </w:rPr>
              <w:t>4</w:t>
            </w:r>
            <w:r>
              <w:rPr>
                <w:rFonts w:hint="default" w:ascii="仿宋_GB2312" w:hAnsi="宋体" w:eastAsia="仿宋_GB2312" w:cs="仿宋_GB2312"/>
                <w:i w:val="0"/>
                <w:iCs w:val="0"/>
                <w:color w:val="000000"/>
                <w:kern w:val="0"/>
                <w:sz w:val="24"/>
                <w:szCs w:val="24"/>
                <w:highlight w:val="none"/>
                <w:u w:val="none"/>
                <w:lang w:val="en-US" w:eastAsia="zh-CN" w:bidi="ar"/>
              </w:rPr>
              <w:t>年 1月1日以来具有</w:t>
            </w:r>
            <w:r>
              <w:rPr>
                <w:rFonts w:hint="eastAsia" w:ascii="仿宋_GB2312" w:hAnsi="宋体" w:eastAsia="仿宋_GB2312" w:cs="仿宋_GB2312"/>
                <w:i w:val="0"/>
                <w:iCs w:val="0"/>
                <w:color w:val="000000"/>
                <w:kern w:val="0"/>
                <w:sz w:val="24"/>
                <w:szCs w:val="24"/>
                <w:highlight w:val="none"/>
                <w:u w:val="none"/>
                <w:lang w:val="en-US" w:eastAsia="zh-CN" w:bidi="ar"/>
              </w:rPr>
              <w:t>肉禽蛋</w:t>
            </w:r>
            <w:r>
              <w:rPr>
                <w:rFonts w:hint="default" w:ascii="仿宋_GB2312" w:hAnsi="宋体" w:eastAsia="仿宋_GB2312" w:cs="仿宋_GB2312"/>
                <w:i w:val="0"/>
                <w:iCs w:val="0"/>
                <w:color w:val="000000"/>
                <w:kern w:val="0"/>
                <w:sz w:val="24"/>
                <w:szCs w:val="24"/>
                <w:highlight w:val="none"/>
                <w:u w:val="none"/>
                <w:lang w:val="en-US" w:eastAsia="zh-CN" w:bidi="ar"/>
              </w:rPr>
              <w:t>类食材（含本包拟配送食材）的进货内容。</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是，提供2024年1月1日以来的从上游供货商进货单或双方的合作协议或交易发票，合作协议或交易发票中应体现供应商名称。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21</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简易加工能力要求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能够完成本合同采购鲜禽畜肉的简易加工，如丁、块等。</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w:t>
            </w:r>
            <w:r>
              <w:rPr>
                <w:rFonts w:hint="default" w:ascii="仿宋_GB2312" w:hAnsi="宋体" w:eastAsia="仿宋_GB2312" w:cs="仿宋_GB2312"/>
                <w:i w:val="0"/>
                <w:iCs w:val="0"/>
                <w:color w:val="000000"/>
                <w:kern w:val="0"/>
                <w:sz w:val="24"/>
                <w:szCs w:val="24"/>
                <w:highlight w:val="none"/>
                <w:u w:val="none"/>
                <w:lang w:val="en-US" w:eastAsia="zh-CN" w:bidi="ar"/>
              </w:rPr>
              <w:t>简易加工</w:t>
            </w:r>
            <w:r>
              <w:rPr>
                <w:rFonts w:hint="eastAsia" w:ascii="仿宋_GB2312" w:hAnsi="宋体" w:eastAsia="仿宋_GB2312" w:cs="仿宋_GB2312"/>
                <w:i w:val="0"/>
                <w:iCs w:val="0"/>
                <w:color w:val="000000"/>
                <w:kern w:val="0"/>
                <w:sz w:val="24"/>
                <w:szCs w:val="24"/>
                <w:highlight w:val="none"/>
                <w:u w:val="none"/>
                <w:lang w:val="en-US" w:eastAsia="zh-CN" w:bidi="ar"/>
              </w:rPr>
              <w:t>人员名单及健康证、</w:t>
            </w:r>
            <w:r>
              <w:rPr>
                <w:rFonts w:hint="default" w:ascii="仿宋_GB2312" w:hAnsi="宋体" w:eastAsia="仿宋_GB2312" w:cs="仿宋_GB2312"/>
                <w:i w:val="0"/>
                <w:iCs w:val="0"/>
                <w:color w:val="000000"/>
                <w:kern w:val="0"/>
                <w:sz w:val="24"/>
                <w:szCs w:val="24"/>
                <w:highlight w:val="none"/>
                <w:u w:val="none"/>
                <w:lang w:val="en-US" w:eastAsia="zh-CN" w:bidi="ar"/>
              </w:rPr>
              <w:t>简易加工</w:t>
            </w:r>
            <w:r>
              <w:rPr>
                <w:rFonts w:hint="eastAsia" w:ascii="仿宋_GB2312" w:hAnsi="宋体" w:eastAsia="仿宋_GB2312" w:cs="仿宋_GB2312"/>
                <w:i w:val="0"/>
                <w:iCs w:val="0"/>
                <w:color w:val="000000"/>
                <w:kern w:val="0"/>
                <w:sz w:val="24"/>
                <w:szCs w:val="24"/>
                <w:highlight w:val="none"/>
                <w:u w:val="none"/>
                <w:lang w:val="en-US" w:eastAsia="zh-CN" w:bidi="ar"/>
              </w:rPr>
              <w:t>场地设备证明材料。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22</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运输卫生要求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整个运输过程应采用符合卫生要求的外包装和运载工具，对运输工具做到每日清洗消毒，</w:t>
            </w:r>
            <w:r>
              <w:rPr>
                <w:rFonts w:hint="eastAsia" w:ascii="仿宋_GB2312" w:hAnsi="宋体" w:eastAsia="仿宋_GB2312" w:cs="仿宋_GB2312"/>
                <w:i w:val="0"/>
                <w:iCs w:val="0"/>
                <w:color w:val="000000"/>
                <w:kern w:val="0"/>
                <w:sz w:val="24"/>
                <w:szCs w:val="24"/>
                <w:highlight w:val="none"/>
                <w:u w:val="none"/>
                <w:lang w:val="en-US" w:eastAsia="zh-CN" w:bidi="ar"/>
              </w:rPr>
              <w:t>确保</w:t>
            </w:r>
            <w:r>
              <w:rPr>
                <w:rFonts w:hint="default" w:ascii="仿宋_GB2312" w:hAnsi="宋体" w:eastAsia="仿宋_GB2312" w:cs="仿宋_GB2312"/>
                <w:i w:val="0"/>
                <w:iCs w:val="0"/>
                <w:color w:val="000000"/>
                <w:kern w:val="0"/>
                <w:sz w:val="24"/>
                <w:szCs w:val="24"/>
                <w:highlight w:val="none"/>
                <w:u w:val="none"/>
                <w:lang w:val="en-US" w:eastAsia="zh-CN" w:bidi="ar"/>
              </w:rPr>
              <w:t>车厢内无不良气味、异味，确保运输过程安全卫生。鲜肉等冷链食品必须使用符合规范标准的冷藏车进行运输。</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是，购买消毒用品记录表、车辆每日消杀记录表。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23</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运输工具管理要求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运输工具进入采购人管理范围，必须接受采购人统一管理，发生任何人员与设施损伤，均由</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承担责任。</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24</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安全完整</w:t>
            </w:r>
            <w:r>
              <w:rPr>
                <w:rFonts w:hint="eastAsia" w:ascii="仿宋_GB2312" w:hAnsi="宋体" w:eastAsia="仿宋_GB2312" w:cs="仿宋_GB2312"/>
                <w:i w:val="0"/>
                <w:iCs w:val="0"/>
                <w:color w:val="000000"/>
                <w:kern w:val="0"/>
                <w:sz w:val="24"/>
                <w:szCs w:val="24"/>
                <w:highlight w:val="none"/>
                <w:u w:val="none"/>
                <w:lang w:val="en-US" w:eastAsia="zh-CN" w:bidi="ar"/>
              </w:rPr>
              <w:t>的</w:t>
            </w:r>
            <w:r>
              <w:rPr>
                <w:rFonts w:hint="default" w:ascii="仿宋_GB2312" w:hAnsi="宋体" w:eastAsia="仿宋_GB2312" w:cs="仿宋_GB2312"/>
                <w:i w:val="0"/>
                <w:iCs w:val="0"/>
                <w:color w:val="000000"/>
                <w:kern w:val="0"/>
                <w:sz w:val="24"/>
                <w:szCs w:val="24"/>
                <w:highlight w:val="none"/>
                <w:u w:val="none"/>
                <w:lang w:val="en-US" w:eastAsia="zh-CN" w:bidi="ar"/>
              </w:rPr>
              <w:t>包装要求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包装产品交付时，必须保证原包装完好无损，不得使用有色、有毒塑料制</w:t>
            </w:r>
            <w:r>
              <w:rPr>
                <w:rFonts w:hint="eastAsia" w:ascii="仿宋_GB2312" w:hAnsi="宋体" w:eastAsia="仿宋_GB2312" w:cs="仿宋_GB2312"/>
                <w:i w:val="0"/>
                <w:iCs w:val="0"/>
                <w:color w:val="000000"/>
                <w:kern w:val="0"/>
                <w:sz w:val="24"/>
                <w:szCs w:val="24"/>
                <w:highlight w:val="none"/>
                <w:u w:val="none"/>
                <w:lang w:val="en-US" w:eastAsia="zh-CN" w:bidi="ar"/>
              </w:rPr>
              <w:t>，品包装食材，否则采购人有权拒收。</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sz w:val="24"/>
                <w:szCs w:val="24"/>
                <w:highlight w:val="none"/>
                <w:u w:val="none"/>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25</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一般配送要求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sz w:val="24"/>
                <w:szCs w:val="24"/>
                <w:highlight w:val="none"/>
                <w:u w:val="none"/>
              </w:rPr>
            </w:pPr>
            <w:r>
              <w:rPr>
                <w:rFonts w:hint="default" w:ascii="仿宋_GB2312" w:hAnsi="宋体" w:eastAsia="仿宋_GB2312" w:cs="仿宋_GB2312"/>
                <w:i w:val="0"/>
                <w:iCs w:val="0"/>
                <w:color w:val="000000"/>
                <w:kern w:val="0"/>
                <w:sz w:val="24"/>
                <w:szCs w:val="24"/>
                <w:highlight w:val="none"/>
                <w:u w:val="none"/>
                <w:lang w:val="en-US" w:eastAsia="zh-CN" w:bidi="ar"/>
              </w:rPr>
              <w:t>采购人按日向</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发布采购内容，</w:t>
            </w:r>
            <w:r>
              <w:rPr>
                <w:rFonts w:hint="eastAsia" w:ascii="仿宋_GB2312" w:hAnsi="宋体" w:eastAsia="仿宋_GB2312" w:cs="仿宋_GB2312"/>
                <w:i w:val="0"/>
                <w:iCs w:val="0"/>
                <w:color w:val="000000"/>
                <w:kern w:val="0"/>
                <w:sz w:val="24"/>
                <w:szCs w:val="24"/>
                <w:highlight w:val="none"/>
                <w:u w:val="none"/>
                <w:lang w:val="en-US" w:eastAsia="zh-CN" w:bidi="ar"/>
              </w:rPr>
              <w:t>供应商</w:t>
            </w:r>
            <w:r>
              <w:rPr>
                <w:rFonts w:hint="default" w:ascii="仿宋_GB2312" w:hAnsi="宋体" w:eastAsia="仿宋_GB2312" w:cs="仿宋_GB2312"/>
                <w:i w:val="0"/>
                <w:iCs w:val="0"/>
                <w:color w:val="000000"/>
                <w:kern w:val="0"/>
                <w:sz w:val="24"/>
                <w:szCs w:val="24"/>
                <w:highlight w:val="none"/>
                <w:u w:val="none"/>
                <w:lang w:val="en-US" w:eastAsia="zh-CN" w:bidi="ar"/>
              </w:rPr>
              <w:t>应在送货前一个工作日</w:t>
            </w:r>
            <w:r>
              <w:rPr>
                <w:rFonts w:hint="eastAsia" w:ascii="仿宋_GB2312" w:hAnsi="宋体" w:eastAsia="仿宋_GB2312" w:cs="仿宋_GB2312"/>
                <w:i w:val="0"/>
                <w:iCs w:val="0"/>
                <w:color w:val="000000"/>
                <w:kern w:val="0"/>
                <w:sz w:val="24"/>
                <w:szCs w:val="24"/>
                <w:highlight w:val="none"/>
                <w:u w:val="none"/>
                <w:lang w:val="en-US" w:eastAsia="zh-CN" w:bidi="ar"/>
              </w:rPr>
              <w:t>22点前</w:t>
            </w:r>
            <w:r>
              <w:rPr>
                <w:rFonts w:hint="default" w:ascii="仿宋_GB2312" w:hAnsi="宋体" w:eastAsia="仿宋_GB2312" w:cs="仿宋_GB2312"/>
                <w:i w:val="0"/>
                <w:iCs w:val="0"/>
                <w:color w:val="000000"/>
                <w:kern w:val="0"/>
                <w:sz w:val="24"/>
                <w:szCs w:val="24"/>
                <w:highlight w:val="none"/>
                <w:u w:val="none"/>
                <w:lang w:val="en-US" w:eastAsia="zh-CN" w:bidi="ar"/>
              </w:rPr>
              <w:t>与采购人核对确认采购内容无误后，在次日</w:t>
            </w:r>
            <w:r>
              <w:rPr>
                <w:rFonts w:hint="eastAsia" w:ascii="仿宋_GB2312" w:hAnsi="宋体" w:eastAsia="仿宋_GB2312" w:cs="仿宋_GB2312"/>
                <w:i w:val="0"/>
                <w:iCs w:val="0"/>
                <w:color w:val="000000"/>
                <w:kern w:val="0"/>
                <w:sz w:val="24"/>
                <w:szCs w:val="24"/>
                <w:highlight w:val="none"/>
                <w:u w:val="none"/>
                <w:lang w:val="en-US" w:eastAsia="zh-CN" w:bidi="ar"/>
              </w:rPr>
              <w:t>北京时间夏季时间（5月1日-9月30日）9点前；冬季时间（10月1日-4月30日）9:20</w:t>
            </w:r>
            <w:r>
              <w:rPr>
                <w:rFonts w:hint="default" w:ascii="仿宋_GB2312" w:hAnsi="宋体" w:eastAsia="仿宋_GB2312" w:cs="仿宋_GB2312"/>
                <w:i w:val="0"/>
                <w:iCs w:val="0"/>
                <w:color w:val="000000"/>
                <w:kern w:val="0"/>
                <w:sz w:val="24"/>
                <w:szCs w:val="24"/>
                <w:highlight w:val="none"/>
                <w:u w:val="none"/>
                <w:lang w:val="en-US" w:eastAsia="zh-CN" w:bidi="ar"/>
              </w:rPr>
              <w:t>前配送至采购人指定验收地点。</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26</w:t>
            </w:r>
          </w:p>
        </w:tc>
        <w:tc>
          <w:tcPr>
            <w:tcW w:w="934" w:type="dxa"/>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eastAsia="仿宋_GB2312" w:cs="仿宋_GB2312"/>
                <w:i w:val="0"/>
                <w:iCs w:val="0"/>
                <w:color w:val="000000"/>
                <w:kern w:val="0"/>
                <w:sz w:val="24"/>
                <w:szCs w:val="24"/>
                <w:highlight w:val="none"/>
                <w:u w:val="none"/>
                <w:lang w:val="en-US" w:eastAsia="zh-CN" w:bidi="ar"/>
              </w:rPr>
              <w:t>应急配送要求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有</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对接人员并有联系方式，供应商</w:t>
            </w:r>
            <w:r>
              <w:rPr>
                <w:rFonts w:hint="default" w:ascii="仿宋_GB2312" w:hAnsi="宋体" w:eastAsia="仿宋_GB2312" w:cs="仿宋_GB2312"/>
                <w:i w:val="0"/>
                <w:iCs w:val="0"/>
                <w:color w:val="000000"/>
                <w:kern w:val="0"/>
                <w:sz w:val="24"/>
                <w:szCs w:val="24"/>
                <w:highlight w:val="none"/>
                <w:u w:val="none"/>
                <w:lang w:val="en-US" w:eastAsia="zh-CN" w:bidi="ar"/>
              </w:rPr>
              <w:t>应能按采购人要求及时补货，具备应急采购、储备、运输等能力，通讯工具24小时保持畅通，全天候备勤。在收到采购人布置的临时需求后半个小时内响应，1个小时内完成配送。</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是，提供</w:t>
            </w:r>
            <w:r>
              <w:rPr>
                <w:rFonts w:hint="default" w:ascii="仿宋_GB2312" w:hAnsi="宋体" w:eastAsia="仿宋_GB2312" w:cs="仿宋_GB2312"/>
                <w:i w:val="0"/>
                <w:iCs w:val="0"/>
                <w:color w:val="000000"/>
                <w:kern w:val="0"/>
                <w:sz w:val="24"/>
                <w:szCs w:val="24"/>
                <w:highlight w:val="none"/>
                <w:u w:val="none"/>
                <w:lang w:val="en-US" w:eastAsia="zh-CN" w:bidi="ar"/>
              </w:rPr>
              <w:t>应急</w:t>
            </w:r>
            <w:r>
              <w:rPr>
                <w:rFonts w:hint="eastAsia" w:ascii="仿宋_GB2312" w:hAnsi="宋体" w:eastAsia="仿宋_GB2312" w:cs="仿宋_GB2312"/>
                <w:i w:val="0"/>
                <w:iCs w:val="0"/>
                <w:color w:val="000000"/>
                <w:kern w:val="0"/>
                <w:sz w:val="24"/>
                <w:szCs w:val="24"/>
                <w:highlight w:val="none"/>
                <w:u w:val="none"/>
                <w:lang w:val="en-US" w:eastAsia="zh-CN" w:bidi="ar"/>
              </w:rPr>
              <w:t>负责人员名单并根据指标内容提供承诺函；格式自拟，加盖公章。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5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27</w:t>
            </w:r>
          </w:p>
        </w:tc>
        <w:tc>
          <w:tcPr>
            <w:tcW w:w="93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p>
        </w:tc>
        <w:tc>
          <w:tcPr>
            <w:tcW w:w="97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退换货要求</w:t>
            </w:r>
          </w:p>
        </w:tc>
        <w:tc>
          <w:tcPr>
            <w:tcW w:w="403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供应商供应的货物不符合质量、外观等要求，采购人要求退换货的，供应商应无条件退换货。</w:t>
            </w:r>
          </w:p>
        </w:tc>
        <w:tc>
          <w:tcPr>
            <w:tcW w:w="54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w:t>
            </w:r>
          </w:p>
        </w:tc>
        <w:tc>
          <w:tcPr>
            <w:tcW w:w="1980"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zh-CN" w:eastAsia="zh-CN" w:bidi="ar"/>
              </w:rPr>
              <w:t>是，提供承诺函；格式自拟，加盖公章。</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ascii="楷体_GB2312" w:eastAsia="楷体_GB2312" w:cs="楷体_GB2312"/>
          <w:sz w:val="31"/>
          <w:szCs w:val="31"/>
        </w:rPr>
        <w:t>（四）供应方案要求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ascii="仿宋_GB2312" w:eastAsia="仿宋_GB2312" w:cs="仿宋_GB2312"/>
          <w:sz w:val="31"/>
          <w:szCs w:val="31"/>
        </w:rPr>
        <w:t>供应商应提交科学合理的供应方案。方案应包括服务，含团队管理措施、内部采购管理措施、储存分拣管理措施、科学合理运输措施等。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楷体_GB2312" w:eastAsia="楷体_GB2312" w:cs="楷体_GB2312"/>
          <w:sz w:val="31"/>
          <w:szCs w:val="31"/>
        </w:rPr>
        <w:t>（五）质量安全把控方案要求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仿宋_GB2312" w:eastAsia="仿宋_GB2312" w:cs="仿宋_GB2312"/>
          <w:sz w:val="31"/>
          <w:szCs w:val="31"/>
        </w:rPr>
        <w:t>1.供应商应提供质量安全把控方案。方案内容详细描述供应货物质量把控措施、检验检疫关键环节把控措施、不符合质量标准货品处置等内容，确保提供食材安全可靠。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2.供应商中标后供应以下食品的，采购人</w:t>
      </w:r>
      <w:r>
        <w:rPr>
          <w:rFonts w:hint="eastAsia" w:ascii="仿宋_GB2312" w:eastAsia="仿宋_GB2312" w:cs="仿宋_GB2312"/>
          <w:sz w:val="31"/>
          <w:szCs w:val="31"/>
          <w:lang w:eastAsia="zh-CN"/>
        </w:rPr>
        <w:t>有权</w:t>
      </w:r>
      <w:r>
        <w:rPr>
          <w:rFonts w:hint="default" w:ascii="仿宋_GB2312" w:eastAsia="仿宋_GB2312" w:cs="仿宋_GB2312"/>
          <w:sz w:val="31"/>
          <w:szCs w:val="31"/>
        </w:rPr>
        <w:t>全部退货，供应商承担由此造成的一切经济责任和法律责任：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（1）腐败变质、油脂酸败、霉变、生虫、不洁、混有异物或者其他感官性状异常，对人体健康有害的；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（2）含有毒、有害物质或者被有毒、有害物质污染，对人体健康有害的；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（3）含有致病性</w:t>
      </w:r>
      <w:r>
        <w:rPr>
          <w:rFonts w:hint="eastAsia" w:ascii="仿宋_GB2312" w:eastAsia="仿宋_GB2312" w:cs="仿宋_GB2312"/>
          <w:sz w:val="31"/>
          <w:szCs w:val="31"/>
          <w:lang w:eastAsia="zh-CN"/>
        </w:rPr>
        <w:t>的</w:t>
      </w:r>
      <w:r>
        <w:rPr>
          <w:rFonts w:hint="default" w:ascii="仿宋_GB2312" w:eastAsia="仿宋_GB2312" w:cs="仿宋_GB2312"/>
          <w:sz w:val="31"/>
          <w:szCs w:val="31"/>
        </w:rPr>
        <w:t>寄生虫、微生物或者微生物含量超过国家限定标准的；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（4）未经动物检疫部门检疫、检验或者检疫、检验不合格的肉类及其制品；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（5）病死、毒死或者死因不明的禽、畜、兽等及其制品；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（6）掺假、掺杂、伪造，影响营养、卫生的；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（7）用非食品为原料加工的，加入非食品用化学物质或者将非食品当作食品的；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（8）超过保质期限的；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（9）使用有色、有毒塑料制品、包装食材的；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（10）其他不符合《中华人民共和国食品安全法》《中华人民共和国产品质量法》和《动物检疫管理办法》等相关规定的。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3.供应商中标后所供应货物应为原箱包装，拆包或重组包装的应在配送前向采购人说明，定量包装货物的批量误差不应超过实际标示的5%。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ascii="黑体" w:hAnsi="宋体" w:eastAsia="黑体" w:cs="黑体"/>
          <w:sz w:val="31"/>
          <w:szCs w:val="31"/>
        </w:rPr>
        <w:t>四、服务团队要求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楷体_GB2312" w:eastAsia="楷体_GB2312" w:cs="楷体_GB2312"/>
          <w:sz w:val="31"/>
          <w:szCs w:val="31"/>
        </w:rPr>
        <w:t>（一）</w:t>
      </w:r>
      <w:r>
        <w:rPr>
          <w:rFonts w:hint="default" w:ascii="仿宋_GB2312" w:eastAsia="仿宋_GB2312" w:cs="仿宋_GB2312"/>
          <w:sz w:val="31"/>
          <w:szCs w:val="31"/>
        </w:rPr>
        <w:t>本项目供应商应提供专业的管理和采购团队，团队编制和人员资质务必保证运营服务质量。提供的服务团队应保持稳定。除不可抗力因素外，项目执行期间项目经理不可擅自变动。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楷体_GB2312" w:eastAsia="楷体_GB2312" w:cs="楷体_GB2312"/>
          <w:sz w:val="31"/>
          <w:szCs w:val="31"/>
        </w:rPr>
        <w:t>（二）</w:t>
      </w:r>
      <w:r>
        <w:rPr>
          <w:rFonts w:hint="default" w:ascii="仿宋_GB2312" w:eastAsia="仿宋_GB2312" w:cs="仿宋_GB2312"/>
          <w:sz w:val="31"/>
          <w:szCs w:val="31"/>
        </w:rPr>
        <w:t>供应商服务团队须配有以下人员，出具盖有供应商公章的服务团队人员名单。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为本项目提供的服务团队中所有人员必须具有从业人员有效的健康证明，否则不予认可。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为本项目提供的服务团队的人员可提供劳动合同、聘用合同等材料来证明工作经验。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1.经理1人，具有1年以上食材供应项目管理工作经验。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2.供应业务员1人，具有1年及以上食材供应项目工作经验。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3.配送司机1名，具有1年以上相关工作经验。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以上人员在服务过程中应热情服务、遵规守法，具备较强的沟通能力和临时紧急配送调换的处置能力。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黑体" w:hAnsi="宋体" w:eastAsia="黑体" w:cs="黑体"/>
          <w:sz w:val="31"/>
          <w:szCs w:val="31"/>
        </w:rPr>
        <w:t>五、风险管控要求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楷体_GB2312" w:eastAsia="楷体_GB2312" w:cs="楷体_GB2312"/>
          <w:sz w:val="31"/>
          <w:szCs w:val="31"/>
        </w:rPr>
        <w:t>（一）应急保障方案要求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仿宋_GB2312" w:eastAsia="仿宋_GB2312" w:cs="仿宋_GB2312"/>
          <w:sz w:val="31"/>
          <w:szCs w:val="31"/>
        </w:rPr>
        <w:t>供应商应提供在自然灾害、极端事件、市场关闭、物资紧缺等突发紧急情况下拟采取的应急保障方案，包括充分供应、按时保障、质量管控等措施，确保伊宁市税务局职工食堂食材及时供应不间断。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楷体_GB2312" w:eastAsia="楷体_GB2312" w:cs="楷体_GB2312"/>
          <w:sz w:val="31"/>
          <w:szCs w:val="31"/>
        </w:rPr>
        <w:t>（二）违约风险管控要求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1.供应商中标后采用先送货后结账的模式，不收取履约保证金；有下列情形之一的，采购人有权按照以下约定及合同违约相关条款处理：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（1）经相关部门认定，因供应商所提供的原料原因造成采购人职工食堂出现食物中毒等卫生安全事故的，供应商除必须承担全部的法律责任外，还要全额承担因食物中毒发生所造成的一切费用；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（2）除不可抗力及采购人原因外，因供应商配送不及时导致采购人伙食供应延时，但经供应商采取补救措施未造成采购人不良影响的，出现三次终止供货合同，造成不良影响的，出现一次终止供货合同；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（3）供应商向采购人提供产品发生质量问题影响使用，并拒绝退换的，出现三次终止供货合同；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2.供应商中标后有下列情形之一的，采购人有权解除合同，由供应商承担全部经济损失和相关责任：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（1）供应商以书面、微信、短信等方式通知采购人不再供货，包括对部分食材不再供货；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（2）供应商虽未通知采购人不再供货，但连续2天没有供应采购人采购的货物，包括对部分食材没有供货；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（3）合同履约过程中，供应商破产或被市场监督管理部门撤销其《食品经营许可证》或《食品生产许可证》的。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仿宋_GB2312" w:eastAsia="仿宋_GB2312" w:cs="仿宋_GB2312"/>
          <w:sz w:val="31"/>
          <w:szCs w:val="31"/>
        </w:rPr>
        <w:t>（4）供货过程中，未经采购人同意随意变更项目负责人或配送人员的。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黑体" w:hAnsi="宋体" w:eastAsia="黑体" w:cs="黑体"/>
          <w:sz w:val="31"/>
          <w:szCs w:val="31"/>
        </w:rPr>
        <w:t>六、项目验收要求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楷体_GB2312" w:eastAsia="楷体_GB2312" w:cs="楷体_GB2312"/>
          <w:sz w:val="31"/>
          <w:szCs w:val="31"/>
        </w:rPr>
        <w:t>（一）总体要求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1.验收人员：由采购人</w:t>
      </w:r>
      <w:r>
        <w:rPr>
          <w:rFonts w:hint="eastAsia" w:ascii="仿宋_GB2312" w:eastAsia="仿宋_GB2312" w:cs="仿宋_GB2312"/>
          <w:sz w:val="31"/>
          <w:szCs w:val="31"/>
          <w:lang w:eastAsia="zh-CN"/>
        </w:rPr>
        <w:t>、</w:t>
      </w:r>
      <w:r>
        <w:rPr>
          <w:rFonts w:hint="default" w:ascii="仿宋_GB2312" w:eastAsia="仿宋_GB2312" w:cs="仿宋_GB2312"/>
          <w:sz w:val="31"/>
          <w:szCs w:val="31"/>
        </w:rPr>
        <w:t>职工食堂管理人员、库房管理人员、食堂服务第三方等组成3人以上单数的验收小组，供应商送货人员应积极配合验收。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2.验收时间和地点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1）验收时间：除不可抗力以外，供货商应根据采购人提供的配送清单，于次日规定时间前将订单内所有货物配送至指定地点，规定时间为：夏季时间（5月1日-9月30日）为北京时间10点前；冬季时间（10月1日-4月30日）为北京时间10:20前，有特殊约定的按照约定时间配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仿宋_GB2312" w:eastAsia="仿宋_GB2312" w:cs="仿宋_GB2312"/>
          <w:sz w:val="31"/>
          <w:szCs w:val="31"/>
        </w:rPr>
        <w:t>（2）验收地点：伊宁市税务局胜利路171号职工食堂。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（3）验收组织形式：采购人组织验收。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（4）验收方式：现场验收。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（5）验收内容：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①质量是否符合约定标准；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②重量、数量、价格是否与采购人的预订需求一致。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楷体_GB2312" w:eastAsia="楷体_GB2312" w:cs="楷体_GB2312"/>
          <w:sz w:val="31"/>
          <w:szCs w:val="31"/>
        </w:rPr>
        <w:t>（二）具体要求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1.验收小组按订单对采购货物的品种、质量、数量进行检查验收，对货不对版、质量不好、价格明显过于偏高的食材不予验收，对于数量不足的食材，按照实际数量入账，填制验收记录和验收单。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2.验收流程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（1）供应商应在验收时提供与送货内容一致的送货单，并加盖公章。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（2）卸货前的检查。验收人员</w:t>
      </w:r>
      <w:r>
        <w:rPr>
          <w:rFonts w:hint="eastAsia" w:ascii="仿宋_GB2312" w:eastAsia="仿宋_GB2312" w:cs="仿宋_GB2312"/>
          <w:sz w:val="31"/>
          <w:szCs w:val="31"/>
          <w:lang w:eastAsia="zh-CN"/>
        </w:rPr>
        <w:t>在</w:t>
      </w:r>
      <w:r>
        <w:rPr>
          <w:rFonts w:hint="default" w:ascii="仿宋_GB2312" w:eastAsia="仿宋_GB2312" w:cs="仿宋_GB2312"/>
          <w:sz w:val="31"/>
          <w:szCs w:val="31"/>
        </w:rPr>
        <w:t>卸货前应对货物的外观质量进行初步了解。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食材运输必须采用符合卫生要求的外包装和运输工具，车厢内保持清洁和定期消毒，无异味。冷藏、冷冻食品必须用专用冷藏、冷冻载具运输，在运输过程中保持安全的冷藏、冷冻温度。冷冻食品没有解冻痕迹或软化现象，包装呈干爽状态。食材应清洁，无损伤、腐烂现象，外包装完整，无寄生虫或已受虫害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（3）采取当场验收的方式，验收人认真检查货物，按核对品种→索证→抽查（检测）→数量、重量、质量、价格验收→签名确认→入库的程序完成验收。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所有食材都要鉴别其质量是否符合国家食品安全标准，对于没有国家标准的应符合行业标准或企业标准。其中国家有强制性技术标准要求的产品，还应符合国家强制性技术标准。对质量不合格和不符合使用要求的，需向供应商提出退货和更换，决不允许不合格品流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（4）发现食品质量安全问题的处理：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采购人将不定期组织专人对食材进行抽检，若发现质量不符，采购人有权要求予以退换货。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抽查时发现食品质量不过关或影响食用安全的，对当日所送同批次产品全部退货。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若抽查未发现问题，按储藏要求储藏后，在加工食用前发现产品质量问题的，供应商必须退货或更换。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3.退（补）货流程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对不符合采购要求的货物，由验收人员直接向供应商提出退（补）货申请，供应商按照申请内容给予退（补）货。发现质量隐患，但双方对质量或重量有争议的，可送具有检验资质的部门检测。质量或重量经检测无问题的，费用由采购人承担，否则由供应商承担。对数量不足或退货的，供应商必须在1小时内补送订单品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楷体_GB2312" w:eastAsia="楷体_GB2312" w:cs="楷体_GB2312"/>
          <w:sz w:val="31"/>
          <w:szCs w:val="31"/>
        </w:rPr>
        <w:t>（三）货物验收方案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供应商必须按照本项目需求书要求详细阐述货物验收方案。对规定各项验收指标提出明确的验收前提条件和验收依据及标准，列明需要移交和交付的各类检验报告和证明证书。对验收中可能发现的问题，供应商应提出有效解决办法和补救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eastAsia" w:ascii="黑体" w:hAnsi="宋体" w:eastAsia="黑体" w:cs="黑体"/>
          <w:sz w:val="31"/>
          <w:szCs w:val="31"/>
        </w:rPr>
        <w:t>七、其他要求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楷体_GB2312" w:eastAsia="楷体_GB2312" w:cs="楷体_GB2312"/>
          <w:sz w:val="31"/>
          <w:szCs w:val="31"/>
        </w:rPr>
        <w:t>（一）定价原则及定价争议处理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仿宋_GB2312" w:eastAsia="仿宋_GB2312" w:cs="仿宋_GB2312"/>
          <w:sz w:val="31"/>
          <w:szCs w:val="31"/>
        </w:rPr>
        <w:t>1.各类食材的配送价按照当前时段由采购人不定期在伊宁市天山路农贸市场以相应食材的询价结果为基准价进行折扣。天山路农贸市场询价×折扣率。如发现结算单中某一商品的价格高于甲方询价的10%，扣除当月食材结算价格的5%。当月发生N种商品价格高于询价的现象，结算金额=当月食材结算价格*（1-5%*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pPr>
      <w:r>
        <w:rPr>
          <w:rFonts w:hint="default" w:ascii="仿宋_GB2312" w:eastAsia="仿宋_GB2312" w:cs="仿宋_GB2312"/>
          <w:sz w:val="31"/>
          <w:szCs w:val="31"/>
        </w:rPr>
        <w:t>2.若天山路农贸市场当月没有零售、或难以取得</w:t>
      </w:r>
      <w:r>
        <w:rPr>
          <w:rFonts w:hint="eastAsia" w:ascii="仿宋_GB2312" w:eastAsia="仿宋_GB2312" w:cs="仿宋_GB2312"/>
          <w:sz w:val="31"/>
          <w:szCs w:val="31"/>
          <w:lang w:eastAsia="zh-CN"/>
        </w:rPr>
        <w:t>（</w:t>
      </w:r>
      <w:r>
        <w:rPr>
          <w:rFonts w:hint="default" w:ascii="仿宋_GB2312" w:eastAsia="仿宋_GB2312" w:cs="仿宋_GB2312"/>
          <w:sz w:val="31"/>
          <w:szCs w:val="31"/>
        </w:rPr>
        <w:t>部分特定牌子的产品除外</w:t>
      </w:r>
      <w:r>
        <w:rPr>
          <w:rFonts w:hint="eastAsia" w:ascii="仿宋_GB2312" w:eastAsia="仿宋_GB2312" w:cs="仿宋_GB2312"/>
          <w:sz w:val="31"/>
          <w:szCs w:val="31"/>
          <w:lang w:eastAsia="zh-CN"/>
        </w:rPr>
        <w:t>）</w:t>
      </w:r>
      <w:r>
        <w:rPr>
          <w:rFonts w:hint="default" w:ascii="仿宋_GB2312" w:eastAsia="仿宋_GB2312" w:cs="仿宋_GB2312"/>
          <w:sz w:val="31"/>
          <w:szCs w:val="31"/>
        </w:rPr>
        <w:t>的产品，则参考商超市场的定价。指定伊宁市万力家乡好超市或伊宁市美连美综合超市的同类产品平均价作为基准价进行折扣，商超平均零售价×折扣率，如发现结算单中某一商品的价格高于商超平均价格的10%，扣除当月食材结算价格的5%，当月发生N种商品价格高于商超平均价格的现象，结算金额=当月食材结算价格*（1-5%*N)。特别说明询价时遇到超市搞活动，以原价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仿宋_GB2312" w:eastAsia="仿宋_GB2312" w:cs="仿宋_GB2312"/>
          <w:sz w:val="31"/>
          <w:szCs w:val="31"/>
        </w:rPr>
        <w:t>3.供应商所报的食材折扣的价格，均包含货物的购置费、包装费、运输费、人工费、保险费、各种税费、验收费、售后服务费及合同实施过程中的应预见和不可预见费用等完成合同规定责任和义务、达到合同目的的一切费用，供应商不得因为开发票等手续再向采购人申请款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仿宋_GB2312" w:eastAsia="仿宋_GB2312" w:cs="仿宋_GB2312"/>
          <w:sz w:val="31"/>
          <w:szCs w:val="31"/>
        </w:rPr>
        <w:t>4.供应商一个季度发生5次单价高于采购人的询价；视为供应商违约，采购人有权解除合同并追究供应商违约责任，并收取合同金额10%的违约金。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楷体_GB2312" w:eastAsia="楷体_GB2312" w:cs="楷体_GB2312"/>
          <w:sz w:val="31"/>
          <w:szCs w:val="31"/>
        </w:rPr>
        <w:t>（二）付款安排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仿宋_GB2312" w:eastAsia="仿宋_GB2312" w:cs="仿宋_GB2312"/>
          <w:sz w:val="31"/>
          <w:szCs w:val="31"/>
        </w:rPr>
        <w:t>1.供应商应于每月5日前主动与采购人核对上一个月的货款，将上月结算单据送交采购人审核。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仿宋_GB2312" w:eastAsia="仿宋_GB2312" w:cs="仿宋_GB2312"/>
          <w:sz w:val="31"/>
          <w:szCs w:val="31"/>
        </w:rPr>
        <w:t>2.采购人对供应商提供的结算单据进行初步审核，与供应商提供的《供货清单》进行核实，严格审核所购物资的数量及金额。双方核对账目无误后，供应商于每月10日前向采购人提供付款资料。每次办理付款</w:t>
      </w:r>
      <w:bookmarkStart w:id="2" w:name="_GoBack"/>
      <w:bookmarkEnd w:id="2"/>
      <w:r>
        <w:rPr>
          <w:rFonts w:hint="default" w:ascii="仿宋_GB2312" w:eastAsia="仿宋_GB2312" w:cs="仿宋_GB2312"/>
          <w:sz w:val="31"/>
          <w:szCs w:val="31"/>
        </w:rPr>
        <w:t>时，供应商应提供发票、询价单、结算汇总表、货物验收单据和合同约定的其他资料，供应商必须对发票及结算单据的真实性负责。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default" w:ascii="仿宋_GB2312" w:eastAsia="仿宋_GB2312" w:cs="仿宋_GB2312"/>
          <w:sz w:val="31"/>
          <w:szCs w:val="31"/>
        </w:rPr>
        <w:t>3.采购人在收到供应商结算单据、发票等合同约定资料后，进行核实。满足合同约定支付条件的，履行报销手续。采购人原则上应当自收到发票后10个工作日内将资金支付到合同约定的供应商账户，双方另有争议的除外。对账、开票、付款日遇节假日顺延，采购人遇不可抗力因素延长付款时间可通过书面、微信、短信、电话或其他双方约定的联络方式通知供应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0" w:firstLineChars="200"/>
      </w:pPr>
      <w:r>
        <w:rPr>
          <w:rFonts w:hint="default" w:ascii="仿宋_GB2312" w:eastAsia="仿宋_GB2312" w:cs="仿宋_GB2312"/>
          <w:sz w:val="31"/>
          <w:szCs w:val="31"/>
        </w:rPr>
        <w:t>4.供应商提供的所有供货清单、入库单、询价单、结算汇总表、发票等资料中的货品必须写清楚货品的品牌、规格（计量单位及重量），并保持一致。未写清楚或不一致的，采购人不予结算货款。食堂管理员审核无误后，履行签字审批手续方可结算货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7"/>
        <w:pageBreakBefore w:val="0"/>
        <w:widowControl w:val="0"/>
        <w:kinsoku/>
        <w:wordWrap/>
        <w:overflowPunct/>
        <w:topLinePunct w:val="0"/>
        <w:bidi w:val="0"/>
        <w:spacing w:after="0" w:line="560" w:lineRule="exact"/>
        <w:ind w:left="0" w:leftChars="0" w:firstLine="640" w:firstLineChars="200"/>
        <w:textAlignment w:val="auto"/>
        <w:rPr>
          <w:rFonts w:hint="eastAsia" w:ascii="仿宋_GB2312" w:hAnsi="仿宋_GB2312" w:eastAsia="仿宋_GB2312" w:cs="仿宋_GB2312"/>
          <w:iCs/>
          <w:color w:val="0000FF"/>
          <w:sz w:val="32"/>
          <w:szCs w:val="32"/>
          <w:highlight w:val="none"/>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08"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2010600030101010101"/>
    <w:charset w:val="86"/>
    <w:family w:val="roman"/>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77EBAC"/>
    <w:multiLevelType w:val="singleLevel"/>
    <w:tmpl w:val="8B77EBAC"/>
    <w:lvl w:ilvl="0" w:tentative="0">
      <w:start w:val="2"/>
      <w:numFmt w:val="chineseCounting"/>
      <w:suff w:val="nothing"/>
      <w:lvlText w:val="（%1）"/>
      <w:lvlJc w:val="left"/>
      <w:rPr>
        <w:rFonts w:hint="eastAsia"/>
      </w:rPr>
    </w:lvl>
  </w:abstractNum>
  <w:abstractNum w:abstractNumId="1">
    <w:nsid w:val="CF3CA648"/>
    <w:multiLevelType w:val="singleLevel"/>
    <w:tmpl w:val="CF3CA648"/>
    <w:lvl w:ilvl="0" w:tentative="0">
      <w:start w:val="1"/>
      <w:numFmt w:val="decimal"/>
      <w:pStyle w:val="3"/>
      <w:lvlText w:val="%1."/>
      <w:lvlJc w:val="left"/>
      <w:pPr>
        <w:tabs>
          <w:tab w:val="left" w:pos="780"/>
        </w:tabs>
        <w:ind w:left="7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1YWNhMWVkMGQ2MTMxZTAzYTU1NTU3YTdmMTQ0MWIifQ=="/>
    <w:docVar w:name="KSO_WPS_MARK_KEY" w:val="10a6ba9d-03d5-4ecf-bcd0-29a3b1b9def5"/>
  </w:docVars>
  <w:rsids>
    <w:rsidRoot w:val="00172A27"/>
    <w:rsid w:val="00716DE1"/>
    <w:rsid w:val="00A65F13"/>
    <w:rsid w:val="00B15C85"/>
    <w:rsid w:val="012B20F7"/>
    <w:rsid w:val="01534E3E"/>
    <w:rsid w:val="01580152"/>
    <w:rsid w:val="01BE7323"/>
    <w:rsid w:val="01D21928"/>
    <w:rsid w:val="021D0385"/>
    <w:rsid w:val="02C3291E"/>
    <w:rsid w:val="02DF65BE"/>
    <w:rsid w:val="02F96864"/>
    <w:rsid w:val="03766107"/>
    <w:rsid w:val="044B0EFC"/>
    <w:rsid w:val="048A575A"/>
    <w:rsid w:val="057F1965"/>
    <w:rsid w:val="058275A3"/>
    <w:rsid w:val="05A574F8"/>
    <w:rsid w:val="05E24F91"/>
    <w:rsid w:val="063C1889"/>
    <w:rsid w:val="075952DC"/>
    <w:rsid w:val="07666493"/>
    <w:rsid w:val="09EE3D8A"/>
    <w:rsid w:val="0A707E21"/>
    <w:rsid w:val="0AB43C0D"/>
    <w:rsid w:val="0C2B4B43"/>
    <w:rsid w:val="0C644B7C"/>
    <w:rsid w:val="0D545135"/>
    <w:rsid w:val="0DB80108"/>
    <w:rsid w:val="0E0812AE"/>
    <w:rsid w:val="0EC71C6C"/>
    <w:rsid w:val="0F2C7FC2"/>
    <w:rsid w:val="0F67127E"/>
    <w:rsid w:val="0F9062FB"/>
    <w:rsid w:val="0FCB3337"/>
    <w:rsid w:val="10026F71"/>
    <w:rsid w:val="10AB142F"/>
    <w:rsid w:val="114108CD"/>
    <w:rsid w:val="115E2B6D"/>
    <w:rsid w:val="118224D5"/>
    <w:rsid w:val="11F21485"/>
    <w:rsid w:val="133C43FB"/>
    <w:rsid w:val="13CC2C6D"/>
    <w:rsid w:val="14DE6BA9"/>
    <w:rsid w:val="165438CC"/>
    <w:rsid w:val="165F2A2B"/>
    <w:rsid w:val="17D17958"/>
    <w:rsid w:val="18356300"/>
    <w:rsid w:val="188C387F"/>
    <w:rsid w:val="18934C0E"/>
    <w:rsid w:val="18AC61B2"/>
    <w:rsid w:val="18FA4BCA"/>
    <w:rsid w:val="1A8C22E8"/>
    <w:rsid w:val="1AD206AA"/>
    <w:rsid w:val="1C2F4C4D"/>
    <w:rsid w:val="1D262F4A"/>
    <w:rsid w:val="1D3544E5"/>
    <w:rsid w:val="1D885925"/>
    <w:rsid w:val="1DB016E7"/>
    <w:rsid w:val="1E1862E1"/>
    <w:rsid w:val="1EA1025F"/>
    <w:rsid w:val="1EB03907"/>
    <w:rsid w:val="1EC903FE"/>
    <w:rsid w:val="1F7F0D18"/>
    <w:rsid w:val="1FC74233"/>
    <w:rsid w:val="202F0547"/>
    <w:rsid w:val="22417559"/>
    <w:rsid w:val="237F1829"/>
    <w:rsid w:val="2443252A"/>
    <w:rsid w:val="24FA0CD9"/>
    <w:rsid w:val="257C7B59"/>
    <w:rsid w:val="258A66D2"/>
    <w:rsid w:val="25C35559"/>
    <w:rsid w:val="25EC058B"/>
    <w:rsid w:val="25FF7BB1"/>
    <w:rsid w:val="260A0F50"/>
    <w:rsid w:val="26AC16D0"/>
    <w:rsid w:val="2725789F"/>
    <w:rsid w:val="27C47F87"/>
    <w:rsid w:val="287344EB"/>
    <w:rsid w:val="2940049A"/>
    <w:rsid w:val="295E7BAD"/>
    <w:rsid w:val="29BD4F62"/>
    <w:rsid w:val="29FB7F2D"/>
    <w:rsid w:val="2A88176E"/>
    <w:rsid w:val="2ABA19A7"/>
    <w:rsid w:val="2ABB726C"/>
    <w:rsid w:val="2ABE018F"/>
    <w:rsid w:val="2B656952"/>
    <w:rsid w:val="2BDC7E6E"/>
    <w:rsid w:val="2BFA256A"/>
    <w:rsid w:val="2C68640F"/>
    <w:rsid w:val="2D0D0E1A"/>
    <w:rsid w:val="2DDA2737"/>
    <w:rsid w:val="2DEB6CF5"/>
    <w:rsid w:val="2DF6381D"/>
    <w:rsid w:val="2E1E4C30"/>
    <w:rsid w:val="2E3031D3"/>
    <w:rsid w:val="2E556795"/>
    <w:rsid w:val="2EF1698E"/>
    <w:rsid w:val="2F116AD9"/>
    <w:rsid w:val="2F7B220B"/>
    <w:rsid w:val="2FB654D9"/>
    <w:rsid w:val="305E56A9"/>
    <w:rsid w:val="30B40A61"/>
    <w:rsid w:val="30DB0FF0"/>
    <w:rsid w:val="3196159F"/>
    <w:rsid w:val="31FA2181"/>
    <w:rsid w:val="322C745E"/>
    <w:rsid w:val="32C9460D"/>
    <w:rsid w:val="331370FD"/>
    <w:rsid w:val="33815A51"/>
    <w:rsid w:val="348A3871"/>
    <w:rsid w:val="35BF5C0C"/>
    <w:rsid w:val="364A2B09"/>
    <w:rsid w:val="36B64491"/>
    <w:rsid w:val="36F95732"/>
    <w:rsid w:val="371B1B97"/>
    <w:rsid w:val="376A733B"/>
    <w:rsid w:val="37813A74"/>
    <w:rsid w:val="38A320F1"/>
    <w:rsid w:val="390F1C37"/>
    <w:rsid w:val="3A406144"/>
    <w:rsid w:val="3B131EB2"/>
    <w:rsid w:val="3B96663F"/>
    <w:rsid w:val="3BD65ED2"/>
    <w:rsid w:val="3C70707C"/>
    <w:rsid w:val="3C8C56C7"/>
    <w:rsid w:val="3CF85491"/>
    <w:rsid w:val="3CF90DA8"/>
    <w:rsid w:val="3D6C41BB"/>
    <w:rsid w:val="3E124061"/>
    <w:rsid w:val="3EA0047E"/>
    <w:rsid w:val="3EA6303D"/>
    <w:rsid w:val="3EBC49DE"/>
    <w:rsid w:val="3F9B5072"/>
    <w:rsid w:val="3FB60E12"/>
    <w:rsid w:val="3FB7422A"/>
    <w:rsid w:val="3FC410AE"/>
    <w:rsid w:val="406A7111"/>
    <w:rsid w:val="40FB1A4F"/>
    <w:rsid w:val="42212B69"/>
    <w:rsid w:val="4250579A"/>
    <w:rsid w:val="42554AC3"/>
    <w:rsid w:val="430B0D2C"/>
    <w:rsid w:val="430C5C5A"/>
    <w:rsid w:val="432872D7"/>
    <w:rsid w:val="43504F28"/>
    <w:rsid w:val="440E7D00"/>
    <w:rsid w:val="44F4752C"/>
    <w:rsid w:val="45D37263"/>
    <w:rsid w:val="46201EA4"/>
    <w:rsid w:val="46A05808"/>
    <w:rsid w:val="46B362F7"/>
    <w:rsid w:val="47255B16"/>
    <w:rsid w:val="474B2B5C"/>
    <w:rsid w:val="483B08B4"/>
    <w:rsid w:val="48E04F78"/>
    <w:rsid w:val="48E32FE4"/>
    <w:rsid w:val="4A417C01"/>
    <w:rsid w:val="4BAD4C1B"/>
    <w:rsid w:val="4C002107"/>
    <w:rsid w:val="4C9B56AE"/>
    <w:rsid w:val="4D376719"/>
    <w:rsid w:val="4D9D6187"/>
    <w:rsid w:val="4E1F36A2"/>
    <w:rsid w:val="4E91404E"/>
    <w:rsid w:val="4F276945"/>
    <w:rsid w:val="4F3A75B6"/>
    <w:rsid w:val="4F7879D6"/>
    <w:rsid w:val="4FB36259"/>
    <w:rsid w:val="5059663C"/>
    <w:rsid w:val="50833735"/>
    <w:rsid w:val="51275F3E"/>
    <w:rsid w:val="51A860F3"/>
    <w:rsid w:val="530A66F6"/>
    <w:rsid w:val="54136627"/>
    <w:rsid w:val="54631D2B"/>
    <w:rsid w:val="54883283"/>
    <w:rsid w:val="54A6432C"/>
    <w:rsid w:val="55145783"/>
    <w:rsid w:val="551A66AE"/>
    <w:rsid w:val="56984C7A"/>
    <w:rsid w:val="56A979D3"/>
    <w:rsid w:val="57790753"/>
    <w:rsid w:val="57E36612"/>
    <w:rsid w:val="58312C6E"/>
    <w:rsid w:val="595039AE"/>
    <w:rsid w:val="59861408"/>
    <w:rsid w:val="59CB4F0D"/>
    <w:rsid w:val="5A07639E"/>
    <w:rsid w:val="5A256420"/>
    <w:rsid w:val="5A29781F"/>
    <w:rsid w:val="5C4B508C"/>
    <w:rsid w:val="5E47584B"/>
    <w:rsid w:val="5EC14C0A"/>
    <w:rsid w:val="5F7337D7"/>
    <w:rsid w:val="5FB57363"/>
    <w:rsid w:val="602F0683"/>
    <w:rsid w:val="6039029C"/>
    <w:rsid w:val="605C5F34"/>
    <w:rsid w:val="613E5384"/>
    <w:rsid w:val="614A0EA7"/>
    <w:rsid w:val="61522CB1"/>
    <w:rsid w:val="61BC252D"/>
    <w:rsid w:val="61BD583A"/>
    <w:rsid w:val="62513882"/>
    <w:rsid w:val="63002F07"/>
    <w:rsid w:val="6308506F"/>
    <w:rsid w:val="639B14F1"/>
    <w:rsid w:val="64044751"/>
    <w:rsid w:val="64A810B8"/>
    <w:rsid w:val="64C162DA"/>
    <w:rsid w:val="653F309D"/>
    <w:rsid w:val="65815AE7"/>
    <w:rsid w:val="66656423"/>
    <w:rsid w:val="67441B85"/>
    <w:rsid w:val="67AE2497"/>
    <w:rsid w:val="67FA392E"/>
    <w:rsid w:val="68420E31"/>
    <w:rsid w:val="68C14463"/>
    <w:rsid w:val="697F058F"/>
    <w:rsid w:val="69E77EE2"/>
    <w:rsid w:val="6A156759"/>
    <w:rsid w:val="6ACB15B2"/>
    <w:rsid w:val="6ADB458D"/>
    <w:rsid w:val="6B007708"/>
    <w:rsid w:val="6B0623E5"/>
    <w:rsid w:val="6B5C45AE"/>
    <w:rsid w:val="6B637AB6"/>
    <w:rsid w:val="6C2C1085"/>
    <w:rsid w:val="6C901F47"/>
    <w:rsid w:val="6E145350"/>
    <w:rsid w:val="6E1543F3"/>
    <w:rsid w:val="6E4E2D62"/>
    <w:rsid w:val="6E565636"/>
    <w:rsid w:val="6EEC1ABE"/>
    <w:rsid w:val="6F3D448E"/>
    <w:rsid w:val="6F5C635A"/>
    <w:rsid w:val="70BD3EAC"/>
    <w:rsid w:val="70CF0DDB"/>
    <w:rsid w:val="70F23AC9"/>
    <w:rsid w:val="70FC24C5"/>
    <w:rsid w:val="718E2A7C"/>
    <w:rsid w:val="72A767F8"/>
    <w:rsid w:val="73076E8B"/>
    <w:rsid w:val="732B0E40"/>
    <w:rsid w:val="73456797"/>
    <w:rsid w:val="738C2D68"/>
    <w:rsid w:val="73F17C31"/>
    <w:rsid w:val="743A35AD"/>
    <w:rsid w:val="745F5B92"/>
    <w:rsid w:val="75630CAA"/>
    <w:rsid w:val="789B25C4"/>
    <w:rsid w:val="78FB577D"/>
    <w:rsid w:val="799B0F13"/>
    <w:rsid w:val="79F44766"/>
    <w:rsid w:val="7A475E16"/>
    <w:rsid w:val="7A886FB9"/>
    <w:rsid w:val="7B411B0B"/>
    <w:rsid w:val="7B7771B5"/>
    <w:rsid w:val="7D38492E"/>
    <w:rsid w:val="7D562AF2"/>
    <w:rsid w:val="7D8245ED"/>
    <w:rsid w:val="7EEB0E2A"/>
    <w:rsid w:val="7F9E2369"/>
    <w:rsid w:val="7FE6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5"/>
    <w:basedOn w:val="3"/>
    <w:next w:val="4"/>
    <w:qFormat/>
    <w:uiPriority w:val="9"/>
    <w:pPr>
      <w:keepNext/>
      <w:keepLines/>
      <w:tabs>
        <w:tab w:val="left" w:pos="780"/>
      </w:tabs>
      <w:spacing w:before="280" w:after="290" w:line="377" w:lineRule="auto"/>
      <w:ind w:firstLine="200" w:firstLineChars="200"/>
      <w:outlineLvl w:val="4"/>
    </w:pPr>
    <w:rPr>
      <w:rFonts w:ascii="Times New Roman" w:hAnsi="Times New Roman" w:eastAsia="仿宋_GB2312" w:cs="Times New Roman"/>
      <w:bCs/>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List Number 2"/>
    <w:basedOn w:val="1"/>
    <w:qFormat/>
    <w:uiPriority w:val="0"/>
    <w:pPr>
      <w:numPr>
        <w:ilvl w:val="0"/>
        <w:numId w:val="1"/>
      </w:numPr>
    </w:p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oc 7"/>
    <w:basedOn w:val="1"/>
    <w:next w:val="1"/>
    <w:qFormat/>
    <w:uiPriority w:val="0"/>
    <w:pPr>
      <w:ind w:left="1260"/>
      <w:jc w:val="left"/>
    </w:pPr>
    <w:rPr>
      <w:rFonts w:ascii="等线" w:eastAsia="等线"/>
      <w:sz w:val="18"/>
      <w:szCs w:val="18"/>
    </w:rPr>
  </w:style>
  <w:style w:type="paragraph" w:styleId="7">
    <w:name w:val="Body Text"/>
    <w:basedOn w:val="1"/>
    <w:next w:val="1"/>
    <w:qFormat/>
    <w:uiPriority w:val="1"/>
    <w:rPr>
      <w:b/>
      <w:szCs w:val="24"/>
    </w:rPr>
  </w:style>
  <w:style w:type="paragraph" w:styleId="8">
    <w:name w:val="Body Text Indent"/>
    <w:basedOn w:val="1"/>
    <w:qFormat/>
    <w:uiPriority w:val="0"/>
    <w:pPr>
      <w:autoSpaceDE w:val="0"/>
      <w:autoSpaceDN w:val="0"/>
      <w:adjustRightInd w:val="0"/>
      <w:spacing w:line="360" w:lineRule="auto"/>
      <w:ind w:firstLine="480"/>
      <w:jc w:val="left"/>
    </w:pPr>
    <w:rPr>
      <w:rFonts w:ascii="宋体" w:hAnsi="宋体"/>
      <w:kern w:val="0"/>
      <w:sz w:val="24"/>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8"/>
    <w:qFormat/>
    <w:uiPriority w:val="0"/>
    <w:pPr>
      <w:ind w:firstLine="420" w:firstLineChars="200"/>
    </w:pPr>
  </w:style>
  <w:style w:type="paragraph" w:customStyle="1" w:styleId="14">
    <w:name w:val="Normal Indent1"/>
    <w:basedOn w:val="1"/>
    <w:next w:val="1"/>
    <w:qFormat/>
    <w:uiPriority w:val="0"/>
    <w:pPr>
      <w:spacing w:line="660" w:lineRule="exact"/>
      <w:ind w:firstLine="720" w:firstLineChars="200"/>
    </w:pPr>
    <w:rPr>
      <w:rFonts w:eastAsia="楷体_GB2312"/>
      <w:sz w:val="36"/>
      <w:szCs w:val="36"/>
    </w:rPr>
  </w:style>
  <w:style w:type="paragraph" w:customStyle="1" w:styleId="15">
    <w:name w:val="Default"/>
    <w:next w:val="16"/>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 w:type="paragraph" w:customStyle="1" w:styleId="16">
    <w:name w:val="样式 标题 2 + 宋体 五号 非加粗 黑色"/>
    <w:next w:val="17"/>
    <w:qFormat/>
    <w:uiPriority w:val="0"/>
    <w:pPr>
      <w:keepNext/>
      <w:keepLines/>
      <w:widowControl w:val="0"/>
      <w:adjustRightInd w:val="0"/>
      <w:spacing w:before="260" w:after="260" w:line="416" w:lineRule="atLeast"/>
      <w:ind w:firstLine="200" w:firstLineChars="200"/>
      <w:textAlignment w:val="baseline"/>
      <w:outlineLvl w:val="1"/>
    </w:pPr>
    <w:rPr>
      <w:rFonts w:ascii="宋体" w:hAnsi="Times New Roman" w:eastAsia="宋体" w:cs="Times New Roman"/>
      <w:color w:val="000000"/>
      <w:sz w:val="21"/>
      <w:szCs w:val="32"/>
      <w:lang w:val="en-US" w:eastAsia="zh-CN" w:bidi="ar-SA"/>
    </w:rPr>
  </w:style>
  <w:style w:type="paragraph" w:customStyle="1" w:styleId="17">
    <w:name w:val="样式 宋体 五号 两端对齐 行距: 单倍行距"/>
    <w:basedOn w:val="1"/>
    <w:qFormat/>
    <w:uiPriority w:val="0"/>
    <w:rPr>
      <w:rFonts w:ascii="宋体"/>
      <w:lang w:eastAsia="en-US"/>
    </w:rPr>
  </w:style>
  <w:style w:type="paragraph" w:customStyle="1" w:styleId="18">
    <w:name w:val="样式 11 10 磅"/>
    <w:next w:val="19"/>
    <w:qFormat/>
    <w:uiPriority w:val="0"/>
    <w:pPr>
      <w:widowControl w:val="0"/>
      <w:spacing w:after="160" w:line="259" w:lineRule="auto"/>
      <w:jc w:val="both"/>
    </w:pPr>
    <w:rPr>
      <w:rFonts w:ascii="宋体" w:hAnsi="Times New Roman" w:eastAsia="宋体" w:cs="Times New Roman"/>
      <w:kern w:val="2"/>
      <w:sz w:val="21"/>
      <w:szCs w:val="21"/>
      <w:lang w:val="en-US" w:eastAsia="zh-CN" w:bidi="ar-SA"/>
    </w:rPr>
  </w:style>
  <w:style w:type="paragraph" w:customStyle="1" w:styleId="19">
    <w:name w:val="正文118"/>
    <w:qFormat/>
    <w:uiPriority w:val="0"/>
    <w:pPr>
      <w:widowControl w:val="0"/>
      <w:spacing w:after="160" w:line="259" w:lineRule="auto"/>
      <w:jc w:val="both"/>
    </w:pPr>
    <w:rPr>
      <w:rFonts w:ascii="Calibri" w:hAnsi="Calibri" w:eastAsia="宋体" w:cs="Times New Roman"/>
      <w:kern w:val="2"/>
      <w:sz w:val="21"/>
      <w:szCs w:val="24"/>
      <w:lang w:val="en-US" w:eastAsia="en-US" w:bidi="ar-SA"/>
    </w:rPr>
  </w:style>
  <w:style w:type="paragraph" w:customStyle="1" w:styleId="20">
    <w:name w:val="样式 105 10 磅"/>
    <w:next w:val="21"/>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customStyle="1" w:styleId="21">
    <w:name w:val="五级条标题"/>
    <w:basedOn w:val="22"/>
    <w:next w:val="1"/>
    <w:qFormat/>
    <w:uiPriority w:val="0"/>
    <w:pPr>
      <w:tabs>
        <w:tab w:val="left" w:pos="360"/>
        <w:tab w:val="left" w:pos="840"/>
        <w:tab w:val="left" w:pos="900"/>
      </w:tabs>
      <w:outlineLvl w:val="5"/>
    </w:pPr>
  </w:style>
  <w:style w:type="paragraph" w:customStyle="1" w:styleId="22">
    <w:name w:val="四级条标题"/>
    <w:basedOn w:val="23"/>
    <w:next w:val="1"/>
    <w:qFormat/>
    <w:uiPriority w:val="0"/>
    <w:pPr>
      <w:tabs>
        <w:tab w:val="left" w:pos="360"/>
        <w:tab w:val="left" w:pos="840"/>
      </w:tabs>
      <w:outlineLvl w:val="4"/>
    </w:pPr>
  </w:style>
  <w:style w:type="paragraph" w:customStyle="1" w:styleId="23">
    <w:name w:val="三级条标题"/>
    <w:basedOn w:val="24"/>
    <w:next w:val="1"/>
    <w:qFormat/>
    <w:uiPriority w:val="0"/>
    <w:pPr>
      <w:tabs>
        <w:tab w:val="left" w:pos="360"/>
        <w:tab w:val="left" w:pos="840"/>
      </w:tabs>
      <w:outlineLvl w:val="3"/>
    </w:pPr>
  </w:style>
  <w:style w:type="paragraph" w:customStyle="1" w:styleId="24">
    <w:name w:val="二级条标题"/>
    <w:basedOn w:val="25"/>
    <w:next w:val="1"/>
    <w:qFormat/>
    <w:uiPriority w:val="0"/>
    <w:pPr>
      <w:tabs>
        <w:tab w:val="left" w:pos="360"/>
        <w:tab w:val="left" w:pos="840"/>
      </w:tabs>
      <w:outlineLvl w:val="2"/>
    </w:pPr>
    <w:rPr>
      <w:rFonts w:ascii="宋体" w:eastAsia="宋体"/>
      <w:b w:val="0"/>
    </w:rPr>
  </w:style>
  <w:style w:type="paragraph" w:customStyle="1" w:styleId="25">
    <w:name w:val="一级条标题"/>
    <w:basedOn w:val="26"/>
    <w:next w:val="1"/>
    <w:qFormat/>
    <w:uiPriority w:val="0"/>
    <w:pPr>
      <w:tabs>
        <w:tab w:val="left" w:pos="360"/>
        <w:tab w:val="left" w:pos="840"/>
      </w:tabs>
      <w:spacing w:beforeLines="0" w:afterLines="0"/>
      <w:ind w:hanging="840"/>
      <w:outlineLvl w:val="1"/>
    </w:pPr>
  </w:style>
  <w:style w:type="paragraph" w:customStyle="1" w:styleId="26">
    <w:name w:val="章标题"/>
    <w:next w:val="1"/>
    <w:qFormat/>
    <w:uiPriority w:val="0"/>
    <w:pPr>
      <w:spacing w:beforeLines="50" w:after="160" w:afterLines="50" w:line="460" w:lineRule="exact"/>
      <w:jc w:val="both"/>
      <w:outlineLvl w:val="0"/>
    </w:pPr>
    <w:rPr>
      <w:rFonts w:ascii="黑体" w:hAnsi="Times New Roman" w:eastAsia="黑体" w:cs="Times New Roman"/>
      <w:b/>
      <w:kern w:val="2"/>
      <w:sz w:val="28"/>
      <w:szCs w:val="28"/>
      <w:lang w:val="en-US" w:eastAsia="en-US" w:bidi="ar-SA"/>
    </w:rPr>
  </w:style>
  <w:style w:type="paragraph" w:styleId="27">
    <w:name w:val="List Paragraph"/>
    <w:basedOn w:val="1"/>
    <w:qFormat/>
    <w:uiPriority w:val="34"/>
    <w:pPr>
      <w:ind w:left="720"/>
      <w:contextualSpacing/>
    </w:pPr>
  </w:style>
  <w:style w:type="paragraph" w:customStyle="1" w:styleId="28">
    <w:name w:val="MsoNormal"/>
    <w:basedOn w:val="1"/>
    <w:qFormat/>
    <w:uiPriority w:val="0"/>
    <w:pPr>
      <w:widowControl/>
      <w:jc w:val="left"/>
    </w:pPr>
    <w:rPr>
      <w:rFonts w:eastAsia="Times New Roman"/>
      <w:kern w:val="0"/>
      <w:szCs w:val="24"/>
      <w:lang w:eastAsia="en-US"/>
    </w:rPr>
  </w:style>
  <w:style w:type="table" w:customStyle="1" w:styleId="29">
    <w:name w:val="MsoNormalTable"/>
    <w:basedOn w:val="12"/>
    <w:qFormat/>
    <w:uiPriority w:val="0"/>
    <w:rPr>
      <w:rFonts w:eastAsia="Times New Roman"/>
    </w:rPr>
  </w:style>
  <w:style w:type="paragraph" w:customStyle="1" w:styleId="30">
    <w:name w:val="Normal_0"/>
    <w:qFormat/>
    <w:uiPriority w:val="0"/>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2497</Words>
  <Characters>2615</Characters>
  <Lines>0</Lines>
  <Paragraphs>0</Paragraphs>
  <TotalTime>37</TotalTime>
  <ScaleCrop>false</ScaleCrop>
  <LinksUpToDate>false</LinksUpToDate>
  <CharactersWithSpaces>2699</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2024-08-05T03:17:00Z</dcterms:created>
  <dc:creator>风险分析</dc:creator>
  <cp:lastModifiedBy>Administrator</cp:lastModifiedBy>
  <cp:lastPrinted>2024-10-24T09:57:00Z</cp:lastPrinted>
  <dcterms:modified xsi:type="dcterms:W3CDTF">2024-12-24T11:08:53Z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D0DE996C0B3944C990632137126685C3_13</vt:lpwstr>
  </property>
</Properties>
</file>