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sz w:val="44"/>
          <w:szCs w:val="44"/>
        </w:rPr>
      </w:pPr>
      <w:r>
        <w:rPr>
          <w:rFonts w:hint="eastAsia" w:ascii="华文中宋" w:hAnsi="华文中宋" w:eastAsia="华文中宋"/>
          <w:sz w:val="44"/>
          <w:szCs w:val="44"/>
        </w:rPr>
        <w:t>202</w:t>
      </w:r>
      <w:r>
        <w:rPr>
          <w:rFonts w:hint="eastAsia" w:ascii="华文中宋" w:hAnsi="华文中宋" w:eastAsia="华文中宋"/>
          <w:sz w:val="44"/>
          <w:szCs w:val="44"/>
          <w:lang w:val="en-US" w:eastAsia="zh-CN"/>
        </w:rPr>
        <w:t>2</w:t>
      </w:r>
      <w:r>
        <w:rPr>
          <w:rFonts w:hint="eastAsia" w:ascii="华文中宋" w:hAnsi="华文中宋" w:eastAsia="华文中宋"/>
          <w:sz w:val="44"/>
          <w:szCs w:val="44"/>
        </w:rPr>
        <w:t>年第</w:t>
      </w:r>
      <w:r>
        <w:rPr>
          <w:rFonts w:hint="eastAsia" w:ascii="华文中宋" w:hAnsi="华文中宋" w:eastAsia="华文中宋"/>
          <w:sz w:val="44"/>
          <w:szCs w:val="44"/>
          <w:lang w:eastAsia="zh-CN"/>
        </w:rPr>
        <w:t>一</w:t>
      </w:r>
      <w:r>
        <w:rPr>
          <w:rFonts w:hint="eastAsia" w:ascii="华文中宋" w:hAnsi="华文中宋" w:eastAsia="华文中宋"/>
          <w:sz w:val="44"/>
          <w:szCs w:val="44"/>
        </w:rPr>
        <w:t>季度</w:t>
      </w:r>
      <w:r>
        <w:rPr>
          <w:rFonts w:hint="eastAsia" w:ascii="华文中宋" w:hAnsi="华文中宋" w:eastAsia="华文中宋"/>
          <w:sz w:val="44"/>
          <w:szCs w:val="44"/>
          <w:lang w:eastAsia="zh-CN"/>
        </w:rPr>
        <w:t>新媒体</w:t>
      </w:r>
      <w:r>
        <w:rPr>
          <w:rFonts w:hint="eastAsia" w:ascii="华文中宋" w:hAnsi="华文中宋" w:eastAsia="华文中宋"/>
          <w:sz w:val="44"/>
          <w:szCs w:val="44"/>
        </w:rPr>
        <w:t>抽查情况表</w:t>
      </w:r>
    </w:p>
    <w:p>
      <w:pPr>
        <w:jc w:val="center"/>
        <w:rPr>
          <w:rFonts w:hint="eastAsia" w:ascii="华文中宋" w:hAnsi="华文中宋" w:eastAsia="华文中宋"/>
          <w:sz w:val="44"/>
          <w:szCs w:val="44"/>
        </w:rPr>
      </w:pPr>
    </w:p>
    <w:p>
      <w:pPr>
        <w:rPr>
          <w:rFonts w:hint="eastAsia" w:ascii="仿宋" w:hAnsi="仿宋" w:eastAsia="仿宋" w:cs="仿宋"/>
          <w:sz w:val="32"/>
          <w:szCs w:val="32"/>
        </w:rPr>
      </w:pPr>
      <w:r>
        <w:rPr>
          <w:rFonts w:hint="eastAsia" w:ascii="仿宋" w:hAnsi="仿宋" w:eastAsia="仿宋" w:cs="仿宋"/>
          <w:sz w:val="32"/>
          <w:szCs w:val="32"/>
          <w:lang w:eastAsia="zh-CN"/>
        </w:rPr>
        <w:t>抽查</w:t>
      </w:r>
      <w:r>
        <w:rPr>
          <w:rFonts w:hint="eastAsia" w:ascii="仿宋" w:hAnsi="仿宋" w:eastAsia="仿宋" w:cs="仿宋"/>
          <w:sz w:val="32"/>
          <w:szCs w:val="32"/>
        </w:rPr>
        <w:t>时间：202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10</w:t>
      </w:r>
      <w:r>
        <w:rPr>
          <w:rFonts w:hint="eastAsia" w:ascii="仿宋" w:hAnsi="仿宋" w:eastAsia="仿宋" w:cs="仿宋"/>
          <w:sz w:val="32"/>
          <w:szCs w:val="32"/>
        </w:rPr>
        <w:t>日至</w:t>
      </w:r>
      <w:r>
        <w:rPr>
          <w:rFonts w:hint="eastAsia" w:ascii="仿宋" w:hAnsi="仿宋" w:eastAsia="仿宋" w:cs="仿宋"/>
          <w:sz w:val="32"/>
          <w:szCs w:val="32"/>
          <w:lang w:val="en-US" w:eastAsia="zh-CN"/>
        </w:rPr>
        <w:t>3</w:t>
      </w:r>
      <w:bookmarkStart w:id="0" w:name="_GoBack"/>
      <w:bookmarkEnd w:id="0"/>
      <w:r>
        <w:rPr>
          <w:rFonts w:hint="eastAsia" w:ascii="仿宋" w:hAnsi="仿宋" w:eastAsia="仿宋" w:cs="仿宋"/>
          <w:sz w:val="32"/>
          <w:szCs w:val="32"/>
        </w:rPr>
        <w:t>月</w:t>
      </w:r>
      <w:r>
        <w:rPr>
          <w:rFonts w:hint="eastAsia" w:ascii="仿宋" w:hAnsi="仿宋" w:eastAsia="仿宋" w:cs="仿宋"/>
          <w:sz w:val="32"/>
          <w:szCs w:val="32"/>
          <w:lang w:val="en-US" w:eastAsia="zh-CN"/>
        </w:rPr>
        <w:t>15</w:t>
      </w:r>
      <w:r>
        <w:rPr>
          <w:rFonts w:hint="eastAsia" w:ascii="仿宋" w:hAnsi="仿宋" w:eastAsia="仿宋" w:cs="仿宋"/>
          <w:sz w:val="32"/>
          <w:szCs w:val="32"/>
        </w:rPr>
        <w:t>日</w:t>
      </w:r>
    </w:p>
    <w:tbl>
      <w:tblPr>
        <w:tblStyle w:val="6"/>
        <w:tblW w:w="493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23"/>
        <w:gridCol w:w="7992"/>
        <w:gridCol w:w="3853"/>
        <w:gridCol w:w="12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0" w:type="pct"/>
            <w:noWrap w:val="0"/>
            <w:vAlign w:val="center"/>
          </w:tcPr>
          <w:p>
            <w:pPr>
              <w:jc w:val="center"/>
              <w:rPr>
                <w:rFonts w:hint="eastAsia" w:ascii="仿宋" w:hAnsi="仿宋" w:eastAsia="仿宋" w:cs="仿宋"/>
                <w:b/>
                <w:sz w:val="32"/>
                <w:szCs w:val="32"/>
              </w:rPr>
            </w:pPr>
            <w:r>
              <w:rPr>
                <w:rFonts w:hint="eastAsia" w:ascii="仿宋" w:hAnsi="仿宋" w:eastAsia="仿宋" w:cs="仿宋"/>
                <w:b/>
                <w:sz w:val="32"/>
                <w:szCs w:val="32"/>
              </w:rPr>
              <w:t>序号</w:t>
            </w:r>
          </w:p>
        </w:tc>
        <w:tc>
          <w:tcPr>
            <w:tcW w:w="2858" w:type="pct"/>
            <w:noWrap w:val="0"/>
            <w:vAlign w:val="center"/>
          </w:tcPr>
          <w:p>
            <w:pPr>
              <w:jc w:val="center"/>
              <w:rPr>
                <w:rFonts w:hint="eastAsia" w:ascii="仿宋" w:hAnsi="仿宋" w:eastAsia="仿宋" w:cs="仿宋"/>
                <w:b/>
                <w:sz w:val="32"/>
                <w:szCs w:val="32"/>
                <w:lang w:eastAsia="zh-CN"/>
              </w:rPr>
            </w:pPr>
            <w:r>
              <w:rPr>
                <w:rFonts w:hint="eastAsia" w:ascii="仿宋" w:hAnsi="仿宋" w:eastAsia="仿宋" w:cs="仿宋"/>
                <w:b/>
                <w:sz w:val="32"/>
                <w:szCs w:val="32"/>
                <w:lang w:eastAsia="zh-CN"/>
              </w:rPr>
              <w:t>单位名称</w:t>
            </w:r>
          </w:p>
        </w:tc>
        <w:tc>
          <w:tcPr>
            <w:tcW w:w="1378" w:type="pct"/>
            <w:noWrap w:val="0"/>
            <w:vAlign w:val="center"/>
          </w:tcPr>
          <w:p>
            <w:pPr>
              <w:jc w:val="center"/>
              <w:rPr>
                <w:rFonts w:hint="eastAsia" w:ascii="仿宋" w:hAnsi="仿宋" w:eastAsia="仿宋" w:cs="仿宋"/>
                <w:b/>
                <w:sz w:val="32"/>
                <w:szCs w:val="32"/>
                <w:lang w:eastAsia="zh-CN"/>
              </w:rPr>
            </w:pPr>
            <w:r>
              <w:rPr>
                <w:rFonts w:hint="eastAsia" w:ascii="仿宋" w:hAnsi="仿宋" w:eastAsia="仿宋" w:cs="仿宋"/>
                <w:b/>
                <w:sz w:val="32"/>
                <w:szCs w:val="32"/>
                <w:lang w:eastAsia="zh-CN"/>
              </w:rPr>
              <w:t>微信账号名称</w:t>
            </w:r>
          </w:p>
        </w:tc>
        <w:tc>
          <w:tcPr>
            <w:tcW w:w="432" w:type="pct"/>
            <w:noWrap w:val="0"/>
            <w:vAlign w:val="center"/>
          </w:tcPr>
          <w:p>
            <w:pPr>
              <w:jc w:val="center"/>
              <w:rPr>
                <w:rFonts w:hint="eastAsia" w:ascii="仿宋" w:hAnsi="仿宋" w:eastAsia="仿宋" w:cs="仿宋"/>
                <w:b/>
                <w:sz w:val="32"/>
                <w:szCs w:val="32"/>
              </w:rPr>
            </w:pPr>
            <w:r>
              <w:rPr>
                <w:rFonts w:hint="eastAsia" w:ascii="仿宋" w:hAnsi="仿宋" w:eastAsia="仿宋" w:cs="仿宋"/>
                <w:b/>
                <w:sz w:val="32"/>
                <w:szCs w:val="32"/>
              </w:rPr>
              <w:t>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0"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p>
        </w:tc>
        <w:tc>
          <w:tcPr>
            <w:tcW w:w="2858" w:type="pct"/>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2"/>
                <w:sz w:val="28"/>
                <w:szCs w:val="28"/>
                <w:u w:val="none"/>
                <w:lang w:val="en-US" w:eastAsia="zh-CN" w:bidi="ar-SA"/>
              </w:rPr>
              <w:t>国家税务总局喀什经济开发区税务局</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8"/>
                <w:szCs w:val="28"/>
                <w:u w:val="none"/>
                <w:lang w:val="en-US" w:eastAsia="zh-CN" w:bidi="ar-SA"/>
              </w:rPr>
            </w:pPr>
          </w:p>
        </w:tc>
        <w:tc>
          <w:tcPr>
            <w:tcW w:w="1378"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喀什经济技术开发区税务</w:t>
            </w:r>
          </w:p>
        </w:tc>
        <w:tc>
          <w:tcPr>
            <w:tcW w:w="432"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jc w:val="center"/>
        </w:trPr>
        <w:tc>
          <w:tcPr>
            <w:tcW w:w="330"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p>
        </w:tc>
        <w:tc>
          <w:tcPr>
            <w:tcW w:w="2858"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国家税务总局博尔塔拉蒙古自治州税务局</w:t>
            </w:r>
          </w:p>
          <w:p>
            <w:pPr>
              <w:jc w:val="center"/>
              <w:rPr>
                <w:rFonts w:hint="eastAsia" w:ascii="仿宋" w:hAnsi="仿宋" w:eastAsia="仿宋" w:cs="仿宋"/>
                <w:sz w:val="32"/>
                <w:szCs w:val="32"/>
                <w:lang w:eastAsia="zh-CN"/>
              </w:rPr>
            </w:pPr>
          </w:p>
        </w:tc>
        <w:tc>
          <w:tcPr>
            <w:tcW w:w="1378"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博州税务局</w:t>
            </w:r>
          </w:p>
        </w:tc>
        <w:tc>
          <w:tcPr>
            <w:tcW w:w="432"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0"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p>
        </w:tc>
        <w:tc>
          <w:tcPr>
            <w:tcW w:w="2858"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国家税务总局克拉玛依市税务局</w:t>
            </w:r>
          </w:p>
          <w:p>
            <w:pPr>
              <w:jc w:val="center"/>
              <w:rPr>
                <w:rFonts w:hint="eastAsia" w:ascii="仿宋" w:hAnsi="仿宋" w:eastAsia="仿宋" w:cs="仿宋"/>
                <w:sz w:val="32"/>
                <w:szCs w:val="32"/>
                <w:lang w:eastAsia="zh-CN"/>
              </w:rPr>
            </w:pPr>
          </w:p>
        </w:tc>
        <w:tc>
          <w:tcPr>
            <w:tcW w:w="1378"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克拉玛依税务</w:t>
            </w:r>
          </w:p>
        </w:tc>
        <w:tc>
          <w:tcPr>
            <w:tcW w:w="432"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0"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p>
        </w:tc>
        <w:tc>
          <w:tcPr>
            <w:tcW w:w="2858"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国家税务总局昌吉回族自治州税务局</w:t>
            </w:r>
          </w:p>
          <w:p>
            <w:pPr>
              <w:jc w:val="center"/>
              <w:rPr>
                <w:rFonts w:hint="eastAsia" w:ascii="仿宋" w:hAnsi="仿宋" w:eastAsia="仿宋" w:cs="仿宋"/>
                <w:sz w:val="32"/>
                <w:szCs w:val="32"/>
                <w:lang w:eastAsia="zh-CN"/>
              </w:rPr>
            </w:pPr>
          </w:p>
        </w:tc>
        <w:tc>
          <w:tcPr>
            <w:tcW w:w="1378"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昌吉税务</w:t>
            </w:r>
          </w:p>
        </w:tc>
        <w:tc>
          <w:tcPr>
            <w:tcW w:w="432"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0"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p>
        </w:tc>
        <w:tc>
          <w:tcPr>
            <w:tcW w:w="2858"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国家税务总局新疆准东经济技术开发区税务局</w:t>
            </w:r>
          </w:p>
          <w:p>
            <w:pPr>
              <w:jc w:val="center"/>
              <w:rPr>
                <w:rFonts w:hint="eastAsia" w:ascii="仿宋" w:hAnsi="仿宋" w:eastAsia="仿宋" w:cs="仿宋"/>
                <w:sz w:val="32"/>
                <w:szCs w:val="32"/>
                <w:lang w:eastAsia="zh-CN"/>
              </w:rPr>
            </w:pPr>
          </w:p>
        </w:tc>
        <w:tc>
          <w:tcPr>
            <w:tcW w:w="1378"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准东开发区税务</w:t>
            </w:r>
          </w:p>
        </w:tc>
        <w:tc>
          <w:tcPr>
            <w:tcW w:w="432"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0"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6</w:t>
            </w:r>
          </w:p>
        </w:tc>
        <w:tc>
          <w:tcPr>
            <w:tcW w:w="2858"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国家税务总局吐鲁番市税务局</w:t>
            </w:r>
          </w:p>
          <w:p>
            <w:pPr>
              <w:jc w:val="center"/>
              <w:rPr>
                <w:rFonts w:hint="eastAsia" w:ascii="仿宋" w:hAnsi="仿宋" w:eastAsia="仿宋" w:cs="仿宋"/>
                <w:sz w:val="32"/>
                <w:szCs w:val="32"/>
                <w:lang w:eastAsia="zh-CN"/>
              </w:rPr>
            </w:pPr>
          </w:p>
        </w:tc>
        <w:tc>
          <w:tcPr>
            <w:tcW w:w="1378"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吐鲁番税务</w:t>
            </w:r>
          </w:p>
        </w:tc>
        <w:tc>
          <w:tcPr>
            <w:tcW w:w="432"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0"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7</w:t>
            </w:r>
          </w:p>
        </w:tc>
        <w:tc>
          <w:tcPr>
            <w:tcW w:w="2858"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国家税务总局巴音郭楞蒙古自治州税务局</w:t>
            </w:r>
          </w:p>
          <w:p>
            <w:pPr>
              <w:jc w:val="center"/>
              <w:rPr>
                <w:rFonts w:hint="eastAsia" w:ascii="仿宋" w:hAnsi="仿宋" w:eastAsia="仿宋" w:cs="仿宋"/>
                <w:sz w:val="32"/>
                <w:szCs w:val="32"/>
                <w:lang w:eastAsia="zh-CN"/>
              </w:rPr>
            </w:pPr>
          </w:p>
        </w:tc>
        <w:tc>
          <w:tcPr>
            <w:tcW w:w="1378"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巴州税务</w:t>
            </w:r>
          </w:p>
        </w:tc>
        <w:tc>
          <w:tcPr>
            <w:tcW w:w="432"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0" w:type="pct"/>
            <w:noWrap w:val="0"/>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w:t>
            </w:r>
          </w:p>
        </w:tc>
        <w:tc>
          <w:tcPr>
            <w:tcW w:w="2858"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国家税务总局乌鲁木齐甘泉堡经济技术开发区税务局</w:t>
            </w:r>
          </w:p>
          <w:p>
            <w:pPr>
              <w:jc w:val="center"/>
              <w:rPr>
                <w:rFonts w:hint="eastAsia" w:ascii="仿宋" w:hAnsi="仿宋" w:eastAsia="仿宋" w:cs="仿宋"/>
                <w:sz w:val="32"/>
                <w:szCs w:val="32"/>
                <w:lang w:eastAsia="zh-CN"/>
              </w:rPr>
            </w:pPr>
          </w:p>
        </w:tc>
        <w:tc>
          <w:tcPr>
            <w:tcW w:w="1378"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乌鲁木齐甘泉堡税务</w:t>
            </w:r>
          </w:p>
        </w:tc>
        <w:tc>
          <w:tcPr>
            <w:tcW w:w="43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0" w:type="pct"/>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9</w:t>
            </w:r>
          </w:p>
        </w:tc>
        <w:tc>
          <w:tcPr>
            <w:tcW w:w="2858"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国家税务总局克孜勒苏柯尔克孜自治州税务局</w:t>
            </w:r>
          </w:p>
        </w:tc>
        <w:tc>
          <w:tcPr>
            <w:tcW w:w="1378"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克州税务</w:t>
            </w:r>
          </w:p>
        </w:tc>
        <w:tc>
          <w:tcPr>
            <w:tcW w:w="43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0" w:type="pct"/>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10</w:t>
            </w:r>
          </w:p>
        </w:tc>
        <w:tc>
          <w:tcPr>
            <w:tcW w:w="2858"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国家税务总局和田地区税务局</w:t>
            </w:r>
          </w:p>
          <w:p>
            <w:pPr>
              <w:jc w:val="center"/>
              <w:rPr>
                <w:rFonts w:hint="eastAsia" w:ascii="仿宋" w:hAnsi="仿宋" w:eastAsia="仿宋" w:cs="仿宋"/>
                <w:sz w:val="32"/>
                <w:szCs w:val="32"/>
                <w:lang w:eastAsia="zh-CN"/>
              </w:rPr>
            </w:pPr>
          </w:p>
        </w:tc>
        <w:tc>
          <w:tcPr>
            <w:tcW w:w="1378"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和田税务</w:t>
            </w:r>
          </w:p>
        </w:tc>
        <w:tc>
          <w:tcPr>
            <w:tcW w:w="43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0" w:type="pct"/>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11</w:t>
            </w:r>
          </w:p>
        </w:tc>
        <w:tc>
          <w:tcPr>
            <w:tcW w:w="2858"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国家税务总局双河税务局</w:t>
            </w:r>
          </w:p>
          <w:p>
            <w:pPr>
              <w:jc w:val="center"/>
              <w:rPr>
                <w:rFonts w:hint="eastAsia" w:ascii="仿宋" w:hAnsi="仿宋" w:eastAsia="仿宋" w:cs="仿宋"/>
                <w:sz w:val="32"/>
                <w:szCs w:val="32"/>
                <w:lang w:eastAsia="zh-CN"/>
              </w:rPr>
            </w:pPr>
          </w:p>
        </w:tc>
        <w:tc>
          <w:tcPr>
            <w:tcW w:w="1378"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双河税务</w:t>
            </w:r>
          </w:p>
        </w:tc>
        <w:tc>
          <w:tcPr>
            <w:tcW w:w="43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0" w:type="pct"/>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12</w:t>
            </w:r>
          </w:p>
        </w:tc>
        <w:tc>
          <w:tcPr>
            <w:tcW w:w="2858"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国家税务总局伊犁哈萨克自治州税务局</w:t>
            </w:r>
          </w:p>
          <w:p>
            <w:pPr>
              <w:jc w:val="center"/>
              <w:rPr>
                <w:rFonts w:hint="eastAsia" w:ascii="仿宋" w:hAnsi="仿宋" w:eastAsia="仿宋" w:cs="仿宋"/>
                <w:sz w:val="32"/>
                <w:szCs w:val="32"/>
                <w:lang w:eastAsia="zh-CN"/>
              </w:rPr>
            </w:pPr>
          </w:p>
        </w:tc>
        <w:tc>
          <w:tcPr>
            <w:tcW w:w="1378"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伊犁税务</w:t>
            </w:r>
          </w:p>
        </w:tc>
        <w:tc>
          <w:tcPr>
            <w:tcW w:w="43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0" w:type="pct"/>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13</w:t>
            </w:r>
          </w:p>
        </w:tc>
        <w:tc>
          <w:tcPr>
            <w:tcW w:w="2858"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国家税务总局哈密市税务局</w:t>
            </w:r>
          </w:p>
          <w:p>
            <w:pPr>
              <w:jc w:val="center"/>
              <w:rPr>
                <w:rFonts w:hint="eastAsia" w:ascii="仿宋" w:hAnsi="仿宋" w:eastAsia="仿宋" w:cs="仿宋"/>
                <w:sz w:val="32"/>
                <w:szCs w:val="32"/>
                <w:lang w:eastAsia="zh-CN"/>
              </w:rPr>
            </w:pPr>
          </w:p>
        </w:tc>
        <w:tc>
          <w:tcPr>
            <w:tcW w:w="1378"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哈密税务</w:t>
            </w:r>
          </w:p>
        </w:tc>
        <w:tc>
          <w:tcPr>
            <w:tcW w:w="43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0" w:type="pct"/>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14</w:t>
            </w:r>
          </w:p>
        </w:tc>
        <w:tc>
          <w:tcPr>
            <w:tcW w:w="2858"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28"/>
                <w:szCs w:val="28"/>
                <w:lang w:eastAsia="zh-CN"/>
              </w:rPr>
              <w:t>国家税务总局乌鲁木齐经济技术开发区(头屯河区)税务局</w:t>
            </w:r>
          </w:p>
          <w:p>
            <w:pPr>
              <w:jc w:val="center"/>
              <w:rPr>
                <w:rFonts w:hint="eastAsia" w:ascii="仿宋" w:hAnsi="仿宋" w:eastAsia="仿宋" w:cs="仿宋"/>
                <w:sz w:val="32"/>
                <w:szCs w:val="32"/>
                <w:lang w:eastAsia="zh-CN"/>
              </w:rPr>
            </w:pPr>
          </w:p>
        </w:tc>
        <w:tc>
          <w:tcPr>
            <w:tcW w:w="1378"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乌鲁木齐经济开发区税务</w:t>
            </w:r>
          </w:p>
        </w:tc>
        <w:tc>
          <w:tcPr>
            <w:tcW w:w="43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0" w:type="pct"/>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15</w:t>
            </w:r>
          </w:p>
        </w:tc>
        <w:tc>
          <w:tcPr>
            <w:tcW w:w="2858" w:type="pct"/>
            <w:noWrap w:val="0"/>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国家税务总局乌鲁木齐高新技术产业开发区（新市区）税务局</w:t>
            </w:r>
          </w:p>
          <w:p>
            <w:pPr>
              <w:jc w:val="center"/>
              <w:rPr>
                <w:rFonts w:hint="eastAsia" w:ascii="仿宋" w:hAnsi="仿宋" w:eastAsia="仿宋" w:cs="仿宋"/>
                <w:sz w:val="32"/>
                <w:szCs w:val="32"/>
                <w:lang w:eastAsia="zh-CN"/>
              </w:rPr>
            </w:pPr>
          </w:p>
        </w:tc>
        <w:tc>
          <w:tcPr>
            <w:tcW w:w="1378"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乌鲁木齐高新区税务</w:t>
            </w:r>
          </w:p>
        </w:tc>
        <w:tc>
          <w:tcPr>
            <w:tcW w:w="432"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合格</w:t>
            </w:r>
          </w:p>
        </w:tc>
      </w:tr>
    </w:tbl>
    <w:p>
      <w:pPr>
        <w:ind w:right="960"/>
        <w:rPr>
          <w:rFonts w:hint="eastAsia" w:ascii="仿宋" w:hAnsi="仿宋" w:eastAsia="仿宋" w:cs="仿宋"/>
          <w:sz w:val="32"/>
          <w:szCs w:val="32"/>
        </w:rPr>
      </w:pPr>
    </w:p>
    <w:sectPr>
      <w:pgSz w:w="16838" w:h="11906" w:orient="landscape"/>
      <w:pgMar w:top="1752" w:right="1440" w:bottom="1752"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4MzMyMTRhMTc5ZTlhYzBkN2Y1Yzk0YzUxMTVlMjYifQ=="/>
  </w:docVars>
  <w:rsids>
    <w:rsidRoot w:val="008D514A"/>
    <w:rsid w:val="00031EE2"/>
    <w:rsid w:val="000372C2"/>
    <w:rsid w:val="00051B30"/>
    <w:rsid w:val="000607E7"/>
    <w:rsid w:val="00072600"/>
    <w:rsid w:val="0007416B"/>
    <w:rsid w:val="00077E52"/>
    <w:rsid w:val="00093A21"/>
    <w:rsid w:val="000E0CF9"/>
    <w:rsid w:val="000E0FCE"/>
    <w:rsid w:val="000F7B39"/>
    <w:rsid w:val="00122F1A"/>
    <w:rsid w:val="00130C95"/>
    <w:rsid w:val="0015260C"/>
    <w:rsid w:val="001558B2"/>
    <w:rsid w:val="00161D1D"/>
    <w:rsid w:val="001A58F0"/>
    <w:rsid w:val="001B03C1"/>
    <w:rsid w:val="001B227D"/>
    <w:rsid w:val="001D79C7"/>
    <w:rsid w:val="002079F0"/>
    <w:rsid w:val="002302D0"/>
    <w:rsid w:val="0024119F"/>
    <w:rsid w:val="00251A67"/>
    <w:rsid w:val="00264535"/>
    <w:rsid w:val="002B03BD"/>
    <w:rsid w:val="002C4C3B"/>
    <w:rsid w:val="002F4D1F"/>
    <w:rsid w:val="00317A07"/>
    <w:rsid w:val="003227C0"/>
    <w:rsid w:val="00350ACD"/>
    <w:rsid w:val="00351B50"/>
    <w:rsid w:val="003640ED"/>
    <w:rsid w:val="0037692A"/>
    <w:rsid w:val="00394EDB"/>
    <w:rsid w:val="003B6384"/>
    <w:rsid w:val="003C71B6"/>
    <w:rsid w:val="003D0679"/>
    <w:rsid w:val="003D3693"/>
    <w:rsid w:val="003F5CF0"/>
    <w:rsid w:val="00400956"/>
    <w:rsid w:val="004046FF"/>
    <w:rsid w:val="0040741F"/>
    <w:rsid w:val="004154D3"/>
    <w:rsid w:val="004464C2"/>
    <w:rsid w:val="00467262"/>
    <w:rsid w:val="004A001F"/>
    <w:rsid w:val="004B68D3"/>
    <w:rsid w:val="004C0B8A"/>
    <w:rsid w:val="004C6409"/>
    <w:rsid w:val="004D6D39"/>
    <w:rsid w:val="004E3003"/>
    <w:rsid w:val="004F65A7"/>
    <w:rsid w:val="005255E0"/>
    <w:rsid w:val="00543C1B"/>
    <w:rsid w:val="00546D73"/>
    <w:rsid w:val="005616DF"/>
    <w:rsid w:val="005640F3"/>
    <w:rsid w:val="00590FE7"/>
    <w:rsid w:val="005B40B6"/>
    <w:rsid w:val="005B4CF0"/>
    <w:rsid w:val="005D7F03"/>
    <w:rsid w:val="005F455C"/>
    <w:rsid w:val="005F614B"/>
    <w:rsid w:val="00602AB3"/>
    <w:rsid w:val="00607DCD"/>
    <w:rsid w:val="006A3C08"/>
    <w:rsid w:val="006C1F54"/>
    <w:rsid w:val="006C6C6F"/>
    <w:rsid w:val="006D5126"/>
    <w:rsid w:val="006D5DB9"/>
    <w:rsid w:val="006E4AC5"/>
    <w:rsid w:val="006F1A18"/>
    <w:rsid w:val="007008DB"/>
    <w:rsid w:val="007027E4"/>
    <w:rsid w:val="00716AD7"/>
    <w:rsid w:val="00746139"/>
    <w:rsid w:val="007649B4"/>
    <w:rsid w:val="00766020"/>
    <w:rsid w:val="0077631B"/>
    <w:rsid w:val="0079433D"/>
    <w:rsid w:val="007B555C"/>
    <w:rsid w:val="007C2F11"/>
    <w:rsid w:val="007C4FC8"/>
    <w:rsid w:val="007D0E91"/>
    <w:rsid w:val="007E24CD"/>
    <w:rsid w:val="007F4199"/>
    <w:rsid w:val="007F653E"/>
    <w:rsid w:val="00831BD3"/>
    <w:rsid w:val="0088326C"/>
    <w:rsid w:val="00883A59"/>
    <w:rsid w:val="00892E0C"/>
    <w:rsid w:val="008B4A01"/>
    <w:rsid w:val="008D514A"/>
    <w:rsid w:val="008E2B61"/>
    <w:rsid w:val="008F3248"/>
    <w:rsid w:val="00911C4B"/>
    <w:rsid w:val="00943400"/>
    <w:rsid w:val="0095486F"/>
    <w:rsid w:val="009A19D2"/>
    <w:rsid w:val="009B1B0C"/>
    <w:rsid w:val="009B4554"/>
    <w:rsid w:val="009C7ACD"/>
    <w:rsid w:val="009D72E8"/>
    <w:rsid w:val="009F7555"/>
    <w:rsid w:val="00A22AD7"/>
    <w:rsid w:val="00A316DF"/>
    <w:rsid w:val="00A31E2B"/>
    <w:rsid w:val="00A6508F"/>
    <w:rsid w:val="00A81865"/>
    <w:rsid w:val="00A827CC"/>
    <w:rsid w:val="00AA6175"/>
    <w:rsid w:val="00AB6C63"/>
    <w:rsid w:val="00B16057"/>
    <w:rsid w:val="00B3033F"/>
    <w:rsid w:val="00B4173B"/>
    <w:rsid w:val="00B53054"/>
    <w:rsid w:val="00B92423"/>
    <w:rsid w:val="00B952FE"/>
    <w:rsid w:val="00BD7677"/>
    <w:rsid w:val="00BE0291"/>
    <w:rsid w:val="00BE3C74"/>
    <w:rsid w:val="00BE5A0D"/>
    <w:rsid w:val="00BF47B0"/>
    <w:rsid w:val="00C056F4"/>
    <w:rsid w:val="00C42E2E"/>
    <w:rsid w:val="00C90A4C"/>
    <w:rsid w:val="00C94DAE"/>
    <w:rsid w:val="00C97B46"/>
    <w:rsid w:val="00CB3E51"/>
    <w:rsid w:val="00CB476E"/>
    <w:rsid w:val="00CC5C41"/>
    <w:rsid w:val="00CC764E"/>
    <w:rsid w:val="00CE0AF2"/>
    <w:rsid w:val="00CE320A"/>
    <w:rsid w:val="00CF4F1E"/>
    <w:rsid w:val="00D01D50"/>
    <w:rsid w:val="00D044A1"/>
    <w:rsid w:val="00D3778A"/>
    <w:rsid w:val="00D462D1"/>
    <w:rsid w:val="00D464D3"/>
    <w:rsid w:val="00D75F74"/>
    <w:rsid w:val="00D773CC"/>
    <w:rsid w:val="00D808F5"/>
    <w:rsid w:val="00D83B34"/>
    <w:rsid w:val="00D864D3"/>
    <w:rsid w:val="00DA46D3"/>
    <w:rsid w:val="00DC7E93"/>
    <w:rsid w:val="00E5732E"/>
    <w:rsid w:val="00E72445"/>
    <w:rsid w:val="00E72D47"/>
    <w:rsid w:val="00E75616"/>
    <w:rsid w:val="00E95692"/>
    <w:rsid w:val="00EA686A"/>
    <w:rsid w:val="00EB0BAE"/>
    <w:rsid w:val="00EB563D"/>
    <w:rsid w:val="00EC6E7F"/>
    <w:rsid w:val="00F01994"/>
    <w:rsid w:val="00F4316D"/>
    <w:rsid w:val="00F63054"/>
    <w:rsid w:val="00F72883"/>
    <w:rsid w:val="00F970D7"/>
    <w:rsid w:val="00FC2AF4"/>
    <w:rsid w:val="00FD7EBD"/>
    <w:rsid w:val="0A376A33"/>
    <w:rsid w:val="0C913065"/>
    <w:rsid w:val="17AE2A0E"/>
    <w:rsid w:val="1FAF36DE"/>
    <w:rsid w:val="2FDE1E10"/>
    <w:rsid w:val="30EE68C2"/>
    <w:rsid w:val="33ED6A95"/>
    <w:rsid w:val="39CD4BD6"/>
    <w:rsid w:val="3A750A26"/>
    <w:rsid w:val="3AEE6B6C"/>
    <w:rsid w:val="407B1735"/>
    <w:rsid w:val="42C165A0"/>
    <w:rsid w:val="46853F0D"/>
    <w:rsid w:val="4B0630EC"/>
    <w:rsid w:val="504B7CD3"/>
    <w:rsid w:val="51B0041A"/>
    <w:rsid w:val="53D20FCB"/>
    <w:rsid w:val="5E7C26B2"/>
    <w:rsid w:val="5EFA5186"/>
    <w:rsid w:val="602D77F0"/>
    <w:rsid w:val="69B02378"/>
    <w:rsid w:val="6AA21C77"/>
    <w:rsid w:val="72372D9D"/>
    <w:rsid w:val="7C660EC7"/>
    <w:rsid w:val="7F71446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qFormat/>
    <w:uiPriority w:val="0"/>
    <w:rPr>
      <w:color w:val="0000FF"/>
      <w:u w:val="single"/>
    </w:rPr>
  </w:style>
  <w:style w:type="character" w:customStyle="1" w:styleId="9">
    <w:name w:val="页眉 Char"/>
    <w:link w:val="5"/>
    <w:qFormat/>
    <w:uiPriority w:val="0"/>
    <w:rPr>
      <w:kern w:val="2"/>
      <w:sz w:val="18"/>
      <w:szCs w:val="18"/>
    </w:rPr>
  </w:style>
  <w:style w:type="character" w:customStyle="1" w:styleId="10">
    <w:name w:val="页脚 Char"/>
    <w:link w:val="4"/>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444</Words>
  <Characters>457</Characters>
  <Lines>6</Lines>
  <Paragraphs>1</Paragraphs>
  <TotalTime>2</TotalTime>
  <ScaleCrop>false</ScaleCrop>
  <LinksUpToDate>false</LinksUpToDate>
  <CharactersWithSpaces>457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2018-09-14T09:32:00Z</dcterms:created>
  <dc:creator>admin</dc:creator>
  <cp:lastModifiedBy>转身即轮回</cp:lastModifiedBy>
  <cp:lastPrinted>2017-03-08T08:52:00Z</cp:lastPrinted>
  <dcterms:modified xsi:type="dcterms:W3CDTF">2022-08-25T10:52:09Z</dcterms:modified>
  <dc:title>省税务机关建立季度抽查机制，按照政府网站普查指标，每季度以不低于20%的比例开展随机抽查，并于每季度末将《税务网站抽查情况表》（见附件）、抽查总体情况、发现的主要问题、有关网站整改情况和加强网站监管的经验做法通过内网电子邮件报送税务总局办公厅电子政务处邮箱dzzwc@sat</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F7BE277D0A62474CBCD6B7712E34EC74</vt:lpwstr>
  </property>
</Properties>
</file>