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u w:val="none"/>
          <w:lang w:val="en-US" w:eastAsia="zh-CN" w:bidi="ar-SA"/>
        </w:rPr>
        <w:t xml:space="preserve">  国家税务总局乌鲁木齐市税务局稽查局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u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u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 xml:space="preserve">  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eastAsia="zh-CN"/>
        </w:rPr>
        <w:t>乌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税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eastAsia="zh-CN"/>
        </w:rPr>
        <w:t>稽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212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新疆帆灿商贸有限公司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（纳税人识别号：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91650109MAKACUKM7H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根据《中华人民共和国税收征收管理法》第五十四条规定，决定派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eastAsia="zh-CN"/>
        </w:rPr>
        <w:t>迪里亚尔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val="en-US" w:eastAsia="zh-CN"/>
        </w:rPr>
        <w:t>·地力夏提（新税稽6501260011）、阿迪拉·吾甫尔（新税稽6501190215）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等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 xml:space="preserve">人，自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年</w:t>
      </w:r>
      <w:r>
        <w:rPr>
          <w:rFonts w:hint="default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default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乌鲁木齐市米东区碱沟西路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2229号香缇苑4栋1层6号商铺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 xml:space="preserve">年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 xml:space="preserve">日至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日期间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迪里亚尔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·地力夏提、阿迪拉·吾甫尔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联系方式：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0991-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2894630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  <w:u w:val="non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pStyle w:val="2"/>
        <w:rPr>
          <w:rFonts w:hint="eastAsia"/>
          <w:highlight w:val="none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国家税务总局乌鲁木齐市税务局稽查局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default" w:ascii="仿宋_GB2312" w:hAnsi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仿宋_GB2312" w:hAnsi="仿宋_GB2312" w:cs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baseline"/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baseline"/>
        <w:rPr>
          <w:rFonts w:hint="default" w:eastAsia="仿宋_GB2312"/>
          <w:sz w:val="24"/>
          <w:highlight w:val="none"/>
          <w:lang w:val="en-US"/>
        </w:rPr>
        <w:sectPr>
          <w:footerReference r:id="rId3" w:type="default"/>
          <w:pgSz w:w="11906" w:h="16838"/>
          <w:pgMar w:top="1134" w:right="1304" w:bottom="1134" w:left="1304" w:header="851" w:footer="992" w:gutter="0"/>
          <w:paperSrc w:first="15" w:other="15"/>
          <w:pgNumType w:fmt="decimal" w:start="1"/>
          <w:cols w:space="720" w:num="1"/>
          <w:docGrid w:linePitch="634" w:charSpace="-3420"/>
        </w:sectPr>
      </w:pPr>
      <w:r>
        <w:rPr>
          <w:rFonts w:hint="eastAsia" w:ascii="宋体" w:hAnsi="宋体" w:eastAsia="宋体"/>
          <w:spacing w:val="20"/>
          <w:sz w:val="52"/>
          <w:szCs w:val="5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4417060</wp:posOffset>
            </wp:positionH>
            <wp:positionV relativeFrom="paragraph">
              <wp:posOffset>1370330</wp:posOffset>
            </wp:positionV>
            <wp:extent cx="1394460" cy="1592580"/>
            <wp:effectExtent l="0" t="0" r="15240" b="7620"/>
            <wp:wrapSquare wrapText="bothSides"/>
            <wp:docPr id="1" name="图片 2" descr="政务微信20240412174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政务微信20240412174654"/>
                    <pic:cNvPicPr>
                      <a:picLocks noChangeAspect="1"/>
                    </pic:cNvPicPr>
                  </pic:nvPicPr>
                  <pic:blipFill>
                    <a:blip r:embed="rId5"/>
                    <a:srcRect l="15565" t="9850" r="13199" b="10233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  被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1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1"/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BB08ED"/>
    <w:rsid w:val="176E3BB6"/>
    <w:rsid w:val="3E677282"/>
    <w:rsid w:val="46D501E2"/>
    <w:rsid w:val="507D2F91"/>
    <w:rsid w:val="5D3B1A4C"/>
    <w:rsid w:val="AADAA742"/>
    <w:rsid w:val="BABB08ED"/>
    <w:rsid w:val="BBB201CF"/>
    <w:rsid w:val="BFDD6DF8"/>
    <w:rsid w:val="C9FCB2EB"/>
    <w:rsid w:val="CD9EA3EE"/>
    <w:rsid w:val="D3D78F65"/>
    <w:rsid w:val="DD972DB1"/>
    <w:rsid w:val="FAA7E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2026-09-06T12:21:00Z</dcterms:created>
  <dc:creator>UOS</dc:creator>
  <cp:lastModifiedBy>孙梅</cp:lastModifiedBy>
  <cp:lastPrinted>2026-09-09T10:51:00Z</cp:lastPrinted>
  <dcterms:modified xsi:type="dcterms:W3CDTF">2026-09-16T03:55:20Z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5A4EEF4762EA7BFB4470A26A8B0EF9FD_43</vt:lpwstr>
  </property>
</Properties>
</file>