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/>
          <w:b w:val="0"/>
          <w:bCs/>
          <w:sz w:val="44"/>
          <w:szCs w:val="44"/>
          <w:lang w:val="en-US" w:eastAsia="zh-CN"/>
        </w:rPr>
        <w:t>国家税务总</w:t>
      </w:r>
      <w:r>
        <w:rPr>
          <w:rFonts w:hint="eastAsia" w:ascii="华文中宋" w:hAnsi="华文中宋" w:eastAsia="华文中宋"/>
          <w:b w:val="0"/>
          <w:bCs/>
          <w:sz w:val="44"/>
          <w:szCs w:val="44"/>
        </w:rPr>
        <w:t>局乌鲁木齐市税务局稽查局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/>
          <w:b w:val="0"/>
          <w:bCs/>
          <w:sz w:val="44"/>
          <w:szCs w:val="44"/>
        </w:rPr>
        <w:t>税收强制执行决定书</w:t>
      </w:r>
      <w:bookmarkStart w:id="0" w:name="_GoBack"/>
      <w:bookmarkEnd w:id="0"/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/>
          <w:color w:val="000000"/>
          <w:spacing w:val="20"/>
          <w:sz w:val="32"/>
        </w:rPr>
      </w:pPr>
      <w:r>
        <w:rPr>
          <w:rFonts w:hint="eastAsia" w:ascii="仿宋_GB2312" w:eastAsia="仿宋_GB2312"/>
          <w:color w:val="000000"/>
          <w:spacing w:val="20"/>
          <w:sz w:val="32"/>
        </w:rPr>
        <w:t>（扣缴税收款项适用）</w:t>
      </w:r>
    </w:p>
    <w:p>
      <w:pPr>
        <w:adjustRightInd w:val="0"/>
        <w:snapToGrid w:val="0"/>
        <w:spacing w:line="360" w:lineRule="auto"/>
        <w:ind w:left="425" w:hanging="425"/>
        <w:jc w:val="center"/>
        <w:rPr>
          <w:rFonts w:hint="default" w:ascii="仿宋_GB2312" w:eastAsia="仿宋_GB2312"/>
          <w:color w:val="000000"/>
          <w:spacing w:val="20"/>
          <w:sz w:val="32"/>
          <w:lang w:val="en-US"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u w:val="none"/>
        </w:rPr>
        <w:t>乌</w:t>
      </w:r>
      <w:r>
        <w:rPr>
          <w:rFonts w:hint="eastAsia" w:ascii="仿宋_GB2312" w:eastAsia="仿宋_GB2312"/>
          <w:spacing w:val="20"/>
          <w:sz w:val="32"/>
          <w:szCs w:val="32"/>
        </w:rPr>
        <w:t>税稽强扣〔</w:t>
      </w: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pacing w:val="2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20"/>
          <w:sz w:val="32"/>
          <w:szCs w:val="32"/>
        </w:rPr>
        <w:t>〕</w:t>
      </w:r>
      <w:r>
        <w:rPr>
          <w:rFonts w:hint="default" w:ascii="仿宋_GB2312" w:eastAsia="仿宋_GB2312"/>
          <w:spacing w:val="20"/>
          <w:sz w:val="32"/>
          <w:szCs w:val="32"/>
          <w:lang w:val="en-US" w:eastAsia="zh-CN"/>
        </w:rPr>
        <w:t>001</w:t>
      </w:r>
      <w:r>
        <w:rPr>
          <w:rFonts w:hint="eastAsia" w:ascii="仿宋_GB2312" w:eastAsia="仿宋_GB2312"/>
          <w:color w:val="000000"/>
          <w:spacing w:val="20"/>
          <w:sz w:val="32"/>
        </w:rPr>
        <w:t>号</w:t>
      </w:r>
    </w:p>
    <w:p>
      <w:pPr>
        <w:adjustRightInd w:val="0"/>
        <w:snapToGrid w:val="0"/>
        <w:spacing w:line="240" w:lineRule="auto"/>
        <w:jc w:val="both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新疆龙润生建材有限公司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916501093996096939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鉴于你单位（地址：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新疆乌鲁木齐市米东区柏杨河乡独山子村黑沟段1125号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未履行或未全部履行纳税义务，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根据《中华人民共和国税收征收管理法》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第四十条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第八十八条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乌鲁木齐市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税务局局长批准，决定从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日起从你单位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中信银行股份有限公司乌鲁木齐青年路支行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的存款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8113701011800091296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）中扣缴以下款项，缴入国库：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款（大写）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叁万零肆佰贰拾捌元贰角肆分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30428.24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滞纳金（大写）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/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/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款（大写）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/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（￥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/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没收违法所得（大写）：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/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（￥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/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合计（大写）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叁万零肆佰贰拾捌元贰角肆分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30428.24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如对本决定不服，可自收到本决定之日起六十日内依法向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乌鲁木齐市税务局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申请行政复议，或者自收到本决定之日起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国家税务总局乌鲁木齐市税务局稽查局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1352"/>
    <w:rsid w:val="02101275"/>
    <w:rsid w:val="02BA7EF8"/>
    <w:rsid w:val="06E61838"/>
    <w:rsid w:val="0D2C4AD0"/>
    <w:rsid w:val="123D5D62"/>
    <w:rsid w:val="156E0859"/>
    <w:rsid w:val="15FE7208"/>
    <w:rsid w:val="19100532"/>
    <w:rsid w:val="19D6E9E7"/>
    <w:rsid w:val="200B7425"/>
    <w:rsid w:val="22313D98"/>
    <w:rsid w:val="24342C12"/>
    <w:rsid w:val="25144BCD"/>
    <w:rsid w:val="270845EE"/>
    <w:rsid w:val="2BF94064"/>
    <w:rsid w:val="2DB54ADB"/>
    <w:rsid w:val="2EC3416A"/>
    <w:rsid w:val="2EF72ECE"/>
    <w:rsid w:val="31393FAB"/>
    <w:rsid w:val="370A448A"/>
    <w:rsid w:val="3A7243AA"/>
    <w:rsid w:val="3AE75F25"/>
    <w:rsid w:val="3D444AE0"/>
    <w:rsid w:val="45F25490"/>
    <w:rsid w:val="474A73E9"/>
    <w:rsid w:val="48E45DD5"/>
    <w:rsid w:val="50C95735"/>
    <w:rsid w:val="52E3602E"/>
    <w:rsid w:val="54C51C45"/>
    <w:rsid w:val="575707ED"/>
    <w:rsid w:val="58BF0C32"/>
    <w:rsid w:val="684E37CA"/>
    <w:rsid w:val="6AA07CDA"/>
    <w:rsid w:val="6C621069"/>
    <w:rsid w:val="752425D9"/>
    <w:rsid w:val="787D6642"/>
    <w:rsid w:val="7A5B1CC0"/>
    <w:rsid w:val="7AF31262"/>
    <w:rsid w:val="7DEB4380"/>
    <w:rsid w:val="7EFF015E"/>
    <w:rsid w:val="7FAC5E29"/>
    <w:rsid w:val="7FF2E297"/>
    <w:rsid w:val="BD254FD8"/>
    <w:rsid w:val="C1FF7602"/>
    <w:rsid w:val="DFEF069C"/>
    <w:rsid w:val="F6D5224C"/>
    <w:rsid w:val="FF77C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szCs w:val="20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THTF</dc:creator>
  <cp:lastModifiedBy>孙梅</cp:lastModifiedBy>
  <cp:lastPrinted>2024-05-29T20:05:00Z</cp:lastPrinted>
  <dcterms:modified xsi:type="dcterms:W3CDTF">2026-04-24T04:27:04Z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4A1702F080B2BD419E57AE69DC27CA0F_42</vt:lpwstr>
  </property>
</Properties>
</file>