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4800F"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 w14:paraId="5735FF6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 w14:paraId="23D5EDD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 w14:paraId="4D62946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2037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 w14:paraId="2A0DCF6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1CB3B9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沙依巴克区西城街宏诚伟博机械设备经营部（92650103MACXMWPQ87）:</w:t>
      </w:r>
    </w:p>
    <w:bookmarkEnd w:id="2"/>
    <w:p w14:paraId="35F6518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 w14:paraId="38DB13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 w14:paraId="1B908CA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 w14:paraId="74F1EA4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 w14:paraId="1DF7C4E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721FB8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 w14:paraId="6479A6B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20B01B8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76521D3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CB15D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 w14:paraId="091E279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2026年3月16日 </w:t>
      </w:r>
    </w:p>
    <w:p w14:paraId="3C04637C">
      <w:pPr>
        <w:numPr>
          <w:ilvl w:val="0"/>
          <w:numId w:val="0"/>
        </w:numPr>
        <w:tabs>
          <w:tab w:val="left" w:pos="1768"/>
        </w:tabs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 w14:paraId="0EA1DF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 w14:paraId="7269FD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沙依巴克区西城街宏诚伟博机械设备经营部</w:t>
      </w:r>
    </w:p>
    <w:p w14:paraId="14BC43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92650103MACXMWPQ87</w:t>
      </w:r>
    </w:p>
    <w:p w14:paraId="149993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新疆乌鲁木齐市沙依巴克区西城街872号宜品·家春秋小区8栋1层106</w:t>
      </w:r>
    </w:p>
    <w:p w14:paraId="24A5F2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张增增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 w14:paraId="514F92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341222********7916</w:t>
      </w:r>
    </w:p>
    <w:p w14:paraId="2B0022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 w14:paraId="334E92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</w:t>
      </w:r>
    </w:p>
    <w:p w14:paraId="0C6A29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 w14:paraId="02E613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 w14:paraId="18EFEB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 w14:paraId="67292A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15.00</w:t>
      </w:r>
      <w:r>
        <w:rPr>
          <w:rFonts w:hint="eastAsia" w:ascii="仿宋_GB2312" w:hAnsi="仿宋_GB2312" w:eastAsia="仿宋_GB2312" w:cs="仿宋_GB2312"/>
          <w:sz w:val="32"/>
          <w:u w:val="none"/>
        </w:rPr>
        <w:t>万元的行政处罚。</w:t>
      </w:r>
    </w:p>
    <w:p w14:paraId="4947A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200"/>
        <w:jc w:val="left"/>
        <w:textAlignment w:val="auto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  <w:bookmarkStart w:id="5" w:name="_GoBack"/>
      <w:bookmarkEnd w:id="5"/>
    </w:p>
    <w:p w14:paraId="20385C4D">
      <w:pP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AEB5E1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AFFD039"/>
    <w:rsid w:val="1B8D3B96"/>
    <w:rsid w:val="1D2BA30D"/>
    <w:rsid w:val="1D416F60"/>
    <w:rsid w:val="1E002F4C"/>
    <w:rsid w:val="1E1B7B1B"/>
    <w:rsid w:val="1F6909D2"/>
    <w:rsid w:val="1FBF7AE1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DDDFEEF"/>
    <w:rsid w:val="2DFDFDB6"/>
    <w:rsid w:val="2E5C7AD7"/>
    <w:rsid w:val="2E725599"/>
    <w:rsid w:val="2EE10029"/>
    <w:rsid w:val="2F9C6E38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5FC7C5"/>
    <w:rsid w:val="3FB97B79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6E7A946"/>
    <w:rsid w:val="472F12DB"/>
    <w:rsid w:val="47745A86"/>
    <w:rsid w:val="477B9727"/>
    <w:rsid w:val="48D1607B"/>
    <w:rsid w:val="4ACEF5E8"/>
    <w:rsid w:val="4AF228F3"/>
    <w:rsid w:val="4B2F5789"/>
    <w:rsid w:val="4B306874"/>
    <w:rsid w:val="4B430EA9"/>
    <w:rsid w:val="4DAB19F5"/>
    <w:rsid w:val="4E735E16"/>
    <w:rsid w:val="4EDD1704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6BA9B4F"/>
    <w:rsid w:val="56FFB20C"/>
    <w:rsid w:val="575D5448"/>
    <w:rsid w:val="57B22F25"/>
    <w:rsid w:val="5834770D"/>
    <w:rsid w:val="58B72AA4"/>
    <w:rsid w:val="59BFBE1D"/>
    <w:rsid w:val="5A85548D"/>
    <w:rsid w:val="5A91285F"/>
    <w:rsid w:val="5A9B5FA7"/>
    <w:rsid w:val="5B076E05"/>
    <w:rsid w:val="5BBC6A71"/>
    <w:rsid w:val="5C300710"/>
    <w:rsid w:val="5C631212"/>
    <w:rsid w:val="5D9A56C3"/>
    <w:rsid w:val="5DB3084C"/>
    <w:rsid w:val="5DF474C9"/>
    <w:rsid w:val="5E1E60A3"/>
    <w:rsid w:val="5E2A2B21"/>
    <w:rsid w:val="5E5A7F5C"/>
    <w:rsid w:val="5EFF380B"/>
    <w:rsid w:val="5F946AA7"/>
    <w:rsid w:val="5FA77387"/>
    <w:rsid w:val="5FBB062E"/>
    <w:rsid w:val="5FBF8286"/>
    <w:rsid w:val="5FC133DB"/>
    <w:rsid w:val="5FDEE4A8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9F34169"/>
    <w:rsid w:val="6A1A6CDC"/>
    <w:rsid w:val="6AF07CFD"/>
    <w:rsid w:val="6B040620"/>
    <w:rsid w:val="6B7CB6F7"/>
    <w:rsid w:val="6B9F0712"/>
    <w:rsid w:val="6BF97434"/>
    <w:rsid w:val="6D260E89"/>
    <w:rsid w:val="6DDDE4E8"/>
    <w:rsid w:val="6DF25A02"/>
    <w:rsid w:val="6E340057"/>
    <w:rsid w:val="6E8F8D80"/>
    <w:rsid w:val="6EF10081"/>
    <w:rsid w:val="6EFF47CB"/>
    <w:rsid w:val="6F6B1A84"/>
    <w:rsid w:val="6F7F69DD"/>
    <w:rsid w:val="6F9234DF"/>
    <w:rsid w:val="6FBFA031"/>
    <w:rsid w:val="6FDA35C5"/>
    <w:rsid w:val="6FDDD71A"/>
    <w:rsid w:val="701E7BCD"/>
    <w:rsid w:val="709F916E"/>
    <w:rsid w:val="70CE0378"/>
    <w:rsid w:val="70DC26BD"/>
    <w:rsid w:val="717842D3"/>
    <w:rsid w:val="72AC7971"/>
    <w:rsid w:val="73021873"/>
    <w:rsid w:val="732F4664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73B691"/>
    <w:rsid w:val="77CF3193"/>
    <w:rsid w:val="77F72870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5FE699"/>
    <w:rsid w:val="7D8634B4"/>
    <w:rsid w:val="7DEE0FEE"/>
    <w:rsid w:val="7DF48EEC"/>
    <w:rsid w:val="7E3BE4E5"/>
    <w:rsid w:val="7E741992"/>
    <w:rsid w:val="7EEA1BAF"/>
    <w:rsid w:val="7EEE74E9"/>
    <w:rsid w:val="7EEF21BC"/>
    <w:rsid w:val="7FB579BA"/>
    <w:rsid w:val="7FBD8720"/>
    <w:rsid w:val="7FBFAC8B"/>
    <w:rsid w:val="7FE59958"/>
    <w:rsid w:val="7FE69E99"/>
    <w:rsid w:val="7FE7D387"/>
    <w:rsid w:val="7FF3FEBE"/>
    <w:rsid w:val="7FFB1B39"/>
    <w:rsid w:val="7FFF07BF"/>
    <w:rsid w:val="85F9E1D1"/>
    <w:rsid w:val="9BFD7D7A"/>
    <w:rsid w:val="9F264012"/>
    <w:rsid w:val="9FCF4876"/>
    <w:rsid w:val="9FDE306E"/>
    <w:rsid w:val="A7779A82"/>
    <w:rsid w:val="A97F0CCF"/>
    <w:rsid w:val="AFA7AC79"/>
    <w:rsid w:val="B33D3844"/>
    <w:rsid w:val="B6334FA4"/>
    <w:rsid w:val="B6F97157"/>
    <w:rsid w:val="B6FD9EF7"/>
    <w:rsid w:val="B7950ADC"/>
    <w:rsid w:val="B7A9FFEA"/>
    <w:rsid w:val="B8F29CC5"/>
    <w:rsid w:val="BEB493CF"/>
    <w:rsid w:val="BEFE425C"/>
    <w:rsid w:val="BF8B299D"/>
    <w:rsid w:val="BFF59EBF"/>
    <w:rsid w:val="BFFA87DD"/>
    <w:rsid w:val="BFFBE43D"/>
    <w:rsid w:val="BFFF2A43"/>
    <w:rsid w:val="C7FDA809"/>
    <w:rsid w:val="CDCE2800"/>
    <w:rsid w:val="D3B7380E"/>
    <w:rsid w:val="D6F7A97E"/>
    <w:rsid w:val="D7AE8159"/>
    <w:rsid w:val="DB773814"/>
    <w:rsid w:val="DBEB5F4C"/>
    <w:rsid w:val="DD7F49A3"/>
    <w:rsid w:val="DDFDC732"/>
    <w:rsid w:val="DFBF1ED9"/>
    <w:rsid w:val="DFBF9CA0"/>
    <w:rsid w:val="DFEBBA71"/>
    <w:rsid w:val="DFEEA670"/>
    <w:rsid w:val="DFF85C09"/>
    <w:rsid w:val="DFFF00E4"/>
    <w:rsid w:val="E73BB935"/>
    <w:rsid w:val="E7DB84F3"/>
    <w:rsid w:val="E97A8AFB"/>
    <w:rsid w:val="EBD7E750"/>
    <w:rsid w:val="EBF7D5A0"/>
    <w:rsid w:val="EC7702AE"/>
    <w:rsid w:val="EDDF93D8"/>
    <w:rsid w:val="EEFB7591"/>
    <w:rsid w:val="EEFF2A9D"/>
    <w:rsid w:val="EF87A87F"/>
    <w:rsid w:val="EFF5D402"/>
    <w:rsid w:val="EFFBACA3"/>
    <w:rsid w:val="F1DF36AA"/>
    <w:rsid w:val="F29BF06E"/>
    <w:rsid w:val="F3DB13AF"/>
    <w:rsid w:val="F459AA3C"/>
    <w:rsid w:val="F666793B"/>
    <w:rsid w:val="F6EE303A"/>
    <w:rsid w:val="F6FFCD20"/>
    <w:rsid w:val="F73F80A0"/>
    <w:rsid w:val="F7A30824"/>
    <w:rsid w:val="F7EE3B88"/>
    <w:rsid w:val="F7FE6202"/>
    <w:rsid w:val="F8FF36F4"/>
    <w:rsid w:val="FAAA2365"/>
    <w:rsid w:val="FAFD7FAC"/>
    <w:rsid w:val="FB76F6B7"/>
    <w:rsid w:val="FBB1358B"/>
    <w:rsid w:val="FBBBEEF0"/>
    <w:rsid w:val="FBBF3614"/>
    <w:rsid w:val="FBF38A65"/>
    <w:rsid w:val="FC7E0AE7"/>
    <w:rsid w:val="FCFD01AB"/>
    <w:rsid w:val="FDBD53E4"/>
    <w:rsid w:val="FDC70D60"/>
    <w:rsid w:val="FE0672E6"/>
    <w:rsid w:val="FE27BD70"/>
    <w:rsid w:val="FEAFDAC8"/>
    <w:rsid w:val="FEDFAE08"/>
    <w:rsid w:val="FEE7DA34"/>
    <w:rsid w:val="FEFBE2D2"/>
    <w:rsid w:val="FEFFE652"/>
    <w:rsid w:val="FF2D6292"/>
    <w:rsid w:val="FF76D3CF"/>
    <w:rsid w:val="FF77F84A"/>
    <w:rsid w:val="FF7FAC7F"/>
    <w:rsid w:val="FF7FC85D"/>
    <w:rsid w:val="FFBD257C"/>
    <w:rsid w:val="FFBF1AD3"/>
    <w:rsid w:val="FFEFE46C"/>
    <w:rsid w:val="FFFB3833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5</TotalTime>
  <ScaleCrop>false</ScaleCrop>
  <LinksUpToDate>false</LinksUpToDate>
  <CharactersWithSpaces>2536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2014-11-08T04:08:00Z</dcterms:created>
  <dc:creator>P650133郭琳</dc:creator>
  <cp:lastModifiedBy>UOS</cp:lastModifiedBy>
  <cp:lastPrinted>2026-01-21T11:29:00Z</cp:lastPrinted>
  <dcterms:modified xsi:type="dcterms:W3CDTF">2026-03-18T11:35:21Z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DC40389AEA67467E832387606F34E6B3_12</vt:lpwstr>
  </property>
</Properties>
</file>