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28"/>
          <w:szCs w:val="28"/>
          <w:u w:val="none"/>
          <w:lang w:val="en-US" w:eastAsia="zh-CN"/>
        </w:rPr>
      </w:pPr>
      <w:bookmarkStart w:id="0" w:name="djh"/>
      <w:bookmarkEnd w:id="0"/>
      <w:r>
        <w:rPr>
          <w:rFonts w:ascii="仿宋_GB2312" w:hAnsi="仿宋_GB2312" w:eastAsia="仿宋_GB2312" w:cs="仿宋_GB2312"/>
          <w:b w:val="0"/>
          <w:bCs/>
          <w:sz w:val="28"/>
          <w:szCs w:val="28"/>
          <w:u w:val="none"/>
        </w:rPr>
        <w:t>乌税稽税通〔2024〕120</w:t>
      </w:r>
      <w:r>
        <w:rPr>
          <w:rFonts w:hint="eastAsia" w:ascii="仿宋_GB2312" w:hAnsi="仿宋_GB2312" w:eastAsia="仿宋_GB2312" w:cs="仿宋_GB2312"/>
          <w:b w:val="0"/>
          <w:bCs/>
          <w:sz w:val="28"/>
          <w:szCs w:val="28"/>
          <w:u w:val="none"/>
          <w:lang w:val="en-US" w:eastAsia="zh-CN"/>
        </w:rPr>
        <w:t>6</w:t>
      </w:r>
      <w:r>
        <w:rPr>
          <w:rFonts w:ascii="仿宋_GB2312" w:hAnsi="仿宋_GB2312" w:eastAsia="仿宋_GB2312" w:cs="仿宋_GB2312"/>
          <w:b w:val="0"/>
          <w:bCs/>
          <w:sz w:val="28"/>
          <w:szCs w:val="28"/>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sz w:val="32"/>
          <w:szCs w:val="32"/>
          <w:u w:val="none"/>
          <w:lang w:val="en-US" w:eastAsia="zh-CN"/>
        </w:rPr>
      </w:pPr>
      <w:bookmarkStart w:id="1" w:name="OLE_LINK4"/>
      <w:bookmarkEnd w:id="1"/>
      <w:bookmarkStart w:id="2" w:name="OLE_LINK5"/>
      <w:r>
        <w:rPr>
          <w:rFonts w:hint="eastAsia" w:ascii="仿宋_GB2312" w:hAnsi="仿宋_GB2312" w:eastAsia="仿宋_GB2312" w:cs="仿宋_GB2312"/>
          <w:b w:val="0"/>
          <w:bCs/>
          <w:sz w:val="32"/>
          <w:szCs w:val="32"/>
          <w:u w:val="none"/>
        </w:rPr>
        <w:t>新疆鹏飞翔商贸有限公司（</w:t>
      </w:r>
      <w:r>
        <w:rPr>
          <w:rFonts w:hint="eastAsia" w:ascii="仿宋_GB2312" w:hAnsi="仿宋_GB2312" w:eastAsia="仿宋_GB2312" w:cs="仿宋_GB2312"/>
          <w:b w:val="0"/>
          <w:bCs/>
          <w:sz w:val="32"/>
          <w:szCs w:val="32"/>
          <w:u w:val="none"/>
          <w:lang w:eastAsia="zh-CN"/>
        </w:rPr>
        <w:t>纳税人识别号：</w:t>
      </w:r>
      <w:bookmarkStart w:id="4" w:name="_GoBack"/>
      <w:bookmarkEnd w:id="4"/>
      <w:r>
        <w:rPr>
          <w:rFonts w:hint="eastAsia" w:ascii="仿宋_GB2312" w:hAnsi="仿宋_GB2312" w:eastAsia="仿宋_GB2312" w:cs="仿宋_GB2312"/>
          <w:b w:val="0"/>
          <w:bCs/>
          <w:sz w:val="32"/>
          <w:szCs w:val="32"/>
          <w:u w:val="none"/>
        </w:rPr>
        <w:t>91650109682729156Q）:</w:t>
      </w:r>
    </w:p>
    <w:bookmarkEnd w:id="2"/>
    <w:p>
      <w:pPr>
        <w:pStyle w:val="4"/>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u w:val="none"/>
        </w:rPr>
      </w:pPr>
      <w:bookmarkStart w:id="3" w:name="OLE_LINK6"/>
      <w:r>
        <w:rPr>
          <w:rFonts w:hint="eastAsia" w:ascii="仿宋_GB2312" w:hAnsi="仿宋_GB2312" w:eastAsia="仿宋_GB2312" w:cs="仿宋_GB2312"/>
          <w:b w:val="0"/>
          <w:bCs/>
          <w:sz w:val="32"/>
          <w:szCs w:val="32"/>
          <w:u w:val="none"/>
        </w:rPr>
        <w:t>事由</w:t>
      </w:r>
      <w:r>
        <w:rPr>
          <w:rFonts w:hint="eastAsia" w:ascii="仿宋_GB2312" w:hAnsi="仿宋_GB2312" w:eastAsia="仿宋_GB2312" w:cs="仿宋_GB2312"/>
          <w:b w:val="0"/>
          <w:bCs/>
          <w:sz w:val="32"/>
          <w:szCs w:val="32"/>
          <w:u w:val="none"/>
          <w:lang w:eastAsia="zh-CN"/>
        </w:rPr>
        <w:t>:将你单位确定为重大税收违法失信主体。</w:t>
      </w:r>
    </w:p>
    <w:bookmarkEnd w:id="3"/>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spacing w:afterAutospacing="0" w:line="600" w:lineRule="exact"/>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附件:公布的失信信息</w:t>
      </w:r>
    </w:p>
    <w:p>
      <w:pPr>
        <w:keepNext w:val="0"/>
        <w:keepLines w:val="0"/>
        <w:pageBreakBefore w:val="0"/>
        <w:widowControl/>
        <w:kinsoku/>
        <w:wordWrap w:val="0"/>
        <w:overflowPunct/>
        <w:topLinePunct w:val="0"/>
        <w:autoSpaceDE/>
        <w:autoSpaceDN/>
        <w:bidi w:val="0"/>
        <w:adjustRightInd/>
        <w:snapToGrid/>
        <w:spacing w:afterAutospacing="0" w:line="240" w:lineRule="auto"/>
        <w:ind w:firstLine="2560" w:firstLineChars="800"/>
        <w:jc w:val="both"/>
        <w:textAlignment w:val="auto"/>
        <w:outlineLvl w:val="0"/>
        <w:rPr>
          <w:rFonts w:hint="eastAsia" w:ascii="仿宋_GB2312" w:hAnsi="仿宋_GB2312" w:eastAsia="仿宋_GB2312" w:cs="仿宋_GB2312"/>
          <w:b w:val="0"/>
          <w:bCs/>
          <w:kern w:val="0"/>
          <w:sz w:val="32"/>
          <w:szCs w:val="32"/>
          <w:u w:val="none"/>
          <w:lang w:val="en-US" w:eastAsia="zh-CN" w:bidi="ar-SA"/>
        </w:rPr>
      </w:pPr>
    </w:p>
    <w:p>
      <w:pPr>
        <w:keepNext w:val="0"/>
        <w:keepLines w:val="0"/>
        <w:pageBreakBefore w:val="0"/>
        <w:widowControl/>
        <w:kinsoku/>
        <w:wordWrap w:val="0"/>
        <w:overflowPunct/>
        <w:topLinePunct w:val="0"/>
        <w:autoSpaceDE/>
        <w:autoSpaceDN/>
        <w:bidi w:val="0"/>
        <w:adjustRightInd/>
        <w:snapToGrid/>
        <w:spacing w:afterAutospacing="0" w:line="240" w:lineRule="auto"/>
        <w:ind w:firstLine="2560" w:firstLineChars="8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 xml:space="preserve">                       2025年3月28日</w:t>
      </w:r>
    </w:p>
    <w:p>
      <w:pPr>
        <w:numPr>
          <w:ilvl w:val="0"/>
          <w:numId w:val="0"/>
        </w:numPr>
        <w:tabs>
          <w:tab w:val="left" w:pos="1768"/>
        </w:tabs>
        <w:ind w:firstLine="2891" w:firstLineChars="800"/>
        <w:rPr>
          <w:rFonts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pPr>
      <w:r>
        <w:rPr>
          <w:rFonts w:ascii="仿宋" w:hAnsi="仿宋" w:eastAsia="仿宋" w:cs="仿宋"/>
          <w:b/>
          <w:bCs/>
          <w:color w:val="000000"/>
          <w:kern w:val="0"/>
          <w:sz w:val="36"/>
          <w:szCs w:val="36"/>
          <w:lang w:val="en-US" w:eastAsia="zh-CN" w:bidi="ar"/>
        </w:rPr>
        <w:t xml:space="preserve">公布的失信信息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纳税人名称:新疆鹏飞翔商贸有限公司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统一社会信用代码（纳税人识别号）:91650109682729156Q</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注册地址:新疆乌鲁木齐市米东区华泰街305号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法定代表人:石涛               性别：男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身份证号码:341281********8396</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0"/>
          <w:sz w:val="32"/>
          <w:szCs w:val="32"/>
          <w:lang w:val="en-US" w:eastAsia="zh-CN" w:bidi="ar"/>
        </w:rPr>
        <w:t>二、案件性质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三、主要违法事实</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green"/>
          <w:lang w:val="en-US" w:eastAsia="zh-CN"/>
        </w:rPr>
      </w:pPr>
      <w:r>
        <w:rPr>
          <w:rFonts w:hint="eastAsia" w:ascii="仿宋_GB2312" w:hAnsi="仿宋_GB2312" w:eastAsia="仿宋_GB2312" w:cs="仿宋_GB2312"/>
          <w:sz w:val="32"/>
          <w:szCs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四、相关法律依据及税务处理处罚情况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u w:val="none"/>
        </w:rPr>
        <w:t>依照《中华人民共和国税收征收管理法》等相关法律法规的有关规定，对其处以追缴税款12.67万元的行政处理、处以罚款6.05万元的行政处罚。</w:t>
      </w:r>
    </w:p>
    <w:p>
      <w:pPr>
        <w:pStyle w:val="4"/>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5CF9"/>
    <w:rsid w:val="0409449C"/>
    <w:rsid w:val="04D62331"/>
    <w:rsid w:val="0C115839"/>
    <w:rsid w:val="0F025327"/>
    <w:rsid w:val="10C2067B"/>
    <w:rsid w:val="144769BE"/>
    <w:rsid w:val="1F1E2BE8"/>
    <w:rsid w:val="28604BFA"/>
    <w:rsid w:val="378619AB"/>
    <w:rsid w:val="3DE810F4"/>
    <w:rsid w:val="4B403CC3"/>
    <w:rsid w:val="4FD24B7C"/>
    <w:rsid w:val="62496367"/>
    <w:rsid w:val="6F4672E5"/>
    <w:rsid w:val="71CD3468"/>
    <w:rsid w:val="74141F9A"/>
    <w:rsid w:val="776D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user</cp:lastModifiedBy>
  <dcterms:modified xsi:type="dcterms:W3CDTF">2025-08-14T10:34:34Z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