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乌鲁木齐市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（重大税收违法失信主体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val="en-US" w:eastAsia="zh-CN"/>
        </w:rPr>
        <w:t>告知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适用）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" w:eastAsia="仿宋_GB2312"/>
          <w:b w:val="0"/>
          <w:bCs/>
          <w:color w:val="auto"/>
          <w:spacing w:val="-20"/>
          <w:kern w:val="10"/>
          <w:sz w:val="28"/>
          <w:szCs w:val="28"/>
          <w:highlight w:val="none"/>
          <w:u w:val="none"/>
          <w:lang w:val="en-US" w:eastAsia="zh-CN"/>
        </w:rPr>
      </w:pPr>
      <w:bookmarkStart w:id="0" w:name="djh"/>
      <w:bookmarkEnd w:id="0"/>
      <w:r>
        <w:rPr>
          <w:rFonts w:ascii="仿宋_GB2312" w:hAnsi="仿宋_GB2312" w:eastAsia="仿宋_GB2312" w:cs="仿宋_GB2312"/>
          <w:b w:val="0"/>
          <w:bCs/>
          <w:sz w:val="28"/>
          <w:szCs w:val="28"/>
          <w:u w:val="none"/>
        </w:rPr>
        <w:t>乌税稽税通〔2025〕0313号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sz w:val="10"/>
          <w:szCs w:val="10"/>
          <w:highlight w:val="none"/>
          <w:u w:val="none"/>
          <w:lang w:val="en-US" w:eastAsia="zh-CN"/>
        </w:rPr>
      </w:pPr>
      <w:r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sz w:val="10"/>
          <w:szCs w:val="10"/>
          <w:highlight w:val="none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57150</wp:posOffset>
                </wp:positionV>
                <wp:extent cx="5643880" cy="6350"/>
                <wp:effectExtent l="0" t="8255" r="7620" b="2349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3880" cy="635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85pt;margin-top:4.5pt;height:0.5pt;width:444.4pt;z-index:251659264;mso-width-relative:page;mso-height-relative:page;" filled="f" stroked="t" coordsize="21600,21600" o:gfxdata="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/npbt1AAAAAcBAAAPAAAAAAAAAAEAIAAAACIAAABkcnMvZG93&#10;bnJldi54bWxQSwECFAAUAAAACACHTuJAvsGsWAQCAADaAwAADgAAAAAAAAABACAAAAAjAQAAZHJz&#10;L2Uyb0RvYy54bWxQSwUGAAAAAAYABgBZAQAAmQUAAAAA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hAnsi="仿宋" w:eastAsia="仿宋_GB2312"/>
          <w:b w:val="0"/>
          <w:bCs/>
          <w:color w:val="auto"/>
          <w:spacing w:val="-20"/>
          <w:kern w:val="10"/>
          <w:sz w:val="32"/>
          <w:szCs w:val="32"/>
          <w:highlight w:val="none"/>
          <w:u w:val="none"/>
          <w:lang w:val="en-US" w:eastAsia="zh-CN"/>
        </w:rPr>
      </w:pPr>
      <w:bookmarkStart w:id="1" w:name="OLE_LINK4"/>
      <w:bookmarkEnd w:id="1"/>
      <w:bookmarkStart w:id="2" w:name="OLE_LINK5"/>
      <w:r>
        <w:rPr>
          <w:rFonts w:ascii="仿宋_GB2312" w:hAnsi="仿宋_GB2312" w:eastAsia="仿宋_GB2312" w:cs="仿宋_GB2312"/>
          <w:b w:val="0"/>
          <w:bCs/>
          <w:sz w:val="32"/>
          <w:u w:val="none"/>
        </w:rPr>
        <w:t>新疆铭耀机械设备租赁有限公司（91650109MA7GMB7J48）:</w:t>
      </w:r>
    </w:p>
    <w:bookmarkEnd w:id="2"/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bookmarkStart w:id="3" w:name="OLE_LINK6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事由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将你单位确定为重大税收违法失信主体。</w:t>
      </w:r>
    </w:p>
    <w:bookmarkEnd w:id="3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bookmarkStart w:id="4" w:name="OLE_LINK19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:根据《重大税收违法失信主体信息公布管理办法》（国家税务总局令第54号）第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条等规定。</w:t>
      </w:r>
    </w:p>
    <w:bookmarkEnd w:id="4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我局拟将你单位确定为重大税收违法失信主体，向社会公布失信信息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（详细内容见附件）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拟将你单位失信信息在国家公共信用信息中心“信用中国”网站公示，并推送至参与联合惩戒部门依法依规采取惩戒措施，税务机关适用D级纳税人管理措施（由税务机关纳税信用管理部门按纳税信用制度执行)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你单位有陈述、申辩权利，请自收到本通知书之日起5个工作日内，到我局进行陈述、申辩，并提供相关证据材料；逾期不进行陈述、申辩或提供相关证据材料的，视同放弃权利。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附件: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公布的失信信息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国家税务总局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乌鲁木齐市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税务局稽查局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年3月28日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tabs>
          <w:tab w:val="left" w:pos="1768"/>
        </w:tabs>
        <w:ind w:firstLine="2891" w:firstLineChars="800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numPr>
          <w:ilvl w:val="0"/>
          <w:numId w:val="0"/>
        </w:numPr>
        <w:tabs>
          <w:tab w:val="left" w:pos="1768"/>
        </w:tabs>
        <w:ind w:firstLine="2891" w:firstLineChars="800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拟</w:t>
      </w: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公布的失信信息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基本情况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纳税人名称:新疆铭耀机械设备租赁有限公司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统一社会信用代码（纳税人识别号）:91650109MA7GMB7J48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注册地址:新疆乌鲁木齐市米东区米东南路西三巷1151号华凌建材进出口基地石材区23栋4-7号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" w:eastAsia="仿宋_GB2312"/>
          <w:color w:val="0070C0"/>
          <w:sz w:val="24"/>
          <w:szCs w:val="24"/>
          <w:lang w:val="en-US" w:eastAsia="zh-CN"/>
        </w:rPr>
      </w:pPr>
      <w:bookmarkStart w:id="5" w:name="OLE_LINK12"/>
      <w:bookmarkEnd w:id="5"/>
      <w:r>
        <w:rPr>
          <w:rFonts w:ascii="仿宋_GB2312" w:hAnsi="仿宋_GB2312" w:eastAsia="仿宋_GB2312" w:cs="仿宋_GB2312"/>
          <w:sz w:val="32"/>
          <w:u w:val="none"/>
        </w:rPr>
        <w:t>法定代表人:张武伟     性别：男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身份证号码:410321********4515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二、案件性质 </w:t>
      </w: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6" w:name="OLE_LINK9"/>
      <w:bookmarkEnd w:id="6"/>
      <w:r>
        <w:rPr>
          <w:rFonts w:ascii="仿宋_GB2312" w:hAnsi="仿宋_GB2312" w:eastAsia="仿宋_GB2312" w:cs="仿宋_GB2312"/>
          <w:sz w:val="32"/>
          <w:u w:val="none"/>
        </w:rPr>
        <w:t>走逃（失联）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三、主要违法事实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经国家税务总局乌鲁木齐市税务局稽查局检查，发现其在检查所属期内，主要存在以下问题：具有偷税或者逃避追缴欠税、骗取出口退税、抗税、虚开发票等行为，不履行税收义务并脱离税务机关监管，经国家税务总局乌鲁木齐市税务局稽查局查证确认走逃（失联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四、相关法律依据及税务处理处罚情况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依照《中华人民共和国税收征收管理法》等相关法律法规的有关规定，对其处以罚款30.00万元的行政处罚。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8675A"/>
    <w:rsid w:val="1B45286E"/>
    <w:rsid w:val="1FC842CE"/>
    <w:rsid w:val="27614183"/>
    <w:rsid w:val="3E824C82"/>
    <w:rsid w:val="44041E0B"/>
    <w:rsid w:val="5F3368B2"/>
    <w:rsid w:val="7E50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P650133郭琳</dc:creator>
  <cp:lastModifiedBy>孙梅</cp:lastModifiedBy>
  <dcterms:modified xsi:type="dcterms:W3CDTF">2025-04-22T07:58:47Z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