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确认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28"/>
          <w:szCs w:val="28"/>
          <w:highlight w:val="none"/>
          <w:u w:val="none"/>
          <w:lang w:val="en-US" w:eastAsia="zh-CN"/>
        </w:rPr>
      </w:pPr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乌税稽税通〔2024〕1106号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000000" w:themeColor="text1"/>
          <w:spacing w:val="-20"/>
          <w:kern w:val="10"/>
          <w:sz w:val="10"/>
          <w:szCs w:val="10"/>
          <w:highlight w:val="none"/>
          <w:u w:val="none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69215</wp:posOffset>
                </wp:positionV>
                <wp:extent cx="5643880" cy="6350"/>
                <wp:effectExtent l="0" t="20320" r="13970" b="304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2.4pt;margin-top:5.45pt;height:0.5pt;width:444.4pt;z-index:251659264;mso-width-relative:page;mso-height-relative:page;" filled="f" stroked="t" coordsize="21600,21600" o:gfxdata="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Hn2DbWAAAACQEAAA8AAAAAAAAAAQAgAAAAIgAAAGRycy9k&#10;b3ducmV2LnhtbFBLAQIUABQAAAAIAIdO4kAkd/kmBAIAANoDAAAOAAAAAAAAAAEAIAAAACUBAABk&#10;cnMvZTJvRG9jLnhtbFBLBQYAAAAABgAGAFkBAACb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highlight w:val="none"/>
          <w:u w:val="none"/>
        </w:rPr>
        <w:t>新疆锦源丰隆建设工程有限公司（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24"/>
          <w:highlight w:val="none"/>
          <w:u w:val="none"/>
          <w:lang w:eastAsia="zh-CN"/>
        </w:rPr>
        <w:t>纳税人识别号：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highlight w:val="none"/>
          <w:u w:val="none"/>
        </w:rPr>
        <w:t>91650102MA77WK2E25）：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:将你单位确定为重大税收违法失信主体。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你单位符合《重大税收违法失信主体信息公布管理办法》（国家税务总局令第54号）第六条相关规定，我局将你单位确定为重大税收违法失信主体，向社会公布失信信息（详细内容见附件），将你单位失信信息在国家公共信用信息中心“信用中国”网站公示，并推送至参与联合惩戒部门依法依规采取惩戒措施，税务机关适用D级纳税人管理措施（由税务机关纳税信用管理部门按纳税信用相关制度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你单位如对本通知书不服，可以自收到本通知书之日起六十日内依法向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税务局申请行政复议，或者自收到本通知书之日起六个月内依法向人民法院起诉。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附件:公布的失信信息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日</w:t>
      </w:r>
    </w:p>
    <w:p>
      <w:pPr>
        <w:numPr>
          <w:ilvl w:val="0"/>
          <w:numId w:val="0"/>
        </w:numPr>
        <w:tabs>
          <w:tab w:val="left" w:pos="1768"/>
        </w:tabs>
        <w:ind w:firstLine="2530" w:firstLineChars="700"/>
        <w:rPr>
          <w:sz w:val="36"/>
          <w:szCs w:val="36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>一、基本情况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纳税人名称:新疆锦源丰隆建设工程有限公司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统一社会信用代码（纳税人识号）:91650102MA77WK2E25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注册地址:新疆乌鲁木齐市天山区人民路446号南门国际城商业区2栋8层2单元B03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</w:pPr>
      <w:bookmarkStart w:id="0" w:name="OLE_LINK12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法定代表人:刘洪彬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性别：男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身份证号码:372325****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****6418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二、案件性质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1" w:name="OLE_LINK9"/>
      <w:bookmarkEnd w:id="1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虚开增值税专用发票或者虚开用于骗取出口退税、抵扣税款的其他发票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三、主要违法事实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经国家税务总局乌鲁木齐市税务局稽查局检查，发现其在检查所属期内，主要存在以下问题：让他人为自己开具与实际经营业务情况不符的增值税专用发票10份，金额98.94万元，税额12.86万元。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依照《中华人民共和国税收征收管理法》等相关法律法规的有关规定，对其处以追缴税款17.05万元的行政处理、处以罚款8.20万元的行政处罚。</w:t>
      </w:r>
    </w:p>
    <w:p>
      <w:pPr>
        <w:pStyle w:val="5"/>
        <w:bidi w:val="0"/>
        <w:jc w:val="both"/>
        <w:rPr>
          <w:rFonts w:hint="eastAsia" w:ascii="华文中宋" w:hAnsi="华文中宋" w:eastAsia="华文中宋" w:cs="华文中宋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E0B44"/>
    <w:rsid w:val="096846AA"/>
    <w:rsid w:val="0CAF5C6C"/>
    <w:rsid w:val="144769BE"/>
    <w:rsid w:val="19281F1F"/>
    <w:rsid w:val="3BC3446C"/>
    <w:rsid w:val="3D0B562F"/>
    <w:rsid w:val="3DE810F4"/>
    <w:rsid w:val="4F6B4540"/>
    <w:rsid w:val="593904F9"/>
    <w:rsid w:val="620F4F6A"/>
    <w:rsid w:val="62496367"/>
    <w:rsid w:val="656656E4"/>
    <w:rsid w:val="68641C84"/>
    <w:rsid w:val="6E917001"/>
    <w:rsid w:val="74141F9A"/>
    <w:rsid w:val="776D4791"/>
    <w:rsid w:val="788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孙梅</cp:lastModifiedBy>
  <cp:lastPrinted>2024-12-26T09:04:00Z</cp:lastPrinted>
  <dcterms:modified xsi:type="dcterms:W3CDTF">2025-01-07T04:01:46Z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