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</w:pPr>
      <w:bookmarkStart w:id="7" w:name="_GoBack"/>
      <w:bookmarkEnd w:id="7"/>
    </w:p>
    <w:p>
      <w:pPr>
        <w:pStyle w:val="4"/>
        <w:bidi w:val="0"/>
        <w:rPr>
          <w:rFonts w:hint="eastAsia" w:ascii="华文中宋" w:hAnsi="华文中宋" w:eastAsia="华文中宋" w:cs="华文中宋"/>
          <w:sz w:val="48"/>
          <w:szCs w:val="48"/>
        </w:rPr>
      </w:pPr>
      <w:r>
        <w:rPr>
          <w:rFonts w:hint="eastAsia" w:ascii="华文中宋" w:hAnsi="华文中宋" w:eastAsia="华文中宋" w:cs="华文中宋"/>
          <w:sz w:val="48"/>
          <w:szCs w:val="48"/>
        </w:rPr>
        <w:t>国家税务总局</w:t>
      </w:r>
      <w:r>
        <w:rPr>
          <w:rFonts w:hint="eastAsia" w:ascii="华文中宋" w:hAnsi="华文中宋" w:eastAsia="华文中宋" w:cs="华文中宋"/>
          <w:sz w:val="48"/>
          <w:szCs w:val="48"/>
          <w:lang w:val="en-US" w:eastAsia="zh-CN"/>
        </w:rPr>
        <w:t>乌鲁木齐市</w:t>
      </w:r>
      <w:r>
        <w:rPr>
          <w:rFonts w:hint="eastAsia" w:ascii="华文中宋" w:hAnsi="华文中宋" w:eastAsia="华文中宋" w:cs="华文中宋"/>
          <w:sz w:val="48"/>
          <w:szCs w:val="48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val="en-US" w:eastAsia="zh-CN"/>
        </w:rPr>
        <w:t>告知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适用）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spacing w:val="-20"/>
          <w:kern w:val="10"/>
          <w:highlight w:val="none"/>
          <w:u w:val="none"/>
          <w:lang w:val="en-US" w:eastAsia="zh-CN"/>
        </w:rPr>
      </w:pPr>
      <w:bookmarkStart w:id="0" w:name="djh"/>
      <w:bookmarkEnd w:id="0"/>
      <w:r>
        <w:rPr>
          <w:rFonts w:hint="eastAsia" w:ascii="仿宋_GB2312" w:hAnsi="仿宋" w:eastAsia="仿宋_GB2312" w:cs="Times New Roman"/>
          <w:b w:val="0"/>
          <w:bCs/>
          <w:color w:val="auto"/>
          <w:spacing w:val="-20"/>
          <w:kern w:val="10"/>
          <w:highlight w:val="none"/>
          <w:u w:val="none"/>
          <w:lang w:val="en-US" w:eastAsia="zh-CN"/>
        </w:rPr>
        <w:t>乌税稽税通〔2024〕1101号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仿宋_GB2312" w:hAnsi="仿宋" w:eastAsia="仿宋_GB2312" w:cs="Times New Roman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18415</wp:posOffset>
                </wp:positionV>
                <wp:extent cx="5643880" cy="6350"/>
                <wp:effectExtent l="0" t="8255" r="7620" b="2349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05pt;margin-top:1.45pt;height:0.5pt;width:444.4pt;z-index:251659264;mso-width-relative:page;mso-height-relative:page;" filled="f" stroked="t" coordsize="21600,21600" o:gfxdata="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C2QeNUAAAAGAQAADwAAAAAAAAABACAAAAAiAAAAZHJzL2Rv&#10;d25yZXYueG1sUEsBAhQAFAAAAAgAh07iQL7BrFgEAgAA2gMAAA4AAAAAAAAAAQAgAAAAJAEAAGRy&#10;cy9lMm9Eb2MueG1sUEsFBgAAAAAGAAYAWQEAAJoFAAAAAA=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bookmarkStart w:id="1" w:name="OLE_LINK4"/>
      <w:bookmarkEnd w:id="1"/>
      <w:bookmarkStart w:id="2" w:name="OLE_LINK5"/>
      <w:r>
        <w:rPr>
          <w:rFonts w:hint="eastAsia" w:ascii="仿宋_GB2312" w:hAnsi="仿宋" w:eastAsia="仿宋_GB2312" w:cs="Times New Roman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 w:eastAsia="zh-CN"/>
        </w:rPr>
        <w:t>新疆智诚恒泰石油化工有限公司（纳税人识别号：91650103MA782M3L9W）:</w:t>
      </w:r>
    </w:p>
    <w:bookmarkEnd w:id="2"/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bookmarkStart w:id="3" w:name="OLE_LINK6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事由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将你单位确定为重大税收违法失信主体。</w:t>
      </w:r>
    </w:p>
    <w:bookmarkEnd w:id="3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bookmarkStart w:id="4" w:name="OLE_LINK1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:根据《重大税收违法失信主体信息公布管理办法》（国家税务总局令第54号）第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条等规定。</w:t>
      </w:r>
    </w:p>
    <w:bookmarkEnd w:id="4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我局拟将你单位确定为重大税收违法失信主体，向社会公布失信信息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（详细内容见附件）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拟将你单位失信信息在国家公共信用信息中心“信用中国”网站公示，并推送至参与联合惩戒部门依法依规采取惩戒措施，税务机关适用D级纳税人管理措施（由税务机关纳税信用管理部门按纳税信用制度执行)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附件:拟公布的失信信息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国家税务总局乌鲁木齐市税务局稽查局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年11月18日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/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76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拟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公布的失信信息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一、基本情况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纳税人名称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u w:val="none"/>
        </w:rPr>
        <w:t>新疆智诚恒泰石油化工有限公司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统一社会信用代码（纳税人识号）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u w:val="none"/>
        </w:rPr>
        <w:t>91650103MA782M3L9W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注册地址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u w:val="none"/>
        </w:rPr>
        <w:t>新疆乌鲁木齐市沙依巴克区白湖路1号伊水湾小区商业S4号楼2层219号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" w:eastAsia="仿宋_GB2312"/>
          <w:color w:val="0070C0"/>
          <w:sz w:val="24"/>
          <w:szCs w:val="24"/>
          <w:lang w:val="en-US" w:eastAsia="zh-CN"/>
        </w:rPr>
      </w:pPr>
      <w:bookmarkStart w:id="5" w:name="OLE_LINK12"/>
      <w:bookmarkEnd w:id="5"/>
      <w:r>
        <w:rPr>
          <w:rFonts w:ascii="仿宋_GB2312" w:hAnsi="仿宋_GB2312" w:eastAsia="仿宋_GB2312" w:cs="仿宋_GB2312"/>
          <w:sz w:val="32"/>
          <w:u w:val="none"/>
        </w:rPr>
        <w:t>法定代表人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u w:val="none"/>
        </w:rPr>
        <w:t xml:space="preserve">刘帅 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 xml:space="preserve">       </w:t>
      </w:r>
      <w:r>
        <w:rPr>
          <w:rFonts w:ascii="仿宋_GB2312" w:hAnsi="仿宋_GB2312" w:eastAsia="仿宋_GB2312" w:cs="仿宋_GB2312"/>
          <w:sz w:val="32"/>
          <w:u w:val="none"/>
        </w:rPr>
        <w:t xml:space="preserve">    性别：男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身份证号码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u w:val="none"/>
        </w:rPr>
        <w:t>371423********3416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二、案件性质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6" w:name="OLE_LINK9"/>
      <w:bookmarkEnd w:id="6"/>
      <w:r>
        <w:rPr>
          <w:rFonts w:ascii="仿宋_GB2312" w:hAnsi="仿宋_GB2312" w:eastAsia="仿宋_GB2312" w:cs="仿宋_GB2312"/>
          <w:sz w:val="32"/>
          <w:u w:val="none"/>
        </w:rPr>
        <w:t>虚开增值税专用发票或者虚开用于骗取出口退税、抵扣税款的其他发票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三、主要违法事实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经国家税务总局乌鲁木齐市税务局稽查局检查，发现其在检查所属期内，主要存在以下问题：为他人（为自己）开具与实际经营业务情况不符的增值税专用发票34份，金额2016.94万元，税额286.23万元。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四、相关法律依据及税务处理处罚情况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依照《中华人民共和国税收征收管理法》等相关法律法规的有关规定，对其处以罚款10.00万元的行政处罚。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14538"/>
    <w:rsid w:val="0A58377D"/>
    <w:rsid w:val="164F0364"/>
    <w:rsid w:val="1FE73A3B"/>
    <w:rsid w:val="2602262C"/>
    <w:rsid w:val="40FC14E6"/>
    <w:rsid w:val="443D77A8"/>
    <w:rsid w:val="4B4857CE"/>
    <w:rsid w:val="76DD3C41"/>
    <w:rsid w:val="7BEB3EB3"/>
    <w:rsid w:val="7FB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宋瑞川</cp:lastModifiedBy>
  <dcterms:modified xsi:type="dcterms:W3CDTF">2024-11-29T05:56:07Z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