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华文中宋" w:hAnsi="华文中宋" w:eastAsia="华文中宋"/>
          <w:color w:val="auto"/>
          <w:sz w:val="48"/>
          <w:szCs w:val="48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国家税务总局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  <w:t>乌鲁木齐市</w:t>
      </w:r>
      <w:r>
        <w:rPr>
          <w:rFonts w:hint="eastAsia" w:ascii="华文中宋" w:hAnsi="华文中宋" w:eastAsia="华文中宋"/>
          <w:color w:val="auto"/>
          <w:sz w:val="48"/>
          <w:szCs w:val="48"/>
          <w:highlight w:val="none"/>
          <w:u w:val="none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（重大税收违法失信主体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val="en-US" w:eastAsia="zh-CN"/>
        </w:rPr>
        <w:t>确认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适用）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" w:eastAsia="仿宋_GB2312"/>
          <w:b w:val="0"/>
          <w:bCs/>
          <w:color w:val="auto"/>
          <w:spacing w:val="-20"/>
          <w:kern w:val="10"/>
          <w:sz w:val="32"/>
          <w:szCs w:val="32"/>
          <w:highlight w:val="none"/>
          <w:u w:val="none"/>
          <w:lang w:val="en-US" w:eastAsia="zh-CN"/>
        </w:rPr>
      </w:pPr>
      <w:r>
        <w:rPr>
          <w:rFonts w:ascii="仿宋_GB2312" w:hAnsi="仿宋_GB2312" w:eastAsia="仿宋_GB2312" w:cs="仿宋_GB2312"/>
          <w:sz w:val="32"/>
          <w:u w:val="none"/>
        </w:rPr>
        <w:t>乌税稽通〔2024〕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2004</w:t>
      </w:r>
      <w:r>
        <w:rPr>
          <w:rFonts w:ascii="仿宋_GB2312" w:hAnsi="仿宋_GB2312" w:eastAsia="仿宋_GB2312" w:cs="仿宋_GB2312"/>
          <w:sz w:val="32"/>
          <w:u w:val="none"/>
        </w:rPr>
        <w:t>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10"/>
          <w:szCs w:val="10"/>
          <w:highlight w:val="none"/>
          <w:u w:val="none"/>
          <w:lang w:val="en-US" w:eastAsia="zh-CN"/>
        </w:rPr>
      </w:pPr>
      <w:r>
        <w:rPr>
          <w:rFonts w:hint="default" w:ascii="仿宋_GB2312" w:hAnsi="仿宋" w:eastAsia="仿宋_GB2312"/>
          <w:b w:val="0"/>
          <w:bCs/>
          <w:color w:val="000000" w:themeColor="text1"/>
          <w:spacing w:val="-20"/>
          <w:kern w:val="10"/>
          <w:sz w:val="10"/>
          <w:szCs w:val="10"/>
          <w:highlight w:val="none"/>
          <w:u w:val="none"/>
          <w:lang w:val="en-US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69215</wp:posOffset>
                </wp:positionV>
                <wp:extent cx="5643880" cy="6350"/>
                <wp:effectExtent l="0" t="20320" r="20320" b="241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2.4pt;margin-top:5.45pt;height:0.5pt;width:444.4pt;z-index:251659264;mso-width-relative:page;mso-height-relative:page;" filled="f" stroked="t" coordsize="21600,21600" o:gfxdata="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Ch59g21gAAAAkBAAAP&#10;AAAAAAAAAAEAIAAAADgAAABkcnMvZG93bnJldi54bWxQSwECFAAUAAAACACHTuJAJHf5JgQCAADa&#10;AwAADgAAAAAAAAABACAAAAA7AQAAZHJzL2Uyb0RvYy54bWxQSwUGAAAAAAYABgBZAQAAsQUAAAAA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>乌鲁木齐市融盛辉劳务服务有限公司（91650103686474007X）：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</w:rPr>
        <w:t>事由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eastAsia="zh-CN"/>
        </w:rPr>
        <w:t>:将你单位确定为重大税收违法失信主体。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</w:rPr>
        <w:t>依据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eastAsia="zh-CN"/>
        </w:rPr>
        <w:t>:根据《重大税收违法失信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eastAsia="zh-CN"/>
        </w:rPr>
        <w:t>主体信息公布管理办法》（国家税务总局令第54号）第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>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eastAsia="zh-CN"/>
        </w:rPr>
        <w:t>条等规定。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>你单位符合《重大税收违法失信主体信息公布管理办法》（国家税务总局令第54号）第六条相关规定，我局将你单位确定为重大税收违法失信主体，向社会公布失信信息（详细内容见附件），将你单位失信信息在国家公共信用信息中心“信用中国”网站公示，并推送至参与联合惩戒部门依法依规采取惩戒措施，税务机关适用D级纳税人管理措施（由税务机关纳税信用管理部门按纳税信用相关制度执行）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eastAsia="zh-CN"/>
        </w:rPr>
        <w:t>你单位如对本通知书不服，可以自收到本通知书之日起六十日内依法向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>乌鲁木齐市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eastAsia="zh-CN"/>
        </w:rPr>
        <w:t>税务局申请行政复议，或者自收到本通知书之日起六个月内依法向人民法院起诉。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eastAsia="zh-CN"/>
        </w:rPr>
        <w:t>附件:公布的失信信息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2700" w:firstLineChars="9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</w:rPr>
        <w:t>国家税务总局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>乌鲁木齐市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</w:rPr>
        <w:t>税务局稽查局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 xml:space="preserve">                     2024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 xml:space="preserve">2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 xml:space="preserve"> 23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</w:rPr>
      </w:pPr>
    </w:p>
    <w:p>
      <w:pPr>
        <w:numPr>
          <w:ilvl w:val="0"/>
          <w:numId w:val="0"/>
        </w:numPr>
        <w:tabs>
          <w:tab w:val="left" w:pos="1768"/>
        </w:tabs>
        <w:ind w:firstLine="3253" w:firstLineChars="900"/>
      </w:pP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公布的失信信息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基本情况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纳税人名称:乌鲁木齐市融盛辉劳务服务有限公司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统一社会信用代码（纳税人识别号）:91650103686474007X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注册地址:新疆乌鲁木齐市沙依巴克区雅山南路479号B-21号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u w:val="none"/>
        </w:rPr>
        <w:t>法定代表人: 芦秀荣               性别：女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u w:val="none"/>
        </w:rPr>
        <w:t>身份证号码:231027********5028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二、案件性质 </w:t>
      </w: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default" w:ascii="仿宋_GB2312" w:hAnsi="宋体" w:eastAsia="仿宋_GB2312"/>
          <w:sz w:val="32"/>
          <w:szCs w:val="30"/>
          <w:lang w:val="en-US" w:eastAsia="zh-CN"/>
        </w:rPr>
      </w:pPr>
      <w:r>
        <w:rPr>
          <w:rFonts w:ascii="仿宋_GB2312" w:hAnsi="仿宋_GB2312" w:eastAsia="仿宋_GB2312" w:cs="仿宋_GB2312"/>
          <w:sz w:val="32"/>
          <w:u w:val="none"/>
        </w:rPr>
        <w:t>逃避缴纳税款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三、主要违法事实 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default" w:ascii="仿宋_GB2312" w:hAnsi="仿宋" w:eastAsia="仿宋_GB2312"/>
          <w:sz w:val="24"/>
          <w:szCs w:val="24"/>
          <w:highlight w:val="green"/>
          <w:lang w:val="en-US" w:eastAsia="zh-CN"/>
        </w:rPr>
      </w:pPr>
      <w:r>
        <w:rPr>
          <w:rFonts w:ascii="仿宋_GB2312" w:hAnsi="仿宋_GB2312" w:eastAsia="仿宋_GB2312" w:cs="仿宋_GB2312"/>
          <w:sz w:val="32"/>
          <w:u w:val="none"/>
        </w:rPr>
        <w:t>经国家税务总局乌鲁木齐市税务局稽查局检查，发现其在2018年1月1日至2020年12月31日期间，主要存在以下问题：采取逃避缴纳税款手段，不缴或者少缴应纳税款481.91万元。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四、相关法律依据及税务处理处罚情况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华文中宋" w:hAnsi="华文中宋" w:eastAsia="华文中宋"/>
          <w:color w:val="auto"/>
          <w:sz w:val="48"/>
          <w:szCs w:val="48"/>
          <w:highlight w:val="none"/>
          <w:u w:val="none"/>
          <w:lang w:val="en-US" w:eastAsia="zh-CN"/>
        </w:rPr>
      </w:pPr>
      <w:r>
        <w:rPr>
          <w:rFonts w:ascii="仿宋_GB2312" w:hAnsi="仿宋_GB2312" w:eastAsia="仿宋_GB2312" w:cs="仿宋_GB2312"/>
          <w:sz w:val="32"/>
          <w:u w:val="none"/>
        </w:rPr>
        <w:t>依照《中华人民共和国税收征收管理法》等相关法律法规的有关规定，对其处以追缴税款481.91万元的行政处理、处以罚款240.95万元的行政处罚。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E667742"/>
    <w:rsid w:val="8E66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2024-03-08T14:57:00Z</dcterms:created>
  <dc:creator>ricky</dc:creator>
  <cp:lastModifiedBy>ricky</cp:lastModifiedBy>
  <dcterms:modified xsi:type="dcterms:W3CDTF">2024-03-08T14:58:01Z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8D07E26C7E21B76BC7B6EA6512EF547E_41</vt:lpwstr>
  </property>
</Properties>
</file>