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国家税务总局乌鲁木齐市税务局稽查局</w:t>
      </w:r>
    </w:p>
    <w:p>
      <w:pPr>
        <w:pStyle w:val="6"/>
        <w:spacing w:line="240" w:lineRule="auto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t>催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告</w:t>
      </w:r>
      <w:r>
        <w:rPr>
          <w:rFonts w:hint="eastAsia" w:ascii="宋体" w:hAnsi="宋体" w:eastAsia="宋体"/>
          <w:b/>
          <w:sz w:val="52"/>
          <w:szCs w:val="52"/>
        </w:rPr>
        <w:t xml:space="preserve">  </w:t>
      </w:r>
      <w:r>
        <w:rPr>
          <w:rFonts w:ascii="宋体" w:hAnsi="宋体" w:eastAsia="宋体"/>
          <w:b/>
          <w:sz w:val="52"/>
          <w:szCs w:val="52"/>
        </w:rPr>
        <w:t>书</w:t>
      </w:r>
    </w:p>
    <w:p>
      <w:pPr>
        <w:pStyle w:val="6"/>
        <w:spacing w:line="240" w:lineRule="auto"/>
        <w:outlineLvl w:val="0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（行政强制执行适用）</w:t>
      </w:r>
    </w:p>
    <w:p>
      <w:pPr>
        <w:pStyle w:val="5"/>
        <w:jc w:val="center"/>
        <w:outlineLvl w:val="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乌税稽强催〔2023〕53号</w:t>
      </w:r>
    </w:p>
    <w:p>
      <w:pPr>
        <w:pStyle w:val="5"/>
        <w:adjustRightInd w:val="0"/>
        <w:snapToGrid w:val="0"/>
        <w:spacing w:before="80"/>
        <w:jc w:val="center"/>
        <w:rPr>
          <w:rFonts w:ascii="宋体" w:hAnsi="宋体"/>
          <w:sz w:val="32"/>
          <w:szCs w:val="32"/>
        </w:rPr>
      </w:pPr>
    </w:p>
    <w:p>
      <w:pPr>
        <w:pStyle w:val="5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新疆红马致富进出口贸易有限公司</w:t>
      </w:r>
      <w:r>
        <w:rPr>
          <w:rFonts w:hint="eastAsia" w:ascii="仿宋_GB2312" w:eastAsia="仿宋_GB2312"/>
          <w:color w:val="000000"/>
          <w:sz w:val="32"/>
        </w:rPr>
        <w:t>（纳税人识别号：</w:t>
      </w:r>
      <w:r>
        <w:rPr>
          <w:rFonts w:hint="eastAsia" w:ascii="仿宋_GB2312" w:eastAsia="仿宋_GB2312"/>
          <w:color w:val="000000"/>
          <w:sz w:val="32"/>
          <w:lang w:eastAsia="zh-CN"/>
        </w:rPr>
        <w:t>91650103682720805G</w:t>
      </w:r>
      <w:r>
        <w:rPr>
          <w:rFonts w:hint="eastAsia" w:ascii="仿宋_GB2312" w:eastAsia="仿宋_GB2312"/>
          <w:color w:val="000000"/>
          <w:sz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5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宋体" w:eastAsia="仿宋_GB2312"/>
          <w:sz w:val="32"/>
          <w:szCs w:val="32"/>
        </w:rPr>
        <w:t>于</w:t>
      </w:r>
      <w:bookmarkStart w:id="0" w:name="wssdrq"/>
      <w:bookmarkEnd w:id="0"/>
      <w:r>
        <w:rPr>
          <w:rFonts w:hint="eastAsia" w:ascii="仿宋_GB2312" w:hAnsi="宋体" w:eastAsia="仿宋_GB2312"/>
          <w:sz w:val="32"/>
          <w:szCs w:val="32"/>
          <w:lang w:eastAsia="zh-CN"/>
        </w:rPr>
        <w:t>2023年4月10日</w:t>
      </w:r>
      <w:r>
        <w:rPr>
          <w:rFonts w:hint="eastAsia" w:ascii="仿宋_GB2312" w:hAnsi="宋体" w:eastAsia="仿宋_GB2312"/>
          <w:sz w:val="32"/>
          <w:szCs w:val="32"/>
        </w:rPr>
        <w:t>向你(单位)送达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乌税稽处〔2023〕59号《税务处理决定书》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在法定期限</w:t>
      </w:r>
      <w:r>
        <w:rPr>
          <w:rFonts w:hint="eastAsia" w:ascii="仿宋_GB2312" w:hAnsi="宋体" w:eastAsia="仿宋_GB2312"/>
          <w:sz w:val="32"/>
          <w:szCs w:val="32"/>
        </w:rPr>
        <w:t>内</w:t>
      </w:r>
      <w:r>
        <w:rPr>
          <w:rFonts w:ascii="仿宋_GB2312" w:hAnsi="宋体" w:eastAsia="仿宋_GB2312"/>
          <w:sz w:val="32"/>
          <w:szCs w:val="32"/>
        </w:rPr>
        <w:t>不履行本机关作出的行政决定。根据《中华人民共和国行政强制法》</w:t>
      </w:r>
      <w:r>
        <w:rPr>
          <w:rFonts w:hint="eastAsia" w:ascii="仿宋_GB2312" w:hAnsi="宋体" w:eastAsia="仿宋_GB2312"/>
          <w:sz w:val="32"/>
          <w:szCs w:val="32"/>
        </w:rPr>
        <w:t>第三十四条、第三十五条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第四十五条、第四十六条</w:t>
      </w:r>
      <w:r>
        <w:rPr>
          <w:rFonts w:ascii="仿宋_GB2312" w:hAnsi="宋体" w:eastAsia="仿宋_GB2312"/>
          <w:sz w:val="32"/>
          <w:szCs w:val="32"/>
        </w:rPr>
        <w:t>规定，现依法向你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催告，请你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自收到本催告书之日起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10</w:t>
      </w:r>
      <w:r>
        <w:rPr>
          <w:rFonts w:ascii="仿宋_GB2312" w:hAnsi="宋体" w:eastAsia="仿宋_GB2312"/>
          <w:sz w:val="32"/>
          <w:szCs w:val="32"/>
        </w:rPr>
        <w:t>日内履行下列义务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5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（一）追缴你单位2015年取得的出口退税款210,320.49元。</w:t>
      </w:r>
    </w:p>
    <w:p>
      <w:pPr>
        <w:pStyle w:val="5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（二）追缴你单位2015年少缴增值税185,605.65元、少缴城市维护建设税12,992.40 元、少缴教育费附加5,568.17元、少缴地方教育附加3,712.11元；</w:t>
      </w:r>
    </w:p>
    <w:p>
      <w:pPr>
        <w:pStyle w:val="5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（三）上述13份增值税专用发票共计210,320.49元进项税额不得抵扣。</w:t>
      </w:r>
    </w:p>
    <w:p>
      <w:pPr>
        <w:pStyle w:val="5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（四）退还你单位2014年度多缴企业所得税374.07元；调减你单位2015年度应纳税所得额207,878.33元，调整后实际应纳税所得额为-222,558.97元。</w:t>
      </w:r>
    </w:p>
    <w:p>
      <w:pPr>
        <w:pStyle w:val="5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（五）对少缴的增值税、少缴城市维护建设税，从其滞纳税款之日起，按日加收滞纳税款万分之五的滞纳金。</w:t>
      </w:r>
    </w:p>
    <w:p>
      <w:pPr>
        <w:pStyle w:val="5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逾期仍未履行义务的，本机关将依法强制执行。</w:t>
      </w:r>
    </w:p>
    <w:p>
      <w:pPr>
        <w:pStyle w:val="5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在收到催告书后有权进行陈述和申辩。请你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在收到本催告书</w:t>
      </w:r>
      <w:r>
        <w:rPr>
          <w:rFonts w:hint="eastAsia" w:ascii="仿宋_GB2312" w:hAnsi="宋体" w:eastAsia="仿宋_GB2312"/>
          <w:sz w:val="32"/>
          <w:szCs w:val="32"/>
        </w:rPr>
        <w:t>之</w:t>
      </w:r>
      <w:r>
        <w:rPr>
          <w:rFonts w:ascii="仿宋_GB2312" w:hAnsi="宋体" w:eastAsia="仿宋_GB2312"/>
          <w:sz w:val="32"/>
          <w:szCs w:val="32"/>
        </w:rPr>
        <w:t>日起三日内提出陈述和申辩，逾期不陈述、申辩的视为放弃陈述和申辩的权利。</w:t>
      </w:r>
    </w:p>
    <w:p>
      <w:pPr>
        <w:pStyle w:val="5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联系人：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罗伯成  许磊</w:t>
      </w:r>
    </w:p>
    <w:p>
      <w:pPr>
        <w:pStyle w:val="5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4696225</w:t>
      </w:r>
    </w:p>
    <w:p>
      <w:pPr>
        <w:pStyle w:val="5"/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地址：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乌鲁木齐市税务局稽查局执行股（乌市南湖南路143号）</w:t>
      </w:r>
    </w:p>
    <w:p>
      <w:pPr>
        <w:pStyle w:val="5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执法人员（检查证号）：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罗伯成,许磊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乌税稽6501190076 、 乌税稽6501190017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pStyle w:val="5"/>
        <w:ind w:firstLine="645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5"/>
        <w:ind w:firstLine="645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国家税务总局乌鲁木齐市稽查局</w:t>
      </w:r>
    </w:p>
    <w:p>
      <w:pPr>
        <w:pStyle w:val="5"/>
        <w:ind w:right="840" w:rightChars="400"/>
        <w:jc w:val="righ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25</w:t>
      </w:r>
      <w:bookmarkStart w:id="1" w:name="_GoBack"/>
      <w:bookmarkEnd w:id="1"/>
      <w:r>
        <w:rPr>
          <w:rFonts w:hint="eastAsia" w:ascii="仿宋_GB2312" w:hAnsi="宋体" w:eastAsia="仿宋_GB2312"/>
          <w:sz w:val="32"/>
          <w:szCs w:val="32"/>
          <w:lang w:eastAsia="zh-CN"/>
        </w:rPr>
        <w:t>日</w:t>
      </w:r>
    </w:p>
    <w:p/>
    <w:sectPr>
      <w:footerReference r:id="rId3" w:type="default"/>
      <w:footerReference r:id="rId4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-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-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-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128DB"/>
    <w:rsid w:val="4DA05243"/>
    <w:rsid w:val="781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表大"/>
    <w:basedOn w:val="5"/>
    <w:qFormat/>
    <w:uiPriority w:val="0"/>
    <w:pPr>
      <w:widowControl/>
      <w:adjustRightInd w:val="0"/>
      <w:spacing w:line="720" w:lineRule="auto"/>
      <w:jc w:val="center"/>
    </w:pPr>
    <w:rPr>
      <w:rFonts w:ascii="微软雅黑" w:hAnsi="微软雅黑" w:eastAsia="华文中宋" w:cs="宋体"/>
      <w:kern w:val="0"/>
      <w:sz w:val="44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2023-06-25T05:08:00Z</dcterms:created>
  <dc:creator>jcj</dc:creator>
  <cp:lastModifiedBy>马爽爽</cp:lastModifiedBy>
  <dcterms:modified xsi:type="dcterms:W3CDTF">2023-07-06T10:15:53Z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