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910CD">
      <w:pPr>
        <w:spacing w:line="360" w:lineRule="auto"/>
        <w:jc w:val="center"/>
        <w:outlineLvl w:val="0"/>
        <w:rPr>
          <w:rFonts w:hint="eastAsia" w:ascii="宋体" w:hAnsi="宋体" w:cs="宋体"/>
          <w:b/>
          <w:bCs/>
          <w:sz w:val="56"/>
          <w:szCs w:val="56"/>
          <w:lang w:val="en-US" w:eastAsia="zh-CN"/>
        </w:rPr>
      </w:pPr>
      <w:bookmarkStart w:id="0" w:name="_Toc18033"/>
      <w:bookmarkStart w:id="1" w:name="_Toc7434"/>
      <w:bookmarkStart w:id="2" w:name="_Toc7220"/>
      <w:bookmarkStart w:id="3" w:name="_Toc8250"/>
      <w:bookmarkStart w:id="4" w:name="_Toc7472"/>
    </w:p>
    <w:p w14:paraId="7DF91AAC">
      <w:pPr>
        <w:spacing w:line="360" w:lineRule="auto"/>
        <w:jc w:val="center"/>
        <w:outlineLvl w:val="0"/>
        <w:rPr>
          <w:rFonts w:hint="eastAsia" w:ascii="宋体" w:hAnsi="宋体" w:cs="宋体"/>
          <w:b/>
          <w:bCs/>
          <w:sz w:val="56"/>
          <w:szCs w:val="56"/>
          <w:lang w:val="en-US" w:eastAsia="zh-CN"/>
        </w:rPr>
      </w:pPr>
      <w:r>
        <w:rPr>
          <w:rFonts w:hint="eastAsia" w:ascii="宋体" w:hAnsi="宋体" w:cs="宋体"/>
          <w:b/>
          <w:bCs/>
          <w:sz w:val="56"/>
          <w:szCs w:val="56"/>
          <w:lang w:val="en-US" w:eastAsia="zh-CN"/>
        </w:rPr>
        <w:t>国家税务总局阿合奇县税务局综合业务办公用房修缮项目</w:t>
      </w:r>
    </w:p>
    <w:p w14:paraId="0CB6A706">
      <w:pPr>
        <w:spacing w:line="360" w:lineRule="auto"/>
        <w:jc w:val="center"/>
        <w:outlineLvl w:val="0"/>
        <w:rPr>
          <w:rFonts w:hint="eastAsia" w:ascii="宋体" w:hAnsi="宋体" w:cs="宋体"/>
          <w:b/>
          <w:bCs/>
          <w:sz w:val="56"/>
          <w:szCs w:val="56"/>
          <w:lang w:eastAsia="zh-CN"/>
        </w:rPr>
      </w:pPr>
    </w:p>
    <w:p w14:paraId="3DAFFA80">
      <w:pPr>
        <w:spacing w:line="360" w:lineRule="auto"/>
        <w:jc w:val="center"/>
        <w:outlineLvl w:val="0"/>
        <w:rPr>
          <w:rFonts w:hint="default" w:ascii="宋体" w:hAnsi="宋体" w:eastAsia="宋体" w:cs="宋体"/>
          <w:b/>
          <w:bCs/>
          <w:sz w:val="40"/>
          <w:szCs w:val="40"/>
          <w:highlight w:val="none"/>
          <w:lang w:val="en-US" w:eastAsia="zh-CN"/>
        </w:rPr>
      </w:pPr>
      <w:r>
        <w:rPr>
          <w:rFonts w:hint="eastAsia" w:ascii="宋体" w:hAnsi="宋体" w:eastAsia="宋体" w:cs="宋体"/>
          <w:b/>
          <w:bCs/>
          <w:sz w:val="40"/>
          <w:szCs w:val="40"/>
          <w:lang w:eastAsia="zh-CN"/>
        </w:rPr>
        <w:t>项目编号：</w:t>
      </w:r>
      <w:r>
        <w:rPr>
          <w:rFonts w:hint="eastAsia" w:ascii="宋体" w:hAnsi="宋体" w:eastAsia="宋体" w:cs="宋体"/>
          <w:b/>
          <w:bCs/>
          <w:sz w:val="40"/>
          <w:szCs w:val="40"/>
          <w:lang w:val="en-US" w:eastAsia="zh-CN"/>
        </w:rPr>
        <w:t>XJCC-2024</w:t>
      </w:r>
      <w:r>
        <w:rPr>
          <w:rFonts w:hint="eastAsia" w:ascii="宋体" w:hAnsi="宋体" w:cs="宋体"/>
          <w:b/>
          <w:bCs/>
          <w:sz w:val="40"/>
          <w:szCs w:val="40"/>
          <w:highlight w:val="none"/>
          <w:lang w:val="en-US" w:eastAsia="zh-CN"/>
        </w:rPr>
        <w:t>019</w:t>
      </w:r>
    </w:p>
    <w:p w14:paraId="778904E4">
      <w:pPr>
        <w:spacing w:line="360" w:lineRule="auto"/>
        <w:jc w:val="center"/>
        <w:outlineLvl w:val="0"/>
        <w:rPr>
          <w:rFonts w:hint="eastAsia" w:ascii="宋体" w:hAnsi="宋体" w:cs="宋体"/>
          <w:b/>
          <w:bCs/>
          <w:color w:val="000000"/>
          <w:spacing w:val="80"/>
          <w:sz w:val="52"/>
          <w:szCs w:val="52"/>
        </w:rPr>
      </w:pPr>
      <w:r>
        <w:rPr>
          <w:rFonts w:hint="eastAsia" w:ascii="宋体" w:hAnsi="宋体" w:cs="宋体"/>
          <w:b/>
          <w:bCs/>
          <w:color w:val="000000"/>
          <w:spacing w:val="80"/>
          <w:sz w:val="32"/>
          <w:szCs w:val="32"/>
          <w:lang w:val="en-US" w:eastAsia="zh-CN"/>
        </w:rPr>
        <w:t xml:space="preserve"> </w:t>
      </w:r>
    </w:p>
    <w:p w14:paraId="18E99FF4">
      <w:pPr>
        <w:spacing w:line="360" w:lineRule="auto"/>
        <w:jc w:val="center"/>
        <w:outlineLvl w:val="0"/>
        <w:rPr>
          <w:rFonts w:hint="eastAsia" w:ascii="宋体" w:hAnsi="宋体" w:eastAsia="宋体" w:cs="宋体"/>
          <w:b/>
          <w:bCs/>
          <w:i w:val="0"/>
          <w:iCs w:val="0"/>
          <w:caps w:val="0"/>
          <w:color w:val="333333"/>
          <w:spacing w:val="0"/>
          <w:sz w:val="96"/>
          <w:szCs w:val="96"/>
          <w:shd w:val="clear" w:fill="FFFFFF"/>
          <w:lang w:val="en-US" w:eastAsia="zh-CN"/>
        </w:rPr>
      </w:pPr>
      <w:r>
        <w:rPr>
          <w:rFonts w:hint="eastAsia" w:ascii="宋体" w:hAnsi="宋体" w:eastAsia="宋体" w:cs="宋体"/>
          <w:b/>
          <w:bCs/>
          <w:i w:val="0"/>
          <w:iCs w:val="0"/>
          <w:caps w:val="0"/>
          <w:color w:val="333333"/>
          <w:spacing w:val="0"/>
          <w:sz w:val="96"/>
          <w:szCs w:val="96"/>
          <w:shd w:val="clear" w:fill="FFFFFF"/>
          <w:lang w:val="en-US" w:eastAsia="zh-CN"/>
        </w:rPr>
        <w:t>磋</w:t>
      </w:r>
      <w:bookmarkEnd w:id="0"/>
      <w:bookmarkEnd w:id="1"/>
      <w:bookmarkEnd w:id="2"/>
      <w:bookmarkEnd w:id="3"/>
      <w:bookmarkEnd w:id="4"/>
    </w:p>
    <w:p w14:paraId="54147C79">
      <w:pPr>
        <w:spacing w:line="360" w:lineRule="auto"/>
        <w:jc w:val="center"/>
        <w:outlineLvl w:val="0"/>
        <w:rPr>
          <w:rFonts w:hint="eastAsia" w:ascii="宋体" w:hAnsi="宋体" w:eastAsia="宋体" w:cs="宋体"/>
          <w:b/>
          <w:bCs/>
          <w:i w:val="0"/>
          <w:iCs w:val="0"/>
          <w:caps w:val="0"/>
          <w:color w:val="333333"/>
          <w:spacing w:val="0"/>
          <w:sz w:val="96"/>
          <w:szCs w:val="96"/>
          <w:shd w:val="clear" w:fill="FFFFFF"/>
          <w:lang w:val="en-US" w:eastAsia="zh-CN"/>
        </w:rPr>
      </w:pPr>
      <w:bookmarkStart w:id="5" w:name="_Toc2362"/>
      <w:bookmarkStart w:id="6" w:name="_Toc4843"/>
      <w:bookmarkStart w:id="7" w:name="_Toc10191"/>
      <w:bookmarkStart w:id="8" w:name="_Toc15497"/>
      <w:bookmarkStart w:id="9" w:name="_Toc17337"/>
      <w:r>
        <w:rPr>
          <w:rFonts w:hint="eastAsia" w:ascii="宋体" w:hAnsi="宋体" w:eastAsia="宋体" w:cs="宋体"/>
          <w:b/>
          <w:bCs/>
          <w:i w:val="0"/>
          <w:iCs w:val="0"/>
          <w:caps w:val="0"/>
          <w:color w:val="333333"/>
          <w:spacing w:val="0"/>
          <w:sz w:val="96"/>
          <w:szCs w:val="96"/>
          <w:shd w:val="clear" w:fill="FFFFFF"/>
          <w:lang w:val="en-US" w:eastAsia="zh-CN"/>
        </w:rPr>
        <w:t>商</w:t>
      </w:r>
      <w:bookmarkEnd w:id="5"/>
      <w:bookmarkEnd w:id="6"/>
      <w:bookmarkEnd w:id="7"/>
      <w:bookmarkEnd w:id="8"/>
      <w:bookmarkEnd w:id="9"/>
    </w:p>
    <w:p w14:paraId="4A6C15C0">
      <w:pPr>
        <w:spacing w:line="360" w:lineRule="auto"/>
        <w:jc w:val="center"/>
        <w:outlineLvl w:val="0"/>
        <w:rPr>
          <w:rFonts w:hint="eastAsia" w:ascii="宋体" w:hAnsi="宋体" w:eastAsia="宋体" w:cs="宋体"/>
          <w:b/>
          <w:bCs/>
          <w:i w:val="0"/>
          <w:iCs w:val="0"/>
          <w:caps w:val="0"/>
          <w:color w:val="333333"/>
          <w:spacing w:val="0"/>
          <w:sz w:val="96"/>
          <w:szCs w:val="96"/>
          <w:shd w:val="clear" w:fill="FFFFFF"/>
          <w:lang w:val="en-US" w:eastAsia="zh-CN"/>
        </w:rPr>
      </w:pPr>
      <w:bookmarkStart w:id="10" w:name="_Toc31349"/>
      <w:bookmarkStart w:id="11" w:name="_Toc19275"/>
      <w:bookmarkStart w:id="12" w:name="_Toc22427"/>
      <w:bookmarkStart w:id="13" w:name="_Toc18389"/>
      <w:bookmarkStart w:id="14" w:name="_Toc12572"/>
      <w:r>
        <w:rPr>
          <w:rFonts w:hint="eastAsia" w:ascii="宋体" w:hAnsi="宋体" w:eastAsia="宋体" w:cs="宋体"/>
          <w:b/>
          <w:bCs/>
          <w:i w:val="0"/>
          <w:iCs w:val="0"/>
          <w:caps w:val="0"/>
          <w:color w:val="333333"/>
          <w:spacing w:val="0"/>
          <w:sz w:val="96"/>
          <w:szCs w:val="96"/>
          <w:shd w:val="clear" w:fill="FFFFFF"/>
          <w:lang w:val="en-US" w:eastAsia="zh-CN"/>
        </w:rPr>
        <w:t>文</w:t>
      </w:r>
      <w:bookmarkEnd w:id="10"/>
      <w:bookmarkEnd w:id="11"/>
      <w:bookmarkEnd w:id="12"/>
      <w:bookmarkEnd w:id="13"/>
      <w:bookmarkEnd w:id="14"/>
    </w:p>
    <w:p w14:paraId="38F3A73D">
      <w:pPr>
        <w:spacing w:line="360" w:lineRule="auto"/>
        <w:jc w:val="center"/>
        <w:outlineLvl w:val="0"/>
        <w:rPr>
          <w:rFonts w:hint="eastAsia" w:ascii="宋体" w:hAnsi="宋体" w:cs="仿宋"/>
          <w:b/>
          <w:bCs/>
          <w:color w:val="000000"/>
          <w:sz w:val="32"/>
          <w:szCs w:val="32"/>
        </w:rPr>
      </w:pPr>
      <w:bookmarkStart w:id="15" w:name="_Toc19715"/>
      <w:bookmarkStart w:id="16" w:name="_Toc25014"/>
      <w:bookmarkStart w:id="17" w:name="_Toc9507"/>
      <w:bookmarkStart w:id="18" w:name="_Toc19493"/>
      <w:bookmarkStart w:id="19" w:name="_Toc13167"/>
      <w:r>
        <w:rPr>
          <w:rFonts w:hint="eastAsia" w:ascii="宋体" w:hAnsi="宋体" w:eastAsia="宋体" w:cs="宋体"/>
          <w:b/>
          <w:bCs/>
          <w:i w:val="0"/>
          <w:iCs w:val="0"/>
          <w:caps w:val="0"/>
          <w:color w:val="333333"/>
          <w:spacing w:val="0"/>
          <w:sz w:val="96"/>
          <w:szCs w:val="96"/>
          <w:shd w:val="clear" w:fill="FFFFFF"/>
          <w:lang w:val="en-US" w:eastAsia="zh-CN"/>
        </w:rPr>
        <w:t>件</w:t>
      </w:r>
      <w:bookmarkEnd w:id="15"/>
      <w:bookmarkEnd w:id="16"/>
      <w:bookmarkEnd w:id="17"/>
      <w:bookmarkEnd w:id="18"/>
      <w:bookmarkEnd w:id="19"/>
      <w:bookmarkStart w:id="20" w:name="_Toc23542"/>
      <w:bookmarkStart w:id="21" w:name="_Toc4370"/>
      <w:bookmarkStart w:id="22" w:name="_Toc18971"/>
      <w:bookmarkStart w:id="23" w:name="_Toc10768"/>
      <w:bookmarkStart w:id="24" w:name="_Toc9108"/>
    </w:p>
    <w:p w14:paraId="1F1D76C9">
      <w:pPr>
        <w:spacing w:line="360" w:lineRule="auto"/>
        <w:jc w:val="both"/>
        <w:outlineLvl w:val="0"/>
        <w:rPr>
          <w:rFonts w:hint="eastAsia" w:ascii="宋体" w:hAnsi="宋体" w:cs="仿宋"/>
          <w:b/>
          <w:bCs/>
          <w:color w:val="000000"/>
          <w:sz w:val="32"/>
          <w:szCs w:val="32"/>
        </w:rPr>
      </w:pPr>
    </w:p>
    <w:p w14:paraId="48B6609F">
      <w:pPr>
        <w:spacing w:line="360" w:lineRule="auto"/>
        <w:jc w:val="both"/>
        <w:outlineLvl w:val="0"/>
        <w:rPr>
          <w:rFonts w:hint="eastAsia" w:ascii="宋体" w:hAnsi="宋体" w:cs="仿宋"/>
          <w:b/>
          <w:bCs/>
          <w:color w:val="000000"/>
          <w:sz w:val="32"/>
          <w:szCs w:val="32"/>
        </w:rPr>
      </w:pPr>
    </w:p>
    <w:p w14:paraId="49235CC3">
      <w:pPr>
        <w:spacing w:line="360" w:lineRule="auto"/>
        <w:jc w:val="both"/>
        <w:outlineLvl w:val="0"/>
        <w:rPr>
          <w:rFonts w:hint="eastAsia" w:ascii="宋体" w:hAnsi="宋体" w:cs="仿宋"/>
          <w:b/>
          <w:bCs/>
          <w:color w:val="000000"/>
          <w:sz w:val="32"/>
          <w:szCs w:val="32"/>
        </w:rPr>
      </w:pPr>
      <w:r>
        <w:rPr>
          <w:rFonts w:hint="eastAsia" w:ascii="宋体" w:hAnsi="宋体" w:cs="仿宋"/>
          <w:b/>
          <w:bCs/>
          <w:color w:val="000000"/>
          <w:sz w:val="32"/>
          <w:szCs w:val="32"/>
        </w:rPr>
        <w:t>采购单位（盖章）：</w:t>
      </w:r>
      <w:bookmarkEnd w:id="20"/>
      <w:bookmarkEnd w:id="21"/>
      <w:bookmarkEnd w:id="22"/>
      <w:bookmarkEnd w:id="23"/>
      <w:bookmarkEnd w:id="24"/>
      <w:r>
        <w:rPr>
          <w:rFonts w:hint="eastAsia" w:ascii="宋体" w:hAnsi="宋体" w:eastAsia="宋体" w:cs="仿宋"/>
          <w:b/>
          <w:bCs/>
          <w:color w:val="000000"/>
          <w:sz w:val="32"/>
          <w:szCs w:val="32"/>
          <w:lang w:val="en-US" w:eastAsia="zh-CN"/>
        </w:rPr>
        <w:t>国家税务总局</w:t>
      </w:r>
      <w:r>
        <w:rPr>
          <w:rFonts w:hint="eastAsia" w:ascii="宋体" w:hAnsi="宋体" w:cs="仿宋"/>
          <w:b/>
          <w:bCs/>
          <w:color w:val="000000"/>
          <w:sz w:val="32"/>
          <w:szCs w:val="32"/>
          <w:lang w:val="en-US" w:eastAsia="zh-CN"/>
        </w:rPr>
        <w:t>阿合奇县</w:t>
      </w:r>
      <w:r>
        <w:rPr>
          <w:rFonts w:hint="eastAsia" w:ascii="宋体" w:hAnsi="宋体" w:eastAsia="宋体" w:cs="仿宋"/>
          <w:b/>
          <w:bCs/>
          <w:color w:val="000000"/>
          <w:sz w:val="32"/>
          <w:szCs w:val="32"/>
          <w:lang w:val="en-US" w:eastAsia="zh-CN"/>
        </w:rPr>
        <w:t>税务局</w:t>
      </w:r>
    </w:p>
    <w:p w14:paraId="106EA1C0">
      <w:pPr>
        <w:widowControl/>
        <w:tabs>
          <w:tab w:val="left" w:pos="462"/>
        </w:tabs>
        <w:adjustRightInd w:val="0"/>
        <w:snapToGrid w:val="0"/>
        <w:spacing w:line="600" w:lineRule="auto"/>
        <w:jc w:val="left"/>
        <w:rPr>
          <w:rFonts w:hint="eastAsia"/>
          <w:color w:val="0000FF"/>
        </w:rPr>
      </w:pPr>
      <w:r>
        <w:rPr>
          <w:rFonts w:hint="eastAsia" w:ascii="宋体" w:hAnsi="宋体" w:cs="仿宋"/>
          <w:b/>
          <w:bCs/>
          <w:color w:val="000000"/>
          <w:sz w:val="32"/>
          <w:szCs w:val="32"/>
        </w:rPr>
        <w:t>采购代理机构（盖章）：</w:t>
      </w:r>
      <w:r>
        <w:rPr>
          <w:rFonts w:hint="eastAsia" w:ascii="宋体" w:hAnsi="宋体" w:cs="仿宋"/>
          <w:b/>
          <w:bCs/>
          <w:color w:val="000000"/>
          <w:sz w:val="32"/>
          <w:szCs w:val="32"/>
          <w:lang w:eastAsia="zh-CN"/>
        </w:rPr>
        <w:t>新疆诚成工程项目管理有限公司</w:t>
      </w:r>
    </w:p>
    <w:p w14:paraId="7A648216">
      <w:pPr>
        <w:widowControl/>
        <w:adjustRightInd w:val="0"/>
        <w:snapToGrid w:val="0"/>
        <w:spacing w:line="480" w:lineRule="auto"/>
        <w:jc w:val="center"/>
        <w:rPr>
          <w:rFonts w:hint="eastAsia" w:ascii="宋体" w:hAnsi="宋体" w:cs="仿宋"/>
          <w:b/>
          <w:bCs/>
          <w:color w:val="auto"/>
          <w:sz w:val="28"/>
          <w:szCs w:val="28"/>
        </w:rPr>
      </w:pPr>
    </w:p>
    <w:p w14:paraId="4B9237DB">
      <w:pPr>
        <w:widowControl/>
        <w:adjustRightInd w:val="0"/>
        <w:snapToGrid w:val="0"/>
        <w:spacing w:line="480" w:lineRule="auto"/>
        <w:jc w:val="center"/>
        <w:rPr>
          <w:rFonts w:hint="eastAsia" w:ascii="宋体" w:hAnsi="宋体" w:cs="仿宋"/>
          <w:b/>
          <w:bCs/>
          <w:color w:val="auto"/>
          <w:sz w:val="28"/>
          <w:szCs w:val="28"/>
        </w:rPr>
      </w:pPr>
      <w:r>
        <w:rPr>
          <w:rFonts w:hint="eastAsia" w:ascii="宋体" w:hAnsi="宋体" w:cs="仿宋"/>
          <w:b/>
          <w:bCs/>
          <w:color w:val="auto"/>
          <w:sz w:val="28"/>
          <w:szCs w:val="28"/>
        </w:rPr>
        <w:t>202</w:t>
      </w:r>
      <w:r>
        <w:rPr>
          <w:rFonts w:hint="eastAsia" w:ascii="宋体" w:hAnsi="宋体" w:cs="仿宋"/>
          <w:b/>
          <w:bCs/>
          <w:color w:val="auto"/>
          <w:sz w:val="28"/>
          <w:szCs w:val="28"/>
          <w:lang w:val="en-US" w:eastAsia="zh-CN"/>
        </w:rPr>
        <w:t>4</w:t>
      </w:r>
      <w:r>
        <w:rPr>
          <w:rFonts w:hint="eastAsia" w:ascii="宋体" w:hAnsi="宋体" w:cs="仿宋"/>
          <w:b/>
          <w:bCs/>
          <w:color w:val="auto"/>
          <w:sz w:val="28"/>
          <w:szCs w:val="28"/>
        </w:rPr>
        <w:t>年</w:t>
      </w:r>
      <w:r>
        <w:rPr>
          <w:rFonts w:hint="eastAsia" w:ascii="宋体" w:hAnsi="宋体" w:cs="仿宋"/>
          <w:b/>
          <w:bCs/>
          <w:color w:val="auto"/>
          <w:sz w:val="28"/>
          <w:szCs w:val="28"/>
          <w:lang w:val="en-US" w:eastAsia="zh-CN"/>
        </w:rPr>
        <w:t>08</w:t>
      </w:r>
      <w:r>
        <w:rPr>
          <w:rFonts w:hint="eastAsia" w:ascii="宋体" w:hAnsi="宋体" w:cs="仿宋"/>
          <w:b/>
          <w:bCs/>
          <w:color w:val="auto"/>
          <w:sz w:val="28"/>
          <w:szCs w:val="28"/>
        </w:rPr>
        <w:t>月</w:t>
      </w:r>
    </w:p>
    <w:p w14:paraId="10DE869C">
      <w:pPr>
        <w:spacing w:line="560" w:lineRule="exact"/>
        <w:ind w:right="57"/>
        <w:jc w:val="both"/>
        <w:rPr>
          <w:rFonts w:hint="eastAsia" w:ascii="宋体" w:hAnsi="宋体"/>
          <w:b/>
          <w:sz w:val="36"/>
          <w:szCs w:val="36"/>
        </w:rPr>
        <w:sectPr>
          <w:pgSz w:w="11906" w:h="16838"/>
          <w:pgMar w:top="1134" w:right="1247" w:bottom="1134" w:left="1247" w:header="851" w:footer="850" w:gutter="0"/>
          <w:cols w:space="720" w:num="1"/>
          <w:docGrid w:type="lines" w:linePitch="312" w:charSpace="0"/>
        </w:sectPr>
      </w:pPr>
    </w:p>
    <w:p w14:paraId="66D88F6B">
      <w:pPr>
        <w:pStyle w:val="22"/>
        <w:ind w:left="0" w:leftChars="0" w:firstLine="0" w:firstLineChars="0"/>
        <w:rPr>
          <w:rFonts w:hint="eastAsia"/>
        </w:rPr>
      </w:pPr>
    </w:p>
    <w:p w14:paraId="379D99D0">
      <w:pPr>
        <w:jc w:val="center"/>
        <w:rPr>
          <w:rFonts w:hint="eastAsia" w:ascii="宋体" w:hAnsi="宋体" w:cs="宋体"/>
          <w:sz w:val="44"/>
          <w:szCs w:val="44"/>
        </w:rPr>
      </w:pPr>
      <w:r>
        <w:rPr>
          <w:rFonts w:hint="eastAsia" w:ascii="宋体" w:hAnsi="宋体" w:cs="宋体"/>
          <w:sz w:val="44"/>
          <w:szCs w:val="44"/>
        </w:rPr>
        <w:t>目 录</w:t>
      </w:r>
    </w:p>
    <w:p w14:paraId="6A48E7DA">
      <w:pPr>
        <w:pStyle w:val="20"/>
        <w:tabs>
          <w:tab w:val="right" w:leader="dot" w:pos="9072"/>
        </w:tabs>
        <w:spacing w:line="480" w:lineRule="auto"/>
        <w:rPr>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TOC \o "1-1" \h \u </w:instrText>
      </w:r>
      <w:r>
        <w:rPr>
          <w:rFonts w:hint="eastAsia" w:ascii="宋体" w:hAnsi="宋体" w:cs="宋体"/>
          <w:b/>
          <w:sz w:val="28"/>
          <w:szCs w:val="28"/>
        </w:rPr>
        <w:fldChar w:fldCharType="separate"/>
      </w:r>
    </w:p>
    <w:p w14:paraId="043E6C85">
      <w:pPr>
        <w:pStyle w:val="20"/>
        <w:tabs>
          <w:tab w:val="right" w:leader="dot" w:pos="9072"/>
        </w:tabs>
        <w:spacing w:line="48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_Toc27963 </w:instrText>
      </w:r>
      <w:r>
        <w:rPr>
          <w:rFonts w:hint="eastAsia" w:ascii="宋体" w:hAnsi="宋体" w:cs="宋体"/>
          <w:sz w:val="28"/>
          <w:szCs w:val="28"/>
        </w:rPr>
        <w:fldChar w:fldCharType="separate"/>
      </w:r>
      <w:r>
        <w:rPr>
          <w:rFonts w:hint="eastAsia" w:ascii="宋体" w:hAnsi="宋体" w:cs="宋体"/>
          <w:kern w:val="0"/>
          <w:sz w:val="28"/>
          <w:szCs w:val="28"/>
        </w:rPr>
        <w:t xml:space="preserve">第一章 </w:t>
      </w:r>
      <w:r>
        <w:rPr>
          <w:rFonts w:hint="eastAsia" w:ascii="宋体" w:hAnsi="宋体" w:cs="宋体"/>
          <w:kern w:val="0"/>
          <w:sz w:val="28"/>
          <w:szCs w:val="28"/>
          <w:lang w:eastAsia="zh-CN"/>
        </w:rPr>
        <w:t>竞争性磋商</w:t>
      </w:r>
      <w:r>
        <w:rPr>
          <w:rFonts w:hint="eastAsia" w:ascii="宋体" w:hAnsi="宋体" w:cs="宋体"/>
          <w:kern w:val="0"/>
          <w:sz w:val="28"/>
          <w:szCs w:val="28"/>
        </w:rPr>
        <w:t>公告</w:t>
      </w:r>
      <w:r>
        <w:rPr>
          <w:sz w:val="28"/>
          <w:szCs w:val="28"/>
        </w:rPr>
        <w:tab/>
      </w:r>
      <w:r>
        <w:rPr>
          <w:sz w:val="28"/>
          <w:szCs w:val="28"/>
        </w:rPr>
        <w:fldChar w:fldCharType="begin"/>
      </w:r>
      <w:r>
        <w:rPr>
          <w:sz w:val="28"/>
          <w:szCs w:val="28"/>
        </w:rPr>
        <w:instrText xml:space="preserve"> PAGEREF _Toc27963 \h </w:instrText>
      </w:r>
      <w:r>
        <w:rPr>
          <w:sz w:val="28"/>
          <w:szCs w:val="28"/>
        </w:rPr>
        <w:fldChar w:fldCharType="separate"/>
      </w:r>
      <w:r>
        <w:rPr>
          <w:sz w:val="28"/>
          <w:szCs w:val="28"/>
        </w:rPr>
        <w:t>3</w:t>
      </w:r>
      <w:r>
        <w:rPr>
          <w:sz w:val="28"/>
          <w:szCs w:val="28"/>
        </w:rPr>
        <w:fldChar w:fldCharType="end"/>
      </w:r>
      <w:r>
        <w:rPr>
          <w:rFonts w:hint="eastAsia" w:ascii="宋体" w:hAnsi="宋体" w:cs="宋体"/>
          <w:sz w:val="28"/>
          <w:szCs w:val="28"/>
        </w:rPr>
        <w:fldChar w:fldCharType="end"/>
      </w:r>
    </w:p>
    <w:p w14:paraId="2B5A737D">
      <w:pPr>
        <w:pStyle w:val="20"/>
        <w:tabs>
          <w:tab w:val="right" w:leader="dot" w:pos="9072"/>
        </w:tabs>
        <w:spacing w:line="48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_Toc18075 </w:instrText>
      </w:r>
      <w:r>
        <w:rPr>
          <w:rFonts w:hint="eastAsia" w:ascii="宋体" w:hAnsi="宋体" w:cs="宋体"/>
          <w:sz w:val="28"/>
          <w:szCs w:val="28"/>
        </w:rPr>
        <w:fldChar w:fldCharType="separate"/>
      </w:r>
      <w:r>
        <w:rPr>
          <w:rFonts w:hint="eastAsia" w:ascii="宋体" w:hAnsi="宋体" w:eastAsia="宋体" w:cs="宋体"/>
          <w:kern w:val="0"/>
          <w:sz w:val="28"/>
          <w:szCs w:val="28"/>
        </w:rPr>
        <w:t>第二章 供应商须知</w:t>
      </w:r>
      <w:r>
        <w:rPr>
          <w:sz w:val="28"/>
          <w:szCs w:val="28"/>
        </w:rPr>
        <w:tab/>
      </w:r>
      <w:r>
        <w:rPr>
          <w:rFonts w:hint="eastAsia"/>
          <w:sz w:val="28"/>
          <w:szCs w:val="28"/>
          <w:lang w:val="en-US" w:eastAsia="zh-CN"/>
        </w:rPr>
        <w:t>6</w:t>
      </w:r>
      <w:r>
        <w:rPr>
          <w:rFonts w:hint="eastAsia" w:ascii="宋体" w:hAnsi="宋体" w:cs="宋体"/>
          <w:sz w:val="28"/>
          <w:szCs w:val="28"/>
        </w:rPr>
        <w:fldChar w:fldCharType="end"/>
      </w:r>
    </w:p>
    <w:p w14:paraId="11321157">
      <w:pPr>
        <w:pStyle w:val="20"/>
        <w:tabs>
          <w:tab w:val="right" w:leader="dot" w:pos="9072"/>
        </w:tabs>
        <w:spacing w:line="480" w:lineRule="auto"/>
        <w:rPr>
          <w:rFonts w:hint="eastAsia" w:eastAsia="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HYPERLINK \l _Toc25838 </w:instrText>
      </w:r>
      <w:r>
        <w:rPr>
          <w:rFonts w:hint="eastAsia" w:ascii="宋体" w:hAnsi="宋体" w:cs="宋体"/>
          <w:sz w:val="28"/>
          <w:szCs w:val="28"/>
        </w:rPr>
        <w:fldChar w:fldCharType="separate"/>
      </w:r>
      <w:r>
        <w:rPr>
          <w:rFonts w:hint="eastAsia" w:ascii="宋体" w:hAnsi="宋体" w:cs="宋体"/>
          <w:kern w:val="0"/>
          <w:sz w:val="28"/>
          <w:szCs w:val="28"/>
        </w:rPr>
        <w:t>第三章 磋商文件说明</w:t>
      </w:r>
      <w:r>
        <w:rPr>
          <w:sz w:val="28"/>
          <w:szCs w:val="28"/>
        </w:rPr>
        <w:tab/>
      </w:r>
      <w:r>
        <w:rPr>
          <w:rFonts w:hint="eastAsia"/>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0</w:t>
      </w:r>
    </w:p>
    <w:p w14:paraId="026A9E28">
      <w:pPr>
        <w:pStyle w:val="20"/>
        <w:tabs>
          <w:tab w:val="right" w:leader="dot" w:pos="9072"/>
        </w:tabs>
        <w:spacing w:line="480" w:lineRule="auto"/>
        <w:rPr>
          <w:rFonts w:hint="eastAsia" w:eastAsia="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HYPERLINK \l _Toc25167 </w:instrText>
      </w:r>
      <w:r>
        <w:rPr>
          <w:rFonts w:hint="eastAsia" w:ascii="宋体" w:hAnsi="宋体" w:cs="宋体"/>
          <w:sz w:val="28"/>
          <w:szCs w:val="28"/>
        </w:rPr>
        <w:fldChar w:fldCharType="separate"/>
      </w:r>
      <w:r>
        <w:rPr>
          <w:rFonts w:hint="eastAsia" w:ascii="宋体" w:hAnsi="宋体" w:cs="宋体"/>
          <w:kern w:val="0"/>
          <w:sz w:val="28"/>
          <w:szCs w:val="28"/>
        </w:rPr>
        <w:t>第四章 磋商响应文件说明</w:t>
      </w:r>
      <w:r>
        <w:rPr>
          <w:sz w:val="28"/>
          <w:szCs w:val="28"/>
        </w:rPr>
        <w:tab/>
      </w:r>
      <w:r>
        <w:rPr>
          <w:rFonts w:hint="eastAsia"/>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3</w:t>
      </w:r>
    </w:p>
    <w:p w14:paraId="2D1D5BE8">
      <w:pPr>
        <w:pStyle w:val="20"/>
        <w:tabs>
          <w:tab w:val="right" w:leader="dot" w:pos="9072"/>
        </w:tabs>
        <w:spacing w:line="48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_Toc6672 </w:instrText>
      </w:r>
      <w:r>
        <w:rPr>
          <w:rFonts w:hint="eastAsia" w:ascii="宋体" w:hAnsi="宋体" w:cs="宋体"/>
          <w:sz w:val="28"/>
          <w:szCs w:val="28"/>
        </w:rPr>
        <w:fldChar w:fldCharType="separate"/>
      </w:r>
      <w:r>
        <w:rPr>
          <w:rFonts w:hint="eastAsia" w:ascii="宋体" w:hAnsi="宋体" w:cs="宋体"/>
          <w:kern w:val="0"/>
          <w:sz w:val="28"/>
          <w:szCs w:val="28"/>
        </w:rPr>
        <w:t>第</w:t>
      </w:r>
      <w:r>
        <w:rPr>
          <w:rFonts w:hint="eastAsia" w:ascii="宋体" w:hAnsi="宋体" w:cs="宋体"/>
          <w:kern w:val="0"/>
          <w:sz w:val="28"/>
          <w:szCs w:val="28"/>
          <w:lang w:val="en-US" w:eastAsia="zh-CN"/>
        </w:rPr>
        <w:t>五</w:t>
      </w:r>
      <w:r>
        <w:rPr>
          <w:rFonts w:hint="eastAsia" w:ascii="宋体" w:hAnsi="宋体" w:cs="宋体"/>
          <w:kern w:val="0"/>
          <w:sz w:val="28"/>
          <w:szCs w:val="28"/>
        </w:rPr>
        <w:t xml:space="preserve">章 </w:t>
      </w:r>
      <w:r>
        <w:rPr>
          <w:rFonts w:hint="eastAsia" w:ascii="宋体" w:hAnsi="宋体" w:cs="宋体"/>
          <w:kern w:val="0"/>
          <w:sz w:val="28"/>
          <w:szCs w:val="28"/>
          <w:lang w:val="en-US" w:eastAsia="zh-CN"/>
        </w:rPr>
        <w:t>开标、定标、评标</w:t>
      </w:r>
      <w:r>
        <w:rPr>
          <w:rFonts w:hint="eastAsia" w:ascii="宋体" w:hAnsi="宋体" w:cs="宋体"/>
          <w:kern w:val="0"/>
          <w:sz w:val="28"/>
          <w:szCs w:val="28"/>
        </w:rPr>
        <w:t>说明</w:t>
      </w:r>
      <w:r>
        <w:rPr>
          <w:sz w:val="28"/>
          <w:szCs w:val="28"/>
        </w:rPr>
        <w:tab/>
      </w:r>
      <w:r>
        <w:rPr>
          <w:sz w:val="28"/>
          <w:szCs w:val="28"/>
        </w:rPr>
        <w:fldChar w:fldCharType="begin"/>
      </w:r>
      <w:r>
        <w:rPr>
          <w:sz w:val="28"/>
          <w:szCs w:val="28"/>
        </w:rPr>
        <w:instrText xml:space="preserve"> PAGEREF _Toc6672 \h </w:instrText>
      </w:r>
      <w:r>
        <w:rPr>
          <w:sz w:val="28"/>
          <w:szCs w:val="28"/>
        </w:rPr>
        <w:fldChar w:fldCharType="separate"/>
      </w:r>
      <w:r>
        <w:rPr>
          <w:sz w:val="28"/>
          <w:szCs w:val="28"/>
        </w:rPr>
        <w:t>16</w:t>
      </w:r>
      <w:r>
        <w:rPr>
          <w:sz w:val="28"/>
          <w:szCs w:val="28"/>
        </w:rPr>
        <w:fldChar w:fldCharType="end"/>
      </w:r>
      <w:r>
        <w:rPr>
          <w:rFonts w:hint="eastAsia" w:ascii="宋体" w:hAnsi="宋体" w:cs="宋体"/>
          <w:sz w:val="28"/>
          <w:szCs w:val="28"/>
        </w:rPr>
        <w:fldChar w:fldCharType="end"/>
      </w:r>
    </w:p>
    <w:p w14:paraId="1CBB318D">
      <w:pPr>
        <w:pStyle w:val="20"/>
        <w:tabs>
          <w:tab w:val="right" w:leader="dot" w:pos="9072"/>
        </w:tabs>
        <w:spacing w:line="48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_Toc30801 </w:instrText>
      </w:r>
      <w:r>
        <w:rPr>
          <w:rFonts w:hint="eastAsia" w:ascii="宋体" w:hAnsi="宋体" w:cs="宋体"/>
          <w:sz w:val="28"/>
          <w:szCs w:val="28"/>
        </w:rPr>
        <w:fldChar w:fldCharType="separate"/>
      </w:r>
      <w:r>
        <w:rPr>
          <w:rFonts w:hint="eastAsia" w:ascii="宋体" w:hAnsi="宋体"/>
          <w:sz w:val="28"/>
          <w:szCs w:val="28"/>
        </w:rPr>
        <w:t>第六章 合同文本</w:t>
      </w:r>
      <w:r>
        <w:rPr>
          <w:sz w:val="28"/>
          <w:szCs w:val="28"/>
        </w:rPr>
        <w:tab/>
      </w:r>
      <w:r>
        <w:rPr>
          <w:sz w:val="28"/>
          <w:szCs w:val="28"/>
        </w:rPr>
        <w:fldChar w:fldCharType="begin"/>
      </w:r>
      <w:r>
        <w:rPr>
          <w:sz w:val="28"/>
          <w:szCs w:val="28"/>
        </w:rPr>
        <w:instrText xml:space="preserve"> PAGEREF _Toc30801 \h </w:instrText>
      </w:r>
      <w:r>
        <w:rPr>
          <w:sz w:val="28"/>
          <w:szCs w:val="28"/>
        </w:rPr>
        <w:fldChar w:fldCharType="separate"/>
      </w:r>
      <w:r>
        <w:rPr>
          <w:sz w:val="28"/>
          <w:szCs w:val="28"/>
        </w:rPr>
        <w:t>25</w:t>
      </w:r>
      <w:r>
        <w:rPr>
          <w:sz w:val="28"/>
          <w:szCs w:val="28"/>
        </w:rPr>
        <w:fldChar w:fldCharType="end"/>
      </w:r>
      <w:r>
        <w:rPr>
          <w:rFonts w:hint="eastAsia" w:ascii="宋体" w:hAnsi="宋体" w:cs="宋体"/>
          <w:sz w:val="28"/>
          <w:szCs w:val="28"/>
        </w:rPr>
        <w:fldChar w:fldCharType="end"/>
      </w:r>
    </w:p>
    <w:p w14:paraId="43C2E76E">
      <w:pPr>
        <w:pStyle w:val="20"/>
        <w:tabs>
          <w:tab w:val="right" w:leader="dot" w:pos="9072"/>
        </w:tabs>
        <w:spacing w:line="480" w:lineRule="auto"/>
        <w:rPr>
          <w:rFonts w:hint="default" w:eastAsia="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HYPERLINK \l _Toc19823 </w:instrText>
      </w:r>
      <w:r>
        <w:rPr>
          <w:rFonts w:hint="eastAsia" w:ascii="宋体" w:hAnsi="宋体" w:cs="宋体"/>
          <w:sz w:val="28"/>
          <w:szCs w:val="28"/>
        </w:rPr>
        <w:fldChar w:fldCharType="separate"/>
      </w:r>
      <w:r>
        <w:rPr>
          <w:rFonts w:hint="eastAsia" w:ascii="宋体" w:hAnsi="宋体"/>
          <w:sz w:val="28"/>
          <w:szCs w:val="28"/>
        </w:rPr>
        <w:t>第七章 质疑及处理</w:t>
      </w:r>
      <w:r>
        <w:rPr>
          <w:sz w:val="28"/>
          <w:szCs w:val="28"/>
        </w:rPr>
        <w:tab/>
      </w:r>
      <w:r>
        <w:rPr>
          <w:rFonts w:hint="eastAsia"/>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02</w:t>
      </w:r>
    </w:p>
    <w:p w14:paraId="45624ACC">
      <w:pPr>
        <w:pStyle w:val="20"/>
        <w:tabs>
          <w:tab w:val="right" w:leader="dot" w:pos="9072"/>
        </w:tabs>
        <w:spacing w:line="480" w:lineRule="auto"/>
        <w:rPr>
          <w:rFonts w:hint="default" w:eastAsia="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HYPERLINK \l _Toc15654 </w:instrText>
      </w:r>
      <w:r>
        <w:rPr>
          <w:rFonts w:hint="eastAsia" w:ascii="宋体" w:hAnsi="宋体" w:cs="宋体"/>
          <w:sz w:val="28"/>
          <w:szCs w:val="28"/>
        </w:rPr>
        <w:fldChar w:fldCharType="separate"/>
      </w:r>
      <w:r>
        <w:rPr>
          <w:rFonts w:hint="eastAsia" w:ascii="宋体" w:hAnsi="宋体" w:cs="宋体"/>
          <w:kern w:val="0"/>
          <w:sz w:val="28"/>
          <w:szCs w:val="28"/>
        </w:rPr>
        <w:t>第八章 项目需求及说明</w:t>
      </w:r>
      <w:r>
        <w:rPr>
          <w:sz w:val="28"/>
          <w:szCs w:val="28"/>
        </w:rPr>
        <w:tab/>
      </w:r>
      <w:r>
        <w:rPr>
          <w:rFonts w:hint="eastAsia"/>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07</w:t>
      </w:r>
    </w:p>
    <w:p w14:paraId="5E25B76D">
      <w:pPr>
        <w:pStyle w:val="20"/>
        <w:tabs>
          <w:tab w:val="right" w:leader="dot" w:pos="9072"/>
        </w:tabs>
        <w:spacing w:line="480" w:lineRule="auto"/>
        <w:rPr>
          <w:rFonts w:hint="default" w:eastAsia="宋体"/>
          <w:sz w:val="28"/>
          <w:szCs w:val="28"/>
          <w:lang w:val="en-US" w:eastAsia="zh-CN"/>
        </w:rPr>
      </w:pPr>
      <w:r>
        <w:rPr>
          <w:rFonts w:hint="eastAsia" w:ascii="宋体" w:hAnsi="宋体" w:cs="宋体"/>
          <w:sz w:val="28"/>
          <w:szCs w:val="28"/>
        </w:rPr>
        <w:fldChar w:fldCharType="begin"/>
      </w:r>
      <w:r>
        <w:rPr>
          <w:rFonts w:hint="eastAsia" w:ascii="宋体" w:hAnsi="宋体" w:cs="宋体"/>
          <w:sz w:val="28"/>
          <w:szCs w:val="28"/>
        </w:rPr>
        <w:instrText xml:space="preserve"> HYPERLINK \l _Toc9408 </w:instrText>
      </w:r>
      <w:r>
        <w:rPr>
          <w:rFonts w:hint="eastAsia" w:ascii="宋体" w:hAnsi="宋体" w:cs="宋体"/>
          <w:sz w:val="28"/>
          <w:szCs w:val="28"/>
        </w:rPr>
        <w:fldChar w:fldCharType="separate"/>
      </w:r>
      <w:r>
        <w:rPr>
          <w:rFonts w:hint="eastAsia" w:ascii="宋体" w:hAnsi="宋体"/>
          <w:sz w:val="28"/>
          <w:szCs w:val="28"/>
        </w:rPr>
        <w:t>第九章 响应文件格式与要求</w:t>
      </w:r>
      <w:r>
        <w:rPr>
          <w:sz w:val="28"/>
          <w:szCs w:val="28"/>
        </w:rPr>
        <w:tab/>
      </w:r>
      <w:r>
        <w:rPr>
          <w:rFonts w:hint="eastAsia"/>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09</w:t>
      </w:r>
    </w:p>
    <w:p w14:paraId="1571F126">
      <w:pPr>
        <w:pStyle w:val="20"/>
        <w:tabs>
          <w:tab w:val="right" w:leader="dot" w:pos="9072"/>
        </w:tabs>
        <w:spacing w:line="480" w:lineRule="auto"/>
        <w:rPr>
          <w:sz w:val="28"/>
          <w:szCs w:val="28"/>
        </w:rPr>
      </w:pPr>
    </w:p>
    <w:p w14:paraId="793A6A6C">
      <w:pPr>
        <w:pStyle w:val="22"/>
        <w:spacing w:line="480" w:lineRule="auto"/>
        <w:ind w:left="0" w:firstLine="0" w:firstLineChars="0"/>
        <w:rPr>
          <w:rFonts w:hint="eastAsia" w:ascii="仿宋" w:hAnsi="仿宋" w:eastAsia="仿宋" w:cs="仿宋"/>
          <w:b/>
          <w:bCs/>
          <w:sz w:val="28"/>
          <w:szCs w:val="28"/>
        </w:rPr>
        <w:sectPr>
          <w:pgSz w:w="11906" w:h="16838"/>
          <w:pgMar w:top="1134" w:right="1417" w:bottom="1134" w:left="1417" w:header="851" w:footer="850" w:gutter="0"/>
          <w:cols w:space="720" w:num="1"/>
          <w:docGrid w:type="lines" w:linePitch="312" w:charSpace="0"/>
        </w:sectPr>
      </w:pPr>
      <w:r>
        <w:rPr>
          <w:rFonts w:hint="eastAsia" w:ascii="宋体" w:hAnsi="宋体" w:cs="宋体"/>
          <w:sz w:val="28"/>
          <w:szCs w:val="28"/>
        </w:rPr>
        <w:fldChar w:fldCharType="end"/>
      </w:r>
    </w:p>
    <w:p w14:paraId="11539393">
      <w:pPr>
        <w:pStyle w:val="2"/>
        <w:bidi w:val="0"/>
        <w:jc w:val="center"/>
        <w:rPr>
          <w:rFonts w:hint="eastAsia" w:ascii="宋体" w:hAnsi="宋体" w:cs="宋体"/>
          <w:b/>
          <w:kern w:val="0"/>
          <w:sz w:val="36"/>
          <w:szCs w:val="36"/>
        </w:rPr>
      </w:pPr>
      <w:bookmarkStart w:id="25" w:name="_Toc27963"/>
      <w:bookmarkStart w:id="26" w:name="_Toc652"/>
      <w:bookmarkStart w:id="27" w:name="_Toc17067"/>
      <w:bookmarkStart w:id="28" w:name="_Toc19588"/>
      <w:bookmarkStart w:id="29" w:name="_Toc29469"/>
      <w:bookmarkStart w:id="30" w:name="_Toc32287"/>
      <w:bookmarkStart w:id="31" w:name="_Toc10464"/>
      <w:r>
        <w:rPr>
          <w:rFonts w:hint="eastAsia" w:ascii="宋体" w:hAnsi="宋体" w:cs="宋体"/>
          <w:b/>
          <w:kern w:val="0"/>
          <w:sz w:val="36"/>
          <w:szCs w:val="36"/>
        </w:rPr>
        <w:t xml:space="preserve">第一章 </w:t>
      </w:r>
      <w:bookmarkEnd w:id="25"/>
      <w:bookmarkEnd w:id="26"/>
      <w:bookmarkEnd w:id="27"/>
      <w:bookmarkEnd w:id="28"/>
      <w:bookmarkEnd w:id="29"/>
      <w:bookmarkEnd w:id="30"/>
      <w:bookmarkEnd w:id="31"/>
      <w:bookmarkStart w:id="32" w:name="_Toc32116"/>
      <w:bookmarkStart w:id="33" w:name="_Toc18075"/>
      <w:bookmarkStart w:id="34" w:name="_Toc18202"/>
      <w:bookmarkStart w:id="35" w:name="_Toc13544"/>
      <w:bookmarkStart w:id="36" w:name="_Toc7926"/>
      <w:bookmarkStart w:id="37" w:name="_Toc31944"/>
    </w:p>
    <w:p w14:paraId="4E463C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val="0"/>
          <w:bCs w:val="0"/>
          <w:caps w:val="0"/>
          <w:color w:val="000000"/>
          <w:spacing w:val="0"/>
          <w:kern w:val="0"/>
          <w:sz w:val="27"/>
          <w:szCs w:val="27"/>
          <w:shd w:val="clear" w:fill="FFFFFF"/>
          <w:lang w:val="en-US" w:eastAsia="zh-CN" w:bidi="ar"/>
        </w:rPr>
      </w:pPr>
      <w:r>
        <w:rPr>
          <w:rFonts w:hint="default" w:ascii="宋体" w:hAnsi="宋体" w:eastAsia="宋体" w:cs="宋体"/>
          <w:b w:val="0"/>
          <w:bCs w:val="0"/>
          <w:caps w:val="0"/>
          <w:color w:val="000000"/>
          <w:spacing w:val="0"/>
          <w:kern w:val="0"/>
          <w:sz w:val="27"/>
          <w:szCs w:val="27"/>
          <w:shd w:val="clear" w:fill="FFFFFF"/>
          <w:lang w:val="en-US" w:eastAsia="zh-CN" w:bidi="ar"/>
        </w:rPr>
        <w:t>国家税务总局阿合奇县税务局综合业务办公用房修缮项目</w:t>
      </w:r>
    </w:p>
    <w:p w14:paraId="0651B6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val="0"/>
          <w:bCs w:val="0"/>
          <w:caps w:val="0"/>
          <w:color w:val="000000"/>
          <w:spacing w:val="0"/>
          <w:kern w:val="0"/>
          <w:sz w:val="27"/>
          <w:szCs w:val="27"/>
          <w:shd w:val="clear" w:fill="FFFFFF"/>
          <w:lang w:val="en-US" w:eastAsia="zh-CN" w:bidi="ar"/>
        </w:rPr>
      </w:pPr>
      <w:r>
        <w:rPr>
          <w:rFonts w:hint="default" w:ascii="宋体" w:hAnsi="宋体" w:eastAsia="宋体" w:cs="宋体"/>
          <w:b w:val="0"/>
          <w:bCs w:val="0"/>
          <w:caps w:val="0"/>
          <w:color w:val="000000"/>
          <w:spacing w:val="0"/>
          <w:kern w:val="0"/>
          <w:sz w:val="27"/>
          <w:szCs w:val="27"/>
          <w:shd w:val="clear" w:fill="FFFFFF"/>
          <w:lang w:val="en-US" w:eastAsia="zh-CN" w:bidi="ar"/>
        </w:rPr>
        <w:t>竞争性磋商公告</w:t>
      </w:r>
      <w:r>
        <w:rPr>
          <w:rFonts w:hint="default" w:ascii="宋体" w:hAnsi="宋体" w:eastAsia="宋体" w:cs="宋体"/>
          <w:b w:val="0"/>
          <w:bCs w:val="0"/>
          <w:caps w:val="0"/>
          <w:color w:val="000000"/>
          <w:spacing w:val="0"/>
          <w:kern w:val="0"/>
          <w:sz w:val="27"/>
          <w:szCs w:val="27"/>
          <w:shd w:val="clear" w:fill="FFFFFF"/>
          <w:lang w:val="en-US" w:eastAsia="zh-CN" w:bidi="ar"/>
        </w:rPr>
        <w:fldChar w:fldCharType="begin"/>
      </w:r>
      <w:r>
        <w:rPr>
          <w:rFonts w:hint="default" w:ascii="宋体" w:hAnsi="宋体" w:eastAsia="宋体" w:cs="宋体"/>
          <w:b w:val="0"/>
          <w:bCs w:val="0"/>
          <w:caps w:val="0"/>
          <w:color w:val="000000"/>
          <w:spacing w:val="0"/>
          <w:kern w:val="0"/>
          <w:sz w:val="27"/>
          <w:szCs w:val="27"/>
          <w:shd w:val="clear" w:fill="FFFFFF"/>
          <w:lang w:val="en-US" w:eastAsia="zh-CN" w:bidi="ar"/>
        </w:rPr>
        <w:instrText xml:space="preserve"> HYPERLINK "https://xinjiang.chinatax.gov.cn/kz/xjgg/202312/t20231213_123871.html" \o "分享到微信" </w:instrText>
      </w:r>
      <w:r>
        <w:rPr>
          <w:rFonts w:hint="default" w:ascii="宋体" w:hAnsi="宋体" w:eastAsia="宋体" w:cs="宋体"/>
          <w:b w:val="0"/>
          <w:bCs w:val="0"/>
          <w:caps w:val="0"/>
          <w:color w:val="000000"/>
          <w:spacing w:val="0"/>
          <w:kern w:val="0"/>
          <w:sz w:val="27"/>
          <w:szCs w:val="27"/>
          <w:shd w:val="clear" w:fill="FFFFFF"/>
          <w:lang w:val="en-US" w:eastAsia="zh-CN" w:bidi="ar"/>
        </w:rPr>
        <w:fldChar w:fldCharType="separate"/>
      </w:r>
      <w:r>
        <w:rPr>
          <w:rFonts w:hint="default" w:ascii="宋体" w:hAnsi="宋体" w:eastAsia="宋体" w:cs="宋体"/>
          <w:b w:val="0"/>
          <w:bCs w:val="0"/>
          <w:caps w:val="0"/>
          <w:color w:val="000000"/>
          <w:spacing w:val="0"/>
          <w:kern w:val="0"/>
          <w:sz w:val="27"/>
          <w:szCs w:val="27"/>
          <w:shd w:val="clear" w:fill="FFFFFF"/>
          <w:lang w:val="en-US" w:eastAsia="zh-CN" w:bidi="ar"/>
        </w:rPr>
        <w:fldChar w:fldCharType="end"/>
      </w:r>
    </w:p>
    <w:p w14:paraId="06B04B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left"/>
        <w:textAlignment w:val="auto"/>
        <w:rPr>
          <w:highlight w:val="none"/>
        </w:rPr>
      </w:pPr>
      <w:r>
        <w:rPr>
          <w:rFonts w:hint="eastAsia" w:ascii="宋体" w:hAnsi="宋体" w:eastAsia="宋体" w:cs="宋体"/>
          <w:b/>
          <w:bCs/>
          <w:caps w:val="0"/>
          <w:color w:val="000000"/>
          <w:spacing w:val="0"/>
          <w:kern w:val="0"/>
          <w:sz w:val="27"/>
          <w:szCs w:val="27"/>
          <w:shd w:val="clear" w:fill="FFFFFF"/>
          <w:lang w:val="en-US" w:eastAsia="zh-CN" w:bidi="ar"/>
        </w:rPr>
        <w:t>项目概况:</w:t>
      </w:r>
      <w:r>
        <w:rPr>
          <w:rFonts w:hint="eastAsia" w:ascii="宋体" w:hAnsi="宋体" w:eastAsia="宋体" w:cs="宋体"/>
          <w:caps w:val="0"/>
          <w:color w:val="000000"/>
          <w:spacing w:val="0"/>
          <w:kern w:val="0"/>
          <w:sz w:val="27"/>
          <w:szCs w:val="27"/>
          <w:shd w:val="clear" w:fill="FFFFFF"/>
          <w:lang w:val="en-US" w:eastAsia="zh-CN" w:bidi="ar"/>
        </w:rPr>
        <w:t>国家税务总局阿合奇县税务局综合业务办公用房修缮项目的潜在供应商应在新疆诚成工程项目管理有限公司（新疆克州阿图什市迎宾路80号）获取采购文件，并于2024年</w:t>
      </w:r>
      <w:r>
        <w:rPr>
          <w:rFonts w:hint="eastAsia" w:ascii="宋体" w:hAnsi="宋体" w:eastAsia="宋体" w:cs="宋体"/>
          <w:caps w:val="0"/>
          <w:color w:val="000000"/>
          <w:spacing w:val="0"/>
          <w:kern w:val="0"/>
          <w:sz w:val="27"/>
          <w:szCs w:val="27"/>
          <w:highlight w:val="none"/>
          <w:shd w:val="clear" w:fill="FFFFFF"/>
          <w:lang w:val="en-US" w:eastAsia="zh-CN" w:bidi="ar"/>
        </w:rPr>
        <w:t>08月27日11点00分（北京时间）前提交响应文件。</w:t>
      </w:r>
    </w:p>
    <w:p w14:paraId="1C5285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pPr>
      <w:r>
        <w:rPr>
          <w:rFonts w:hint="eastAsia" w:ascii="宋体" w:hAnsi="宋体" w:eastAsia="宋体" w:cs="宋体"/>
          <w:b/>
          <w:bCs/>
          <w:caps w:val="0"/>
          <w:color w:val="000000"/>
          <w:spacing w:val="0"/>
          <w:kern w:val="0"/>
          <w:sz w:val="27"/>
          <w:szCs w:val="27"/>
          <w:shd w:val="clear" w:fill="FFFFFF"/>
          <w:lang w:val="en-US" w:eastAsia="zh-CN" w:bidi="ar"/>
        </w:rPr>
        <w:t>一、项目基本情况</w:t>
      </w:r>
    </w:p>
    <w:p w14:paraId="761C4C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highlight w:val="yellow"/>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项目编号：XJCC-2024</w:t>
      </w:r>
      <w:r>
        <w:rPr>
          <w:rFonts w:hint="eastAsia" w:ascii="宋体" w:hAnsi="宋体" w:eastAsia="宋体" w:cs="宋体"/>
          <w:caps w:val="0"/>
          <w:color w:val="000000"/>
          <w:spacing w:val="0"/>
          <w:kern w:val="0"/>
          <w:sz w:val="27"/>
          <w:szCs w:val="27"/>
          <w:highlight w:val="none"/>
          <w:shd w:val="clear" w:fill="FFFFFF"/>
          <w:lang w:val="en-US" w:eastAsia="zh-CN" w:bidi="ar"/>
        </w:rPr>
        <w:t>0</w:t>
      </w:r>
      <w:r>
        <w:rPr>
          <w:rFonts w:hint="eastAsia" w:ascii="宋体" w:hAnsi="宋体" w:cs="宋体"/>
          <w:caps w:val="0"/>
          <w:color w:val="000000"/>
          <w:spacing w:val="0"/>
          <w:kern w:val="0"/>
          <w:sz w:val="27"/>
          <w:szCs w:val="27"/>
          <w:highlight w:val="none"/>
          <w:shd w:val="clear" w:fill="FFFFFF"/>
          <w:lang w:val="en-US" w:eastAsia="zh-CN" w:bidi="ar"/>
        </w:rPr>
        <w:t>19</w:t>
      </w:r>
      <w:r>
        <w:rPr>
          <w:rFonts w:hint="eastAsia" w:ascii="宋体" w:hAnsi="宋体" w:eastAsia="宋体" w:cs="宋体"/>
          <w:caps w:val="0"/>
          <w:color w:val="000000"/>
          <w:spacing w:val="0"/>
          <w:kern w:val="0"/>
          <w:sz w:val="27"/>
          <w:szCs w:val="27"/>
          <w:shd w:val="clear" w:fill="FFFFFF"/>
          <w:lang w:val="en-US" w:eastAsia="zh-CN" w:bidi="ar"/>
        </w:rPr>
        <w:t>。</w:t>
      </w:r>
      <w:r>
        <w:rPr>
          <w:rFonts w:hint="eastAsia" w:ascii="宋体" w:hAnsi="宋体" w:eastAsia="宋体" w:cs="宋体"/>
          <w:caps w:val="0"/>
          <w:color w:val="000000"/>
          <w:spacing w:val="0"/>
          <w:kern w:val="0"/>
          <w:sz w:val="27"/>
          <w:szCs w:val="27"/>
          <w:highlight w:val="none"/>
          <w:shd w:val="clear" w:fill="FFFFFF"/>
          <w:lang w:val="en-US" w:eastAsia="zh-CN" w:bidi="ar"/>
        </w:rPr>
        <w:t xml:space="preserve">  </w:t>
      </w:r>
    </w:p>
    <w:p w14:paraId="7B9414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caps w:val="0"/>
          <w:color w:val="000000"/>
          <w:spacing w:val="0"/>
          <w:kern w:val="0"/>
          <w:sz w:val="27"/>
          <w:szCs w:val="27"/>
          <w:shd w:val="clear" w:fill="FFFFFF"/>
          <w:lang w:val="en-US" w:eastAsia="zh-CN" w:bidi="ar"/>
        </w:rPr>
        <w:t>项目名称：</w:t>
      </w:r>
      <w:r>
        <w:rPr>
          <w:rFonts w:hint="default" w:ascii="宋体" w:hAnsi="宋体" w:eastAsia="宋体" w:cs="宋体"/>
          <w:b w:val="0"/>
          <w:bCs w:val="0"/>
          <w:caps w:val="0"/>
          <w:color w:val="000000"/>
          <w:spacing w:val="0"/>
          <w:kern w:val="0"/>
          <w:sz w:val="27"/>
          <w:szCs w:val="27"/>
          <w:shd w:val="clear" w:fill="FFFFFF"/>
          <w:lang w:val="en-US" w:eastAsia="zh-CN" w:bidi="ar"/>
        </w:rPr>
        <w:t>国家税务总局阿合奇县税务局综合业务办公用房修缮项目</w:t>
      </w:r>
      <w:r>
        <w:rPr>
          <w:rFonts w:hint="eastAsia" w:ascii="宋体" w:hAnsi="宋体" w:eastAsia="宋体" w:cs="宋体"/>
          <w:caps w:val="0"/>
          <w:color w:val="000000"/>
          <w:spacing w:val="0"/>
          <w:kern w:val="0"/>
          <w:sz w:val="27"/>
          <w:szCs w:val="27"/>
          <w:shd w:val="clear" w:fill="FFFFFF"/>
          <w:lang w:val="en-US" w:eastAsia="zh-CN" w:bidi="ar"/>
        </w:rPr>
        <w:t>。</w:t>
      </w:r>
    </w:p>
    <w:p w14:paraId="46A1F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caps w:val="0"/>
          <w:color w:val="000000"/>
          <w:spacing w:val="0"/>
          <w:kern w:val="0"/>
          <w:sz w:val="27"/>
          <w:szCs w:val="27"/>
          <w:shd w:val="clear" w:fill="FFFFFF"/>
          <w:lang w:val="en-US" w:eastAsia="zh-CN" w:bidi="ar"/>
        </w:rPr>
        <w:t>采购方式：</w:t>
      </w:r>
      <w:r>
        <w:rPr>
          <w:rFonts w:hint="eastAsia" w:ascii="宋体" w:hAnsi="宋体" w:cs="宋体"/>
          <w:caps w:val="0"/>
          <w:color w:val="000000"/>
          <w:spacing w:val="0"/>
          <w:kern w:val="0"/>
          <w:sz w:val="27"/>
          <w:szCs w:val="27"/>
          <w:shd w:val="clear" w:fill="FFFFFF"/>
          <w:lang w:val="en-US" w:eastAsia="zh-CN" w:bidi="ar"/>
        </w:rPr>
        <w:t>竞争性</w:t>
      </w:r>
      <w:r>
        <w:rPr>
          <w:rFonts w:hint="eastAsia" w:ascii="宋体" w:hAnsi="宋体" w:eastAsia="宋体" w:cs="宋体"/>
          <w:caps w:val="0"/>
          <w:color w:val="000000"/>
          <w:spacing w:val="0"/>
          <w:kern w:val="0"/>
          <w:sz w:val="27"/>
          <w:szCs w:val="27"/>
          <w:shd w:val="clear" w:fill="FFFFFF"/>
          <w:lang w:val="en-US" w:eastAsia="zh-CN" w:bidi="ar"/>
        </w:rPr>
        <w:t>磋商。</w:t>
      </w:r>
    </w:p>
    <w:p w14:paraId="376602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eastAsia="宋体"/>
          <w:highlight w:val="none"/>
          <w:lang w:eastAsia="zh-CN"/>
        </w:rPr>
      </w:pPr>
      <w:r>
        <w:rPr>
          <w:rFonts w:hint="eastAsia" w:ascii="宋体" w:hAnsi="宋体" w:eastAsia="宋体" w:cs="宋体"/>
          <w:caps w:val="0"/>
          <w:color w:val="000000"/>
          <w:spacing w:val="0"/>
          <w:kern w:val="0"/>
          <w:sz w:val="27"/>
          <w:szCs w:val="27"/>
          <w:shd w:val="clear" w:fill="FFFFFF"/>
          <w:lang w:val="en-US" w:eastAsia="zh-CN" w:bidi="ar"/>
        </w:rPr>
        <w:t>预算金</w:t>
      </w:r>
      <w:r>
        <w:rPr>
          <w:rFonts w:hint="eastAsia" w:ascii="宋体" w:hAnsi="宋体" w:eastAsia="宋体" w:cs="宋体"/>
          <w:caps w:val="0"/>
          <w:color w:val="000000"/>
          <w:spacing w:val="0"/>
          <w:kern w:val="0"/>
          <w:sz w:val="27"/>
          <w:szCs w:val="27"/>
          <w:highlight w:val="none"/>
          <w:shd w:val="clear" w:fill="FFFFFF"/>
          <w:lang w:val="en-US" w:eastAsia="zh-CN" w:bidi="ar"/>
        </w:rPr>
        <w:t>额：</w:t>
      </w:r>
      <w:r>
        <w:rPr>
          <w:rFonts w:hint="eastAsia" w:ascii="宋体" w:hAnsi="宋体" w:cs="宋体"/>
          <w:i w:val="0"/>
          <w:iCs w:val="0"/>
          <w:caps w:val="0"/>
          <w:color w:val="000000"/>
          <w:spacing w:val="0"/>
          <w:sz w:val="27"/>
          <w:szCs w:val="27"/>
          <w:highlight w:val="none"/>
          <w:shd w:val="clear" w:fill="FFFFFF"/>
          <w:lang w:val="en-US" w:eastAsia="zh-CN"/>
        </w:rPr>
        <w:t>3488000</w:t>
      </w:r>
      <w:r>
        <w:rPr>
          <w:rFonts w:hint="eastAsia" w:ascii="宋体" w:hAnsi="宋体" w:eastAsia="宋体" w:cs="宋体"/>
          <w:i w:val="0"/>
          <w:iCs w:val="0"/>
          <w:caps w:val="0"/>
          <w:color w:val="000000"/>
          <w:spacing w:val="0"/>
          <w:sz w:val="27"/>
          <w:szCs w:val="27"/>
          <w:highlight w:val="none"/>
          <w:shd w:val="clear" w:fill="FFFFFF"/>
        </w:rPr>
        <w:t>元（人民币）</w:t>
      </w:r>
      <w:r>
        <w:rPr>
          <w:rFonts w:hint="eastAsia" w:ascii="宋体" w:hAnsi="宋体" w:eastAsia="宋体" w:cs="宋体"/>
          <w:i w:val="0"/>
          <w:iCs w:val="0"/>
          <w:caps w:val="0"/>
          <w:color w:val="000000"/>
          <w:spacing w:val="0"/>
          <w:sz w:val="27"/>
          <w:szCs w:val="27"/>
          <w:highlight w:val="none"/>
          <w:shd w:val="clear" w:fill="FFFFFF"/>
          <w:lang w:eastAsia="zh-CN"/>
        </w:rPr>
        <w:t>。</w:t>
      </w:r>
    </w:p>
    <w:p w14:paraId="41CB7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000000"/>
          <w:spacing w:val="0"/>
          <w:sz w:val="27"/>
          <w:szCs w:val="27"/>
          <w:shd w:val="clear" w:fill="FFFFFF"/>
          <w:lang w:eastAsia="zh-CN"/>
        </w:rPr>
      </w:pPr>
      <w:r>
        <w:rPr>
          <w:rFonts w:hint="eastAsia" w:ascii="宋体" w:hAnsi="宋体" w:eastAsia="宋体" w:cs="宋体"/>
          <w:caps w:val="0"/>
          <w:color w:val="000000"/>
          <w:spacing w:val="0"/>
          <w:kern w:val="0"/>
          <w:sz w:val="27"/>
          <w:szCs w:val="27"/>
          <w:highlight w:val="none"/>
          <w:shd w:val="clear" w:fill="FFFFFF"/>
          <w:lang w:val="en-US" w:eastAsia="zh-CN" w:bidi="ar"/>
        </w:rPr>
        <w:t>最高限价：3071684.7</w:t>
      </w:r>
      <w:r>
        <w:rPr>
          <w:rFonts w:hint="eastAsia" w:ascii="宋体" w:hAnsi="宋体" w:cs="宋体"/>
          <w:caps w:val="0"/>
          <w:color w:val="000000"/>
          <w:spacing w:val="0"/>
          <w:kern w:val="0"/>
          <w:sz w:val="27"/>
          <w:szCs w:val="27"/>
          <w:highlight w:val="none"/>
          <w:shd w:val="clear" w:fill="FFFFFF"/>
          <w:lang w:val="en-US" w:eastAsia="zh-CN" w:bidi="ar"/>
        </w:rPr>
        <w:t>1</w:t>
      </w:r>
      <w:r>
        <w:rPr>
          <w:rFonts w:hint="eastAsia" w:ascii="宋体" w:hAnsi="宋体" w:eastAsia="宋体" w:cs="宋体"/>
          <w:i w:val="0"/>
          <w:iCs w:val="0"/>
          <w:caps w:val="0"/>
          <w:color w:val="000000"/>
          <w:spacing w:val="0"/>
          <w:sz w:val="27"/>
          <w:szCs w:val="27"/>
          <w:highlight w:val="none"/>
          <w:shd w:val="clear" w:fill="FFFFFF"/>
        </w:rPr>
        <w:t>元</w:t>
      </w:r>
      <w:r>
        <w:rPr>
          <w:rFonts w:hint="eastAsia" w:ascii="宋体" w:hAnsi="宋体" w:eastAsia="宋体" w:cs="宋体"/>
          <w:i w:val="0"/>
          <w:iCs w:val="0"/>
          <w:caps w:val="0"/>
          <w:color w:val="000000"/>
          <w:spacing w:val="0"/>
          <w:sz w:val="27"/>
          <w:szCs w:val="27"/>
          <w:shd w:val="clear" w:fill="FFFFFF"/>
        </w:rPr>
        <w:t>（人民币）</w:t>
      </w:r>
      <w:r>
        <w:rPr>
          <w:rFonts w:hint="eastAsia" w:ascii="宋体" w:hAnsi="宋体" w:eastAsia="宋体" w:cs="宋体"/>
          <w:i w:val="0"/>
          <w:iCs w:val="0"/>
          <w:caps w:val="0"/>
          <w:color w:val="000000"/>
          <w:spacing w:val="0"/>
          <w:sz w:val="27"/>
          <w:szCs w:val="27"/>
          <w:shd w:val="clear" w:fill="FFFFFF"/>
          <w:lang w:eastAsia="zh-CN"/>
        </w:rPr>
        <w:t>。</w:t>
      </w:r>
    </w:p>
    <w:p w14:paraId="3916FB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highlight w:val="none"/>
          <w:shd w:val="clear" w:fill="FFFFFF"/>
          <w:lang w:val="en-US" w:eastAsia="zh-CN" w:bidi="ar"/>
        </w:rPr>
      </w:pPr>
      <w:r>
        <w:rPr>
          <w:rFonts w:hint="eastAsia" w:ascii="宋体" w:hAnsi="宋体" w:eastAsia="宋体" w:cs="宋体"/>
          <w:caps w:val="0"/>
          <w:color w:val="000000"/>
          <w:spacing w:val="0"/>
          <w:kern w:val="0"/>
          <w:sz w:val="27"/>
          <w:szCs w:val="27"/>
          <w:highlight w:val="none"/>
          <w:shd w:val="clear" w:fill="FFFFFF"/>
          <w:lang w:val="en-US" w:eastAsia="zh-CN" w:bidi="ar"/>
        </w:rPr>
        <w:t>采购需求：加固内容：需对房屋框架及墙体进行加固。维修内容：维护系统、建筑装饰装修系统、给排水系统、供暖系统、电气系统、建筑消防系统。(具体详见工程量清单的全部内容)</w:t>
      </w:r>
    </w:p>
    <w:p w14:paraId="50FC5C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highlight w:val="none"/>
        </w:rPr>
      </w:pPr>
      <w:r>
        <w:rPr>
          <w:rFonts w:hint="eastAsia" w:ascii="宋体" w:hAnsi="宋体" w:eastAsia="宋体" w:cs="宋体"/>
          <w:caps w:val="0"/>
          <w:color w:val="000000"/>
          <w:spacing w:val="0"/>
          <w:kern w:val="0"/>
          <w:sz w:val="27"/>
          <w:szCs w:val="27"/>
          <w:highlight w:val="none"/>
          <w:shd w:val="clear" w:fill="FFFFFF"/>
          <w:lang w:val="en-US" w:eastAsia="zh-CN" w:bidi="ar"/>
        </w:rPr>
        <w:t>合同履行期限：210天（含冬休，具体以签订合同为准）。</w:t>
      </w:r>
    </w:p>
    <w:p w14:paraId="5FD42B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highlight w:val="none"/>
        </w:rPr>
      </w:pPr>
      <w:r>
        <w:rPr>
          <w:rFonts w:hint="eastAsia" w:ascii="宋体" w:hAnsi="宋体" w:eastAsia="宋体" w:cs="宋体"/>
          <w:caps w:val="0"/>
          <w:color w:val="000000"/>
          <w:spacing w:val="0"/>
          <w:kern w:val="0"/>
          <w:sz w:val="27"/>
          <w:szCs w:val="27"/>
          <w:highlight w:val="none"/>
          <w:shd w:val="clear" w:fill="FFFFFF"/>
          <w:lang w:val="en-US" w:eastAsia="zh-CN" w:bidi="ar"/>
        </w:rPr>
        <w:t>本项目不接受联合体投标。</w:t>
      </w:r>
    </w:p>
    <w:p w14:paraId="61E7A9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b/>
          <w:bCs/>
          <w:caps w:val="0"/>
          <w:color w:val="000000"/>
          <w:spacing w:val="0"/>
          <w:kern w:val="0"/>
          <w:sz w:val="27"/>
          <w:szCs w:val="27"/>
          <w:shd w:val="clear" w:fill="FFFFFF"/>
          <w:lang w:val="en-US" w:eastAsia="zh-CN" w:bidi="ar"/>
        </w:rPr>
        <w:t>二、申请人的资格要求</w:t>
      </w:r>
    </w:p>
    <w:p w14:paraId="4052F4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caps w:val="0"/>
          <w:color w:val="000000"/>
          <w:spacing w:val="0"/>
          <w:kern w:val="0"/>
          <w:sz w:val="27"/>
          <w:szCs w:val="27"/>
          <w:shd w:val="clear" w:fill="FFFFFF"/>
          <w:lang w:val="en-US" w:eastAsia="zh-CN" w:bidi="ar"/>
        </w:rPr>
        <w:t>（一）满足《中华人民共和国政府采购法》第二十二条规定；</w:t>
      </w:r>
    </w:p>
    <w:p w14:paraId="0C9145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（二）落实政府采购政策需满足的资格要求：</w:t>
      </w:r>
    </w:p>
    <w:p w14:paraId="0E9D63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供应商应为中小/小微企业。</w:t>
      </w:r>
    </w:p>
    <w:p w14:paraId="11BAC8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caps w:val="0"/>
          <w:color w:val="000000"/>
          <w:spacing w:val="0"/>
          <w:kern w:val="0"/>
          <w:sz w:val="27"/>
          <w:szCs w:val="27"/>
          <w:shd w:val="clear" w:fill="FFFFFF"/>
          <w:lang w:val="en-US" w:eastAsia="zh-CN" w:bidi="ar"/>
        </w:rPr>
        <w:t>本项目的特定资格要求：</w:t>
      </w:r>
    </w:p>
    <w:p w14:paraId="756EE6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1.具备三证合一营业执照；</w:t>
      </w:r>
    </w:p>
    <w:p w14:paraId="3987BA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2.法定代表人投标需提供法定代表人资格证明书，委托代理人投标需提供法定代表人授权委托书；</w:t>
      </w:r>
    </w:p>
    <w:p w14:paraId="6B4936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3.投标企业须提供投标人（被授权在职人员）近3个月内任意一个月的有效社保证明；</w:t>
      </w:r>
    </w:p>
    <w:p w14:paraId="5CD2DD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4.参加采购活动前三年内，在经营活动中没有重大违法记录，供应商须提供“信用中国”网站（http://www.creditchina.gov.cn/）“中国政府采购网”网站（http://www.ccgp.gov.cn）无违法违规行为的查询纪录；</w:t>
      </w:r>
    </w:p>
    <w:p w14:paraId="4161EB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caps w:val="0"/>
          <w:color w:val="000000"/>
          <w:spacing w:val="0"/>
          <w:kern w:val="0"/>
          <w:sz w:val="27"/>
          <w:szCs w:val="27"/>
          <w:highlight w:val="none"/>
          <w:shd w:val="clear" w:fill="FFFFFF"/>
          <w:lang w:val="en-US" w:eastAsia="zh-CN" w:bidi="ar"/>
        </w:rPr>
      </w:pPr>
      <w:r>
        <w:rPr>
          <w:rFonts w:hint="eastAsia" w:ascii="宋体" w:hAnsi="宋体" w:eastAsia="宋体" w:cs="宋体"/>
          <w:caps w:val="0"/>
          <w:color w:val="000000"/>
          <w:spacing w:val="0"/>
          <w:kern w:val="0"/>
          <w:sz w:val="27"/>
          <w:szCs w:val="27"/>
          <w:highlight w:val="none"/>
          <w:shd w:val="clear" w:fill="FFFFFF"/>
          <w:lang w:val="en-US" w:eastAsia="zh-CN" w:bidi="ar"/>
        </w:rPr>
        <w:t>5.投标供应商应具备建筑工程施工总承包贰级及以上资质；并具有有效的安全生产许可证；</w:t>
      </w:r>
    </w:p>
    <w:p w14:paraId="2B1D75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pPr>
      <w:r>
        <w:rPr>
          <w:rFonts w:hint="eastAsia" w:ascii="宋体" w:hAnsi="宋体" w:eastAsia="宋体" w:cs="宋体"/>
          <w:caps w:val="0"/>
          <w:color w:val="000000"/>
          <w:spacing w:val="0"/>
          <w:kern w:val="0"/>
          <w:sz w:val="27"/>
          <w:szCs w:val="27"/>
          <w:highlight w:val="none"/>
          <w:shd w:val="clear" w:fill="FFFFFF"/>
          <w:lang w:val="en-US" w:eastAsia="zh-CN" w:bidi="ar"/>
        </w:rPr>
        <w:t>6.项目负责人须具备建筑工程专业贰级或以上注册建造师执业资格，具备有效的安全生产考核合格证书(B类)，且未担任其他在建建设工程项目的项目经理。</w:t>
      </w:r>
      <w:r>
        <w:rPr>
          <w:rFonts w:hint="eastAsia" w:ascii="宋体" w:hAnsi="宋体" w:eastAsia="宋体" w:cs="宋体"/>
          <w:caps w:val="0"/>
          <w:color w:val="000000"/>
          <w:spacing w:val="0"/>
          <w:kern w:val="0"/>
          <w:sz w:val="27"/>
          <w:szCs w:val="27"/>
          <w:shd w:val="clear" w:fill="FFFFFF"/>
          <w:lang w:val="en-US" w:eastAsia="zh-CN" w:bidi="ar"/>
        </w:rPr>
        <w:t>7.本项目不接受联合体投标。</w:t>
      </w:r>
    </w:p>
    <w:p w14:paraId="233E0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b/>
          <w:bCs/>
          <w:caps w:val="0"/>
          <w:color w:val="000000"/>
          <w:spacing w:val="0"/>
          <w:kern w:val="0"/>
          <w:sz w:val="27"/>
          <w:szCs w:val="27"/>
          <w:shd w:val="clear" w:fill="FFFFFF"/>
          <w:lang w:val="en-US" w:eastAsia="zh-CN" w:bidi="ar"/>
        </w:rPr>
        <w:t>三、获取采购文件</w:t>
      </w:r>
    </w:p>
    <w:p w14:paraId="04483B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pPr>
      <w:r>
        <w:rPr>
          <w:rFonts w:hint="eastAsia" w:ascii="宋体" w:hAnsi="宋体" w:eastAsia="宋体" w:cs="宋体"/>
          <w:caps w:val="0"/>
          <w:color w:val="000000"/>
          <w:spacing w:val="0"/>
          <w:kern w:val="0"/>
          <w:sz w:val="27"/>
          <w:szCs w:val="27"/>
          <w:shd w:val="clear" w:fill="FFFFFF"/>
          <w:lang w:val="en-US" w:eastAsia="zh-CN" w:bidi="ar"/>
        </w:rPr>
        <w:t>获取时间：</w:t>
      </w:r>
      <w:r>
        <w:rPr>
          <w:rFonts w:hint="eastAsia" w:ascii="宋体" w:hAnsi="宋体" w:eastAsia="宋体" w:cs="宋体"/>
          <w:caps w:val="0"/>
          <w:color w:val="000000"/>
          <w:spacing w:val="0"/>
          <w:kern w:val="0"/>
          <w:sz w:val="27"/>
          <w:szCs w:val="27"/>
          <w:highlight w:val="none"/>
          <w:shd w:val="clear" w:fill="FFFFFF"/>
          <w:lang w:val="en-US" w:eastAsia="zh-CN" w:bidi="ar"/>
        </w:rPr>
        <w:t>2024年08月16日至2024年08月23日，每天上午10:00至13:30，下午16:30至20:00（北京时间，法定节假日除外）。</w:t>
      </w:r>
    </w:p>
    <w:p w14:paraId="4B0EF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pPr>
      <w:r>
        <w:rPr>
          <w:rFonts w:hint="eastAsia" w:ascii="宋体" w:hAnsi="宋体" w:eastAsia="宋体" w:cs="宋体"/>
          <w:caps w:val="0"/>
          <w:color w:val="000000"/>
          <w:spacing w:val="0"/>
          <w:kern w:val="0"/>
          <w:sz w:val="27"/>
          <w:szCs w:val="27"/>
          <w:shd w:val="clear" w:fill="FFFFFF"/>
          <w:lang w:val="en-US" w:eastAsia="zh-CN" w:bidi="ar"/>
        </w:rPr>
        <w:t>地点：新疆诚成工程项目管理有限公司（新疆克州阿图什市迎宾路80号）。</w:t>
      </w:r>
    </w:p>
    <w:p w14:paraId="59D3E0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方式：线下获取。</w:t>
      </w:r>
    </w:p>
    <w:p w14:paraId="7904E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售价（元）：300.00。</w:t>
      </w:r>
    </w:p>
    <w:p w14:paraId="71F93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b/>
          <w:bCs/>
          <w:caps w:val="0"/>
          <w:color w:val="000000"/>
          <w:spacing w:val="0"/>
          <w:kern w:val="0"/>
          <w:sz w:val="27"/>
          <w:szCs w:val="27"/>
          <w:shd w:val="clear" w:fill="FFFFFF"/>
          <w:lang w:val="en-US" w:eastAsia="zh-CN" w:bidi="ar"/>
        </w:rPr>
        <w:t>四、响应文件提交</w:t>
      </w:r>
    </w:p>
    <w:p w14:paraId="1A688C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highlight w:val="none"/>
        </w:rPr>
      </w:pPr>
      <w:r>
        <w:rPr>
          <w:rFonts w:hint="eastAsia" w:ascii="宋体" w:hAnsi="宋体" w:eastAsia="宋体" w:cs="宋体"/>
          <w:caps w:val="0"/>
          <w:color w:val="000000"/>
          <w:spacing w:val="0"/>
          <w:kern w:val="0"/>
          <w:sz w:val="27"/>
          <w:szCs w:val="27"/>
          <w:shd w:val="clear" w:fill="FFFFFF"/>
          <w:lang w:val="en-US" w:eastAsia="zh-CN" w:bidi="ar"/>
        </w:rPr>
        <w:t>截止时间：2024年</w:t>
      </w:r>
      <w:r>
        <w:rPr>
          <w:rFonts w:hint="eastAsia" w:ascii="宋体" w:hAnsi="宋体" w:eastAsia="宋体" w:cs="宋体"/>
          <w:caps w:val="0"/>
          <w:color w:val="000000"/>
          <w:spacing w:val="0"/>
          <w:kern w:val="0"/>
          <w:sz w:val="27"/>
          <w:szCs w:val="27"/>
          <w:highlight w:val="none"/>
          <w:shd w:val="clear" w:fill="FFFFFF"/>
          <w:lang w:val="en-US" w:eastAsia="zh-CN" w:bidi="ar"/>
        </w:rPr>
        <w:t>08月27日11点00分（北京时间）。</w:t>
      </w:r>
    </w:p>
    <w:p w14:paraId="11D5EB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highlight w:val="none"/>
          <w:shd w:val="clear" w:fill="FFFFFF"/>
          <w:lang w:val="en-US" w:eastAsia="zh-CN" w:bidi="ar"/>
        </w:rPr>
        <w:t>地点：阿合奇县南大街26号院。</w:t>
      </w:r>
    </w:p>
    <w:p w14:paraId="21158A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b/>
          <w:bCs/>
          <w:caps w:val="0"/>
          <w:color w:val="000000"/>
          <w:spacing w:val="0"/>
          <w:kern w:val="0"/>
          <w:sz w:val="27"/>
          <w:szCs w:val="27"/>
          <w:shd w:val="clear" w:fill="FFFFFF"/>
          <w:lang w:val="en-US" w:eastAsia="zh-CN" w:bidi="ar"/>
        </w:rPr>
        <w:t>五、响应文件开启</w:t>
      </w:r>
    </w:p>
    <w:p w14:paraId="6ACC47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highlight w:val="none"/>
          <w:shd w:val="clear" w:fill="FFFFFF"/>
          <w:lang w:val="en-US" w:eastAsia="zh-CN" w:bidi="ar"/>
        </w:rPr>
        <w:t>开启时间：2024年08月27日11点00分（北京时间）</w:t>
      </w:r>
      <w:r>
        <w:rPr>
          <w:rFonts w:hint="eastAsia" w:ascii="宋体" w:hAnsi="宋体" w:eastAsia="宋体" w:cs="宋体"/>
          <w:caps w:val="0"/>
          <w:color w:val="000000"/>
          <w:spacing w:val="0"/>
          <w:kern w:val="0"/>
          <w:sz w:val="27"/>
          <w:szCs w:val="27"/>
          <w:shd w:val="clear" w:fill="FFFFFF"/>
          <w:lang w:val="en-US" w:eastAsia="zh-CN" w:bidi="ar"/>
        </w:rPr>
        <w:t>。</w:t>
      </w:r>
    </w:p>
    <w:p w14:paraId="1AF24D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地点：阿合奇县南大街26号院。</w:t>
      </w:r>
    </w:p>
    <w:p w14:paraId="15F5A2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b/>
          <w:bCs/>
          <w:caps w:val="0"/>
          <w:color w:val="000000"/>
          <w:spacing w:val="0"/>
          <w:kern w:val="0"/>
          <w:sz w:val="27"/>
          <w:szCs w:val="27"/>
          <w:shd w:val="clear" w:fill="FFFFFF"/>
          <w:lang w:val="en-US" w:eastAsia="zh-CN" w:bidi="ar"/>
        </w:rPr>
        <w:t>六、公告期限</w:t>
      </w:r>
    </w:p>
    <w:p w14:paraId="721CDF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caps w:val="0"/>
          <w:color w:val="000000"/>
          <w:spacing w:val="0"/>
          <w:kern w:val="0"/>
          <w:sz w:val="27"/>
          <w:szCs w:val="27"/>
          <w:shd w:val="clear" w:fill="FFFFFF"/>
          <w:lang w:val="en-US" w:eastAsia="zh-CN" w:bidi="ar"/>
        </w:rPr>
        <w:t>自本公告发布之日起3个工作日。</w:t>
      </w:r>
    </w:p>
    <w:p w14:paraId="0CCC7D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b/>
          <w:bCs/>
          <w:caps w:val="0"/>
          <w:color w:val="000000"/>
          <w:spacing w:val="0"/>
          <w:kern w:val="0"/>
          <w:sz w:val="27"/>
          <w:szCs w:val="27"/>
          <w:shd w:val="clear" w:fill="FFFFFF"/>
          <w:lang w:val="en-US" w:eastAsia="zh-CN" w:bidi="ar"/>
        </w:rPr>
        <w:t>七、其他补充事宜</w:t>
      </w:r>
    </w:p>
    <w:p w14:paraId="6946DE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caps w:val="0"/>
          <w:color w:val="000000"/>
          <w:spacing w:val="0"/>
          <w:kern w:val="0"/>
          <w:sz w:val="27"/>
          <w:szCs w:val="27"/>
          <w:shd w:val="clear" w:fill="FFFFFF"/>
          <w:lang w:val="en-US" w:eastAsia="zh-CN" w:bidi="ar"/>
        </w:rPr>
        <w:t>报名方式：本项目实行线下报名，报名时请投标人携带以上资格要求相关证件复印件加盖公章一套。不在规定获取时间内或未按要求提供的资料将不被接受。</w:t>
      </w:r>
    </w:p>
    <w:p w14:paraId="5F33D6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lang w:val="en-US"/>
        </w:rPr>
      </w:pPr>
      <w:r>
        <w:rPr>
          <w:rFonts w:hint="eastAsia" w:ascii="宋体" w:hAnsi="宋体" w:eastAsia="宋体" w:cs="宋体"/>
          <w:caps w:val="0"/>
          <w:color w:val="000000"/>
          <w:spacing w:val="0"/>
          <w:kern w:val="0"/>
          <w:sz w:val="27"/>
          <w:szCs w:val="27"/>
          <w:shd w:val="clear" w:fill="FFFFFF"/>
          <w:lang w:val="en-US" w:eastAsia="zh-CN" w:bidi="ar"/>
        </w:rPr>
        <w:t>报名地点：新疆诚成工程项目管理有限公司（新疆克州阿图什市迎宾路80号）。</w:t>
      </w:r>
    </w:p>
    <w:p w14:paraId="778A3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pPr>
      <w:r>
        <w:rPr>
          <w:rFonts w:hint="eastAsia" w:ascii="宋体" w:hAnsi="宋体" w:eastAsia="宋体" w:cs="宋体"/>
          <w:b/>
          <w:bCs/>
          <w:caps w:val="0"/>
          <w:color w:val="000000"/>
          <w:spacing w:val="0"/>
          <w:kern w:val="0"/>
          <w:sz w:val="27"/>
          <w:szCs w:val="27"/>
          <w:shd w:val="clear" w:fill="FFFFFF"/>
          <w:lang w:val="en-US" w:eastAsia="zh-CN" w:bidi="ar"/>
        </w:rPr>
        <w:t>八、凡对本次招标提出询问，请按以下方式联系</w:t>
      </w:r>
    </w:p>
    <w:p w14:paraId="67E7B5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1.采购人信息</w:t>
      </w:r>
    </w:p>
    <w:p w14:paraId="202A1E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名 称：国家税务总局阿合奇县税务局</w:t>
      </w:r>
      <w:r>
        <w:rPr>
          <w:rFonts w:hint="eastAsia" w:ascii="宋体" w:hAnsi="宋体" w:eastAsia="宋体" w:cs="宋体"/>
          <w:i w:val="0"/>
          <w:iCs w:val="0"/>
          <w:caps w:val="0"/>
          <w:color w:val="000000"/>
          <w:spacing w:val="0"/>
          <w:sz w:val="27"/>
          <w:szCs w:val="27"/>
          <w:shd w:val="clear" w:fill="FFFFFF"/>
          <w:lang w:val="en-US" w:eastAsia="zh-CN"/>
        </w:rPr>
        <w:t>。</w:t>
      </w:r>
      <w:r>
        <w:rPr>
          <w:rFonts w:hint="eastAsia" w:ascii="宋体" w:hAnsi="宋体" w:eastAsia="宋体" w:cs="宋体"/>
          <w:caps w:val="0"/>
          <w:color w:val="000000"/>
          <w:spacing w:val="0"/>
          <w:kern w:val="0"/>
          <w:sz w:val="27"/>
          <w:szCs w:val="27"/>
          <w:shd w:val="clear" w:fill="FFFFFF"/>
          <w:lang w:val="en-US" w:eastAsia="zh-CN" w:bidi="ar"/>
        </w:rPr>
        <w:t>　　　　　</w:t>
      </w:r>
    </w:p>
    <w:p w14:paraId="62C306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地 址：克州阿合奇县南大街东9院</w:t>
      </w:r>
      <w:r>
        <w:rPr>
          <w:rFonts w:hint="eastAsia" w:ascii="宋体" w:hAnsi="宋体" w:eastAsia="宋体" w:cs="宋体"/>
          <w:i w:val="0"/>
          <w:iCs w:val="0"/>
          <w:caps w:val="0"/>
          <w:color w:val="000000"/>
          <w:spacing w:val="0"/>
          <w:sz w:val="27"/>
          <w:szCs w:val="27"/>
          <w:shd w:val="clear" w:fill="FFFFFF"/>
          <w:lang w:eastAsia="zh-CN"/>
        </w:rPr>
        <w:t>。</w:t>
      </w:r>
      <w:r>
        <w:rPr>
          <w:rFonts w:hint="eastAsia" w:ascii="宋体" w:hAnsi="宋体" w:eastAsia="宋体" w:cs="宋体"/>
          <w:caps w:val="0"/>
          <w:color w:val="000000"/>
          <w:spacing w:val="0"/>
          <w:kern w:val="0"/>
          <w:sz w:val="27"/>
          <w:szCs w:val="27"/>
          <w:shd w:val="clear" w:fill="FFFFFF"/>
          <w:lang w:val="en-US" w:eastAsia="zh-CN" w:bidi="ar"/>
        </w:rPr>
        <w:t>　　　　　　</w:t>
      </w:r>
    </w:p>
    <w:p w14:paraId="4CA333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联系方式：</w:t>
      </w:r>
      <w:r>
        <w:rPr>
          <w:rFonts w:hint="eastAsia" w:ascii="宋体" w:hAnsi="宋体" w:cs="宋体"/>
          <w:caps w:val="0"/>
          <w:color w:val="000000"/>
          <w:spacing w:val="0"/>
          <w:kern w:val="0"/>
          <w:sz w:val="27"/>
          <w:szCs w:val="27"/>
          <w:shd w:val="clear" w:fill="FFFFFF"/>
          <w:lang w:val="en-US" w:eastAsia="zh-CN" w:bidi="ar"/>
        </w:rPr>
        <w:t>李</w:t>
      </w:r>
      <w:r>
        <w:rPr>
          <w:rFonts w:hint="eastAsia" w:ascii="宋体" w:hAnsi="宋体" w:eastAsia="宋体" w:cs="宋体"/>
          <w:caps w:val="0"/>
          <w:color w:val="000000"/>
          <w:spacing w:val="0"/>
          <w:kern w:val="0"/>
          <w:sz w:val="27"/>
          <w:szCs w:val="27"/>
          <w:shd w:val="clear" w:fill="FFFFFF"/>
          <w:lang w:val="en-US" w:eastAsia="zh-CN" w:bidi="ar"/>
        </w:rPr>
        <w:t>先生 18609080926。　　　　　　</w:t>
      </w:r>
    </w:p>
    <w:p w14:paraId="5B0093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2.采购代理机构信息</w:t>
      </w:r>
    </w:p>
    <w:p w14:paraId="44EEC4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名  称：新疆诚成工程项目管理有限公司。　　　　　　　　　　　　</w:t>
      </w:r>
    </w:p>
    <w:p w14:paraId="7D1526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地　址：新疆克州阿图什市迎宾路80号。　　　　　　　　　　</w:t>
      </w:r>
    </w:p>
    <w:p w14:paraId="2423B6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联系方式：徐女士13179856473。　　　　　　　　　　　　</w:t>
      </w:r>
    </w:p>
    <w:p w14:paraId="7999E8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3.项目联系方式</w:t>
      </w:r>
    </w:p>
    <w:p w14:paraId="7912B6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aps w:val="0"/>
          <w:color w:val="000000"/>
          <w:spacing w:val="0"/>
          <w:kern w:val="0"/>
          <w:sz w:val="27"/>
          <w:szCs w:val="27"/>
          <w:shd w:val="clear" w:fill="FFFFFF"/>
          <w:lang w:val="en-US" w:eastAsia="zh-CN" w:bidi="ar"/>
        </w:rPr>
      </w:pPr>
      <w:r>
        <w:rPr>
          <w:rFonts w:hint="eastAsia" w:ascii="宋体" w:hAnsi="宋体" w:eastAsia="宋体" w:cs="宋体"/>
          <w:caps w:val="0"/>
          <w:color w:val="000000"/>
          <w:spacing w:val="0"/>
          <w:kern w:val="0"/>
          <w:sz w:val="27"/>
          <w:szCs w:val="27"/>
          <w:shd w:val="clear" w:fill="FFFFFF"/>
          <w:lang w:val="en-US" w:eastAsia="zh-CN" w:bidi="ar"/>
        </w:rPr>
        <w:t>项目联系人：徐女士。</w:t>
      </w:r>
    </w:p>
    <w:p w14:paraId="588FC2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eastAsia="宋体"/>
          <w:lang w:eastAsia="zh-CN"/>
        </w:rPr>
      </w:pPr>
      <w:r>
        <w:rPr>
          <w:rFonts w:hint="eastAsia" w:ascii="宋体" w:hAnsi="宋体" w:eastAsia="宋体" w:cs="宋体"/>
          <w:caps w:val="0"/>
          <w:color w:val="000000"/>
          <w:spacing w:val="0"/>
          <w:kern w:val="0"/>
          <w:sz w:val="27"/>
          <w:szCs w:val="27"/>
          <w:shd w:val="clear" w:fill="FFFFFF"/>
          <w:lang w:val="en-US" w:eastAsia="zh-CN" w:bidi="ar"/>
        </w:rPr>
        <w:t>电　话：1317985647</w:t>
      </w:r>
      <w:r>
        <mc:AlternateContent>
          <mc:Choice Requires="wps">
            <w:drawing>
              <wp:anchor distT="0" distB="0" distL="114300" distR="114300" simplePos="0" relativeHeight="251671552" behindDoc="0" locked="0" layoutInCell="1" allowOverlap="1">
                <wp:simplePos x="0" y="0"/>
                <wp:positionH relativeFrom="column">
                  <wp:posOffset>4933315</wp:posOffset>
                </wp:positionH>
                <wp:positionV relativeFrom="paragraph">
                  <wp:posOffset>-93980</wp:posOffset>
                </wp:positionV>
                <wp:extent cx="438150" cy="41973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38150" cy="419735"/>
                        </a:xfrm>
                        <a:prstGeom prst="rect">
                          <a:avLst/>
                        </a:prstGeom>
                        <a:noFill/>
                        <a:ln>
                          <a:noFill/>
                        </a:ln>
                      </wps:spPr>
                      <wps:txbx>
                        <w:txbxContent>
                          <w:p w14:paraId="1419A046">
                            <w:pPr>
                              <w:spacing w:before="20" w:line="620" w:lineRule="exact"/>
                              <w:ind w:left="20"/>
                            </w:pPr>
                          </w:p>
                        </w:txbxContent>
                      </wps:txbx>
                      <wps:bodyPr lIns="0" tIns="0" rIns="0" bIns="0" upright="1"/>
                    </wps:wsp>
                  </a:graphicData>
                </a:graphic>
              </wp:anchor>
            </w:drawing>
          </mc:Choice>
          <mc:Fallback>
            <w:pict>
              <v:shape id="_x0000_s1026" o:spid="_x0000_s1026" o:spt="202" type="#_x0000_t202" style="position:absolute;left:0pt;margin-left:388.45pt;margin-top:-7.4pt;height:33.05pt;width:34.5pt;z-index:251671552;mso-width-relative:page;mso-height-relative:page;" filled="f" stroked="f" coordsize="21600,21600" o:gfxdata="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xuIzaAAAACgEAAA8AAAAAAAAAAQAgAAAAIgAAAGRycy9kb3ducmV2LnhtbFBL&#10;AQIUABQAAAAIAIdO4kA0DZJeuwEAAHMDAAAOAAAAAAAAAAEAIAAAACkBAABkcnMvZTJvRG9jLnht&#10;bFBLBQYAAAAABgAGAFkBAABWBQAAAAA=&#10;">
                <v:fill on="f" focussize="0,0"/>
                <v:stroke on="f"/>
                <v:imagedata o:title=""/>
                <o:lock v:ext="edit" aspectratio="f"/>
                <v:textbox inset="0mm,0mm,0mm,0mm">
                  <w:txbxContent>
                    <w:p w14:paraId="1419A046">
                      <w:pPr>
                        <w:spacing w:before="20" w:line="620" w:lineRule="exact"/>
                        <w:ind w:left="20"/>
                      </w:pPr>
                    </w:p>
                  </w:txbxContent>
                </v:textbox>
              </v:shape>
            </w:pict>
          </mc:Fallback>
        </mc:AlternateContent>
      </w:r>
      <w:r>
        <w:rPr>
          <w:rFonts w:hint="eastAsia" w:ascii="宋体" w:hAnsi="宋体" w:eastAsia="宋体" w:cs="宋体"/>
          <w:caps w:val="0"/>
          <w:color w:val="000000"/>
          <w:spacing w:val="0"/>
          <w:kern w:val="0"/>
          <w:sz w:val="27"/>
          <w:szCs w:val="27"/>
          <w:shd w:val="clear" w:fill="FFFFFF"/>
          <w:lang w:val="en-US" w:eastAsia="zh-CN" w:bidi="ar"/>
        </w:rPr>
        <w:t>3</w:t>
      </w:r>
      <w:r>
        <w:rPr>
          <w:rFonts w:hint="eastAsia" w:eastAsia="宋体"/>
          <w:lang w:eastAsia="zh-CN"/>
        </w:rPr>
        <w:t>。</w:t>
      </w:r>
    </w:p>
    <w:p w14:paraId="0B57EEF4">
      <w:pPr>
        <w:widowControl/>
        <w:spacing w:line="360" w:lineRule="auto"/>
        <w:ind w:left="-254" w:leftChars="-121" w:right="-334" w:rightChars="-159"/>
        <w:jc w:val="center"/>
        <w:outlineLvl w:val="0"/>
        <w:rPr>
          <w:rFonts w:hint="eastAsia" w:ascii="宋体" w:hAnsi="宋体" w:eastAsia="宋体" w:cs="宋体"/>
          <w:b/>
          <w:kern w:val="0"/>
          <w:sz w:val="30"/>
          <w:szCs w:val="30"/>
        </w:rPr>
      </w:pPr>
    </w:p>
    <w:p w14:paraId="6C73D222">
      <w:pPr>
        <w:widowControl/>
        <w:spacing w:line="360" w:lineRule="auto"/>
        <w:ind w:right="-334" w:rightChars="-159"/>
        <w:jc w:val="both"/>
        <w:outlineLvl w:val="0"/>
        <w:rPr>
          <w:rFonts w:hint="eastAsia" w:ascii="宋体" w:hAnsi="宋体" w:eastAsia="宋体" w:cs="宋体"/>
          <w:b/>
          <w:kern w:val="0"/>
          <w:sz w:val="30"/>
          <w:szCs w:val="30"/>
        </w:rPr>
      </w:pPr>
    </w:p>
    <w:p w14:paraId="3B958775">
      <w:pPr>
        <w:widowControl/>
        <w:spacing w:line="360" w:lineRule="auto"/>
        <w:ind w:left="-254" w:leftChars="-121" w:right="-334" w:rightChars="-159"/>
        <w:jc w:val="center"/>
        <w:outlineLvl w:val="0"/>
        <w:rPr>
          <w:rFonts w:hint="eastAsia" w:ascii="宋体" w:hAnsi="宋体" w:eastAsia="宋体" w:cs="宋体"/>
          <w:b/>
          <w:kern w:val="0"/>
          <w:sz w:val="30"/>
          <w:szCs w:val="30"/>
        </w:rPr>
      </w:pPr>
    </w:p>
    <w:p w14:paraId="0F384615">
      <w:pPr>
        <w:widowControl/>
        <w:spacing w:line="360" w:lineRule="auto"/>
        <w:ind w:right="-334" w:rightChars="-159"/>
        <w:jc w:val="both"/>
        <w:outlineLvl w:val="0"/>
        <w:rPr>
          <w:rFonts w:hint="eastAsia" w:ascii="宋体" w:hAnsi="宋体" w:eastAsia="宋体" w:cs="宋体"/>
          <w:b/>
          <w:kern w:val="0"/>
          <w:sz w:val="30"/>
          <w:szCs w:val="30"/>
        </w:rPr>
      </w:pPr>
    </w:p>
    <w:p w14:paraId="7CEF52D1">
      <w:pPr>
        <w:widowControl/>
        <w:spacing w:line="360" w:lineRule="auto"/>
        <w:ind w:left="-254" w:leftChars="-121" w:right="-334" w:rightChars="-159"/>
        <w:jc w:val="center"/>
        <w:outlineLvl w:val="0"/>
        <w:rPr>
          <w:rFonts w:hint="eastAsia" w:ascii="宋体" w:hAnsi="宋体" w:eastAsia="宋体" w:cs="宋体"/>
          <w:b/>
          <w:kern w:val="0"/>
          <w:sz w:val="30"/>
          <w:szCs w:val="30"/>
        </w:rPr>
      </w:pPr>
      <w:r>
        <w:rPr>
          <w:rFonts w:hint="eastAsia" w:ascii="宋体" w:hAnsi="宋体" w:eastAsia="宋体" w:cs="宋体"/>
          <w:b/>
          <w:kern w:val="0"/>
          <w:sz w:val="30"/>
          <w:szCs w:val="30"/>
        </w:rPr>
        <w:t>第二章 供应商须知</w:t>
      </w:r>
      <w:bookmarkEnd w:id="32"/>
      <w:bookmarkEnd w:id="33"/>
      <w:bookmarkEnd w:id="34"/>
      <w:bookmarkEnd w:id="35"/>
      <w:bookmarkEnd w:id="36"/>
      <w:bookmarkEnd w:id="37"/>
    </w:p>
    <w:tbl>
      <w:tblPr>
        <w:tblStyle w:val="2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6628"/>
      </w:tblGrid>
      <w:tr w14:paraId="6AD0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75" w:type="dxa"/>
            <w:noWrap w:val="0"/>
            <w:vAlign w:val="center"/>
          </w:tcPr>
          <w:p w14:paraId="59427FBF">
            <w:pPr>
              <w:widowControl/>
              <w:spacing w:line="360" w:lineRule="auto"/>
              <w:jc w:val="center"/>
              <w:rPr>
                <w:rFonts w:hint="eastAsia" w:ascii="宋体" w:hAnsi="宋体"/>
                <w:b/>
                <w:szCs w:val="21"/>
              </w:rPr>
            </w:pPr>
            <w:r>
              <w:rPr>
                <w:rFonts w:hint="eastAsia" w:ascii="宋体" w:hAnsi="宋体"/>
                <w:b/>
                <w:szCs w:val="21"/>
              </w:rPr>
              <w:t>序号</w:t>
            </w:r>
          </w:p>
        </w:tc>
        <w:tc>
          <w:tcPr>
            <w:tcW w:w="1985" w:type="dxa"/>
            <w:noWrap w:val="0"/>
            <w:vAlign w:val="center"/>
          </w:tcPr>
          <w:p w14:paraId="4DD0F99F">
            <w:pPr>
              <w:widowControl/>
              <w:spacing w:line="360" w:lineRule="auto"/>
              <w:jc w:val="center"/>
              <w:rPr>
                <w:rFonts w:hint="eastAsia" w:ascii="宋体" w:hAnsi="宋体"/>
                <w:b/>
                <w:szCs w:val="21"/>
              </w:rPr>
            </w:pPr>
            <w:r>
              <w:rPr>
                <w:rFonts w:hint="eastAsia" w:ascii="宋体" w:hAnsi="宋体"/>
                <w:b/>
                <w:szCs w:val="21"/>
              </w:rPr>
              <w:t>条款名称</w:t>
            </w:r>
          </w:p>
        </w:tc>
        <w:tc>
          <w:tcPr>
            <w:tcW w:w="6628" w:type="dxa"/>
            <w:noWrap w:val="0"/>
            <w:vAlign w:val="center"/>
          </w:tcPr>
          <w:p w14:paraId="16E8A6D7">
            <w:pPr>
              <w:widowControl/>
              <w:spacing w:line="360" w:lineRule="auto"/>
              <w:jc w:val="center"/>
              <w:rPr>
                <w:rFonts w:hint="eastAsia" w:ascii="宋体" w:hAnsi="宋体"/>
                <w:b/>
                <w:szCs w:val="21"/>
              </w:rPr>
            </w:pPr>
            <w:r>
              <w:rPr>
                <w:rFonts w:hint="eastAsia" w:ascii="宋体" w:hAnsi="宋体"/>
                <w:b/>
                <w:szCs w:val="21"/>
              </w:rPr>
              <w:t>编 列 内 容</w:t>
            </w:r>
          </w:p>
        </w:tc>
      </w:tr>
      <w:tr w14:paraId="52A5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675" w:type="dxa"/>
            <w:noWrap w:val="0"/>
            <w:vAlign w:val="center"/>
          </w:tcPr>
          <w:p w14:paraId="11B1F93F">
            <w:pPr>
              <w:spacing w:line="360" w:lineRule="auto"/>
              <w:jc w:val="center"/>
              <w:rPr>
                <w:rFonts w:hint="eastAsia" w:ascii="宋体" w:hAnsi="宋体"/>
                <w:b/>
                <w:color w:val="000000"/>
                <w:szCs w:val="21"/>
              </w:rPr>
            </w:pPr>
            <w:r>
              <w:rPr>
                <w:rFonts w:hint="eastAsia" w:ascii="宋体" w:hAnsi="宋体" w:cs="仿宋"/>
                <w:szCs w:val="21"/>
              </w:rPr>
              <w:t>1</w:t>
            </w:r>
          </w:p>
        </w:tc>
        <w:tc>
          <w:tcPr>
            <w:tcW w:w="1985" w:type="dxa"/>
            <w:noWrap w:val="0"/>
            <w:vAlign w:val="center"/>
          </w:tcPr>
          <w:p w14:paraId="022FBC4D">
            <w:pPr>
              <w:jc w:val="center"/>
              <w:rPr>
                <w:rFonts w:hint="eastAsia" w:ascii="宋体" w:hAnsi="宋体" w:cs="仿宋"/>
                <w:szCs w:val="21"/>
                <w:lang w:val="zh-CN"/>
              </w:rPr>
            </w:pPr>
            <w:r>
              <w:rPr>
                <w:rFonts w:hint="eastAsia" w:ascii="宋体" w:hAnsi="宋体" w:cs="仿宋"/>
                <w:szCs w:val="21"/>
                <w:lang w:val="zh-CN"/>
              </w:rPr>
              <w:t>采购单位</w:t>
            </w:r>
          </w:p>
        </w:tc>
        <w:tc>
          <w:tcPr>
            <w:tcW w:w="6628" w:type="dxa"/>
            <w:noWrap w:val="0"/>
            <w:vAlign w:val="center"/>
          </w:tcPr>
          <w:p w14:paraId="4C6CC670">
            <w:pPr>
              <w:ind w:left="735" w:hanging="735" w:hangingChars="350"/>
              <w:rPr>
                <w:rFonts w:hint="eastAsia" w:ascii="宋体" w:hAnsi="宋体" w:eastAsia="宋体" w:cs="仿宋"/>
                <w:bCs/>
                <w:kern w:val="0"/>
                <w:szCs w:val="21"/>
                <w:lang w:val="en-US" w:eastAsia="zh-CN"/>
              </w:rPr>
            </w:pPr>
            <w:r>
              <w:rPr>
                <w:rFonts w:hint="eastAsia" w:ascii="宋体" w:hAnsi="宋体" w:cs="仿宋"/>
                <w:bCs/>
                <w:kern w:val="0"/>
                <w:szCs w:val="21"/>
              </w:rPr>
              <w:t>名 称：</w:t>
            </w:r>
            <w:r>
              <w:rPr>
                <w:rFonts w:hint="eastAsia" w:ascii="宋体" w:hAnsi="宋体" w:cs="仿宋"/>
                <w:bCs/>
                <w:kern w:val="0"/>
                <w:szCs w:val="21"/>
                <w:lang w:val="en-US" w:eastAsia="zh-CN"/>
              </w:rPr>
              <w:t>国家税务总局阿合奇县税务局</w:t>
            </w:r>
          </w:p>
          <w:p w14:paraId="48EDFD60">
            <w:pPr>
              <w:ind w:left="735" w:hanging="735" w:hangingChars="350"/>
              <w:rPr>
                <w:rFonts w:hint="eastAsia" w:ascii="宋体" w:hAnsi="宋体" w:cs="仿宋"/>
                <w:bCs/>
                <w:kern w:val="0"/>
                <w:szCs w:val="21"/>
              </w:rPr>
            </w:pPr>
            <w:r>
              <w:rPr>
                <w:rFonts w:hint="eastAsia" w:ascii="宋体" w:hAnsi="宋体" w:cs="仿宋"/>
                <w:bCs/>
                <w:kern w:val="0"/>
                <w:szCs w:val="21"/>
              </w:rPr>
              <w:t>地 址：</w:t>
            </w:r>
            <w:r>
              <w:rPr>
                <w:rFonts w:hint="eastAsia" w:ascii="宋体" w:hAnsi="宋体" w:cs="仿宋"/>
                <w:bCs/>
                <w:kern w:val="0"/>
                <w:szCs w:val="21"/>
                <w:lang w:val="en-US" w:eastAsia="zh-CN"/>
              </w:rPr>
              <w:t>克州阿合奇县南大街东9院</w:t>
            </w:r>
          </w:p>
          <w:p w14:paraId="2D55EB8A">
            <w:pPr>
              <w:ind w:left="735" w:hanging="735" w:hangingChars="350"/>
              <w:rPr>
                <w:rFonts w:hint="eastAsia" w:ascii="宋体" w:hAnsi="宋体"/>
                <w:b/>
                <w:color w:val="000000"/>
                <w:szCs w:val="21"/>
              </w:rPr>
            </w:pPr>
            <w:r>
              <w:rPr>
                <w:rFonts w:hint="eastAsia" w:ascii="宋体" w:hAnsi="宋体" w:cs="仿宋"/>
                <w:bCs/>
                <w:kern w:val="0"/>
                <w:szCs w:val="21"/>
              </w:rPr>
              <w:t>联系方式：</w:t>
            </w:r>
            <w:r>
              <w:rPr>
                <w:rFonts w:hint="eastAsia" w:ascii="宋体" w:hAnsi="宋体" w:cs="仿宋"/>
                <w:bCs/>
                <w:kern w:val="0"/>
                <w:szCs w:val="21"/>
                <w:lang w:val="en-US" w:eastAsia="zh-CN"/>
              </w:rPr>
              <w:t xml:space="preserve">李彬      </w:t>
            </w:r>
            <w:r>
              <w:rPr>
                <w:rFonts w:hint="eastAsia" w:ascii="宋体" w:hAnsi="宋体" w:cs="仿宋"/>
                <w:bCs/>
                <w:kern w:val="0"/>
                <w:szCs w:val="21"/>
              </w:rPr>
              <w:t>联系电话：</w:t>
            </w:r>
            <w:r>
              <w:rPr>
                <w:rFonts w:hint="eastAsia" w:ascii="宋体" w:hAnsi="宋体" w:cs="仿宋"/>
                <w:bCs/>
                <w:kern w:val="0"/>
                <w:szCs w:val="21"/>
                <w:lang w:val="en-US" w:eastAsia="zh-CN"/>
              </w:rPr>
              <w:t>18609080926</w:t>
            </w:r>
          </w:p>
        </w:tc>
      </w:tr>
      <w:tr w14:paraId="0CE69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75" w:type="dxa"/>
            <w:noWrap w:val="0"/>
            <w:vAlign w:val="center"/>
          </w:tcPr>
          <w:p w14:paraId="1C45E693">
            <w:pPr>
              <w:spacing w:line="360" w:lineRule="auto"/>
              <w:jc w:val="center"/>
              <w:rPr>
                <w:rFonts w:hint="eastAsia" w:ascii="宋体" w:hAnsi="宋体"/>
                <w:b/>
                <w:color w:val="000000"/>
                <w:szCs w:val="21"/>
              </w:rPr>
            </w:pPr>
            <w:r>
              <w:rPr>
                <w:rFonts w:hint="eastAsia" w:ascii="宋体" w:hAnsi="宋体" w:cs="仿宋"/>
                <w:szCs w:val="21"/>
              </w:rPr>
              <w:t>2</w:t>
            </w:r>
          </w:p>
        </w:tc>
        <w:tc>
          <w:tcPr>
            <w:tcW w:w="1985" w:type="dxa"/>
            <w:noWrap w:val="0"/>
            <w:vAlign w:val="center"/>
          </w:tcPr>
          <w:p w14:paraId="3E4DD4B8">
            <w:pPr>
              <w:jc w:val="center"/>
              <w:rPr>
                <w:rFonts w:hint="eastAsia" w:ascii="宋体" w:hAnsi="宋体" w:cs="仿宋"/>
                <w:szCs w:val="21"/>
                <w:lang w:val="zh-CN"/>
              </w:rPr>
            </w:pPr>
            <w:r>
              <w:rPr>
                <w:rFonts w:hint="eastAsia" w:ascii="宋体" w:hAnsi="宋体" w:cs="仿宋"/>
                <w:szCs w:val="21"/>
                <w:lang w:val="zh-CN"/>
              </w:rPr>
              <w:t>采购代理机构</w:t>
            </w:r>
          </w:p>
        </w:tc>
        <w:tc>
          <w:tcPr>
            <w:tcW w:w="6628" w:type="dxa"/>
            <w:noWrap w:val="0"/>
            <w:vAlign w:val="center"/>
          </w:tcPr>
          <w:p w14:paraId="34EF8DFF">
            <w:pPr>
              <w:ind w:left="735" w:hanging="735" w:hangingChars="350"/>
              <w:rPr>
                <w:rFonts w:hint="eastAsia" w:ascii="宋体" w:hAnsi="宋体" w:eastAsia="宋体" w:cs="仿宋"/>
                <w:bCs/>
                <w:kern w:val="0"/>
                <w:szCs w:val="21"/>
                <w:lang w:eastAsia="zh-CN"/>
              </w:rPr>
            </w:pPr>
            <w:r>
              <w:rPr>
                <w:rFonts w:hint="eastAsia" w:ascii="宋体" w:hAnsi="宋体" w:cs="仿宋"/>
                <w:bCs/>
                <w:kern w:val="0"/>
                <w:szCs w:val="21"/>
              </w:rPr>
              <w:t>名 称：</w:t>
            </w:r>
            <w:r>
              <w:rPr>
                <w:rFonts w:hint="eastAsia" w:ascii="宋体" w:hAnsi="宋体" w:cs="仿宋"/>
                <w:bCs/>
                <w:kern w:val="0"/>
                <w:szCs w:val="21"/>
                <w:lang w:eastAsia="zh-CN"/>
              </w:rPr>
              <w:t>新疆诚成工程项目管理有限公司</w:t>
            </w:r>
          </w:p>
          <w:p w14:paraId="52497F1B">
            <w:pPr>
              <w:ind w:left="735" w:hanging="735" w:hangingChars="350"/>
              <w:rPr>
                <w:rFonts w:hint="eastAsia" w:ascii="宋体" w:hAnsi="宋体" w:eastAsia="宋体" w:cs="仿宋"/>
                <w:bCs/>
                <w:kern w:val="0"/>
                <w:szCs w:val="21"/>
                <w:lang w:eastAsia="zh-CN"/>
              </w:rPr>
            </w:pPr>
            <w:r>
              <w:rPr>
                <w:rFonts w:hint="eastAsia" w:ascii="宋体" w:hAnsi="宋体" w:cs="仿宋"/>
                <w:bCs/>
                <w:kern w:val="0"/>
                <w:szCs w:val="21"/>
              </w:rPr>
              <w:t>地 址：新疆克州阿图什市迎宾路80号</w:t>
            </w:r>
          </w:p>
          <w:p w14:paraId="1C8D02C0">
            <w:pPr>
              <w:ind w:left="735" w:hanging="735" w:hangingChars="350"/>
              <w:rPr>
                <w:rFonts w:hint="default" w:ascii="宋体" w:hAnsi="宋体" w:eastAsia="宋体"/>
                <w:b/>
                <w:color w:val="000000"/>
                <w:szCs w:val="21"/>
                <w:lang w:val="en-US" w:eastAsia="zh-CN"/>
              </w:rPr>
            </w:pPr>
            <w:r>
              <w:rPr>
                <w:rFonts w:hint="eastAsia" w:ascii="宋体" w:hAnsi="宋体" w:cs="仿宋"/>
                <w:bCs/>
                <w:kern w:val="0"/>
                <w:szCs w:val="21"/>
              </w:rPr>
              <w:t>联系人：</w:t>
            </w:r>
            <w:r>
              <w:rPr>
                <w:rFonts w:hint="eastAsia" w:ascii="宋体" w:hAnsi="宋体" w:cs="仿宋"/>
                <w:bCs/>
                <w:kern w:val="0"/>
                <w:szCs w:val="21"/>
                <w:lang w:val="en-US" w:eastAsia="zh-CN"/>
              </w:rPr>
              <w:t>徐静</w:t>
            </w:r>
            <w:r>
              <w:rPr>
                <w:rFonts w:hint="eastAsia" w:ascii="宋体" w:hAnsi="宋体" w:cs="仿宋"/>
                <w:bCs/>
                <w:kern w:val="0"/>
                <w:szCs w:val="21"/>
              </w:rPr>
              <w:t xml:space="preserve">      </w:t>
            </w:r>
            <w:r>
              <w:rPr>
                <w:rFonts w:hint="eastAsia" w:ascii="宋体" w:hAnsi="宋体" w:cs="仿宋"/>
                <w:bCs/>
                <w:kern w:val="0"/>
                <w:szCs w:val="21"/>
                <w:lang w:val="en-US" w:eastAsia="zh-CN"/>
              </w:rPr>
              <w:t xml:space="preserve">  </w:t>
            </w:r>
            <w:r>
              <w:rPr>
                <w:rFonts w:hint="eastAsia" w:ascii="宋体" w:hAnsi="宋体" w:cs="仿宋"/>
                <w:bCs/>
                <w:kern w:val="0"/>
                <w:szCs w:val="21"/>
              </w:rPr>
              <w:t>联系电话：</w:t>
            </w:r>
            <w:r>
              <w:rPr>
                <w:rFonts w:hint="eastAsia" w:ascii="宋体" w:hAnsi="宋体" w:cs="仿宋"/>
                <w:bCs/>
                <w:color w:val="auto"/>
                <w:kern w:val="0"/>
                <w:szCs w:val="21"/>
                <w:lang w:val="en-US" w:eastAsia="zh-CN"/>
              </w:rPr>
              <w:t>13179856473</w:t>
            </w:r>
          </w:p>
        </w:tc>
      </w:tr>
      <w:tr w14:paraId="21F9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1E34590D">
            <w:pPr>
              <w:spacing w:line="360" w:lineRule="auto"/>
              <w:jc w:val="center"/>
              <w:rPr>
                <w:rFonts w:hint="eastAsia" w:ascii="宋体" w:hAnsi="宋体"/>
                <w:b/>
                <w:color w:val="000000"/>
                <w:szCs w:val="21"/>
              </w:rPr>
            </w:pPr>
            <w:r>
              <w:rPr>
                <w:rFonts w:hint="eastAsia" w:ascii="宋体" w:hAnsi="宋体" w:cs="仿宋"/>
                <w:szCs w:val="21"/>
              </w:rPr>
              <w:t>3</w:t>
            </w:r>
          </w:p>
        </w:tc>
        <w:tc>
          <w:tcPr>
            <w:tcW w:w="1985" w:type="dxa"/>
            <w:noWrap w:val="0"/>
            <w:vAlign w:val="center"/>
          </w:tcPr>
          <w:p w14:paraId="68503DC2">
            <w:pPr>
              <w:jc w:val="center"/>
              <w:rPr>
                <w:rFonts w:hint="eastAsia" w:ascii="宋体" w:hAnsi="宋体" w:cs="仿宋"/>
                <w:szCs w:val="21"/>
                <w:lang w:val="zh-CN"/>
              </w:rPr>
            </w:pPr>
            <w:r>
              <w:rPr>
                <w:rFonts w:hint="eastAsia" w:ascii="宋体" w:hAnsi="宋体" w:cs="仿宋"/>
                <w:szCs w:val="21"/>
                <w:lang w:val="zh-CN"/>
              </w:rPr>
              <w:t>项目名称及编号</w:t>
            </w:r>
          </w:p>
        </w:tc>
        <w:tc>
          <w:tcPr>
            <w:tcW w:w="6628" w:type="dxa"/>
            <w:noWrap w:val="0"/>
            <w:vAlign w:val="center"/>
          </w:tcPr>
          <w:p w14:paraId="308B0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仿宋"/>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仿宋"/>
                <w:b w:val="0"/>
                <w:bCs w:val="0"/>
                <w:color w:val="000000" w:themeColor="text1"/>
                <w:kern w:val="2"/>
                <w:sz w:val="21"/>
                <w:szCs w:val="21"/>
                <w:lang w:val="zh-CN" w:eastAsia="zh-CN" w:bidi="ar-SA"/>
                <w14:textFill>
                  <w14:solidFill>
                    <w14:schemeClr w14:val="tx1"/>
                  </w14:solidFill>
                </w14:textFill>
              </w:rPr>
              <w:t>项目名称：国家税务总局阿合奇县税务局综合业务办公用房修缮项目</w:t>
            </w:r>
          </w:p>
          <w:p w14:paraId="261FEF85">
            <w:pPr>
              <w:jc w:val="left"/>
              <w:rPr>
                <w:rFonts w:hint="default" w:ascii="宋体" w:hAnsi="宋体"/>
                <w:b/>
                <w:color w:val="000000"/>
                <w:szCs w:val="21"/>
                <w:lang w:val="en-US"/>
              </w:rPr>
            </w:pPr>
            <w:r>
              <w:rPr>
                <w:rFonts w:hint="eastAsia" w:ascii="宋体" w:hAnsi="宋体" w:cs="仿宋"/>
                <w:szCs w:val="21"/>
                <w:lang w:val="zh-CN"/>
              </w:rPr>
              <w:t>项目编号</w:t>
            </w:r>
            <w:r>
              <w:rPr>
                <w:rFonts w:hint="eastAsia" w:ascii="宋体" w:hAnsi="宋体" w:eastAsia="宋体" w:cs="仿宋"/>
                <w:b w:val="0"/>
                <w:bCs w:val="0"/>
                <w:color w:val="000000" w:themeColor="text1"/>
                <w:kern w:val="2"/>
                <w:sz w:val="21"/>
                <w:szCs w:val="21"/>
                <w:lang w:val="zh-CN" w:eastAsia="zh-CN" w:bidi="ar-SA"/>
                <w14:textFill>
                  <w14:solidFill>
                    <w14:schemeClr w14:val="tx1"/>
                  </w14:solidFill>
                </w14:textFill>
              </w:rPr>
              <w:t>：</w:t>
            </w:r>
            <w:r>
              <w:rPr>
                <w:rFonts w:hint="eastAsia" w:ascii="宋体" w:hAnsi="宋体" w:eastAsia="宋体" w:cs="仿宋"/>
                <w:b w:val="0"/>
                <w:bCs w:val="0"/>
                <w:color w:val="000000" w:themeColor="text1"/>
                <w:kern w:val="2"/>
                <w:sz w:val="21"/>
                <w:szCs w:val="21"/>
                <w:lang w:val="en-US" w:eastAsia="zh-CN" w:bidi="ar-SA"/>
                <w14:textFill>
                  <w14:solidFill>
                    <w14:schemeClr w14:val="tx1"/>
                  </w14:solidFill>
                </w14:textFill>
              </w:rPr>
              <w:t>XJCC-2024</w:t>
            </w:r>
            <w:r>
              <w:rPr>
                <w:rFonts w:hint="eastAsia" w:ascii="宋体" w:hAnsi="宋体" w:eastAsia="宋体" w:cs="仿宋"/>
                <w:b w:val="0"/>
                <w:bCs w:val="0"/>
                <w:color w:val="000000" w:themeColor="text1"/>
                <w:kern w:val="2"/>
                <w:sz w:val="21"/>
                <w:szCs w:val="21"/>
                <w:highlight w:val="none"/>
                <w:lang w:val="en-US" w:eastAsia="zh-CN" w:bidi="ar-SA"/>
                <w14:textFill>
                  <w14:solidFill>
                    <w14:schemeClr w14:val="tx1"/>
                  </w14:solidFill>
                </w14:textFill>
              </w:rPr>
              <w:t>0</w:t>
            </w:r>
            <w:r>
              <w:rPr>
                <w:rFonts w:hint="eastAsia" w:ascii="宋体" w:hAnsi="宋体" w:cs="仿宋"/>
                <w:b w:val="0"/>
                <w:bCs w:val="0"/>
                <w:color w:val="000000" w:themeColor="text1"/>
                <w:kern w:val="2"/>
                <w:sz w:val="21"/>
                <w:szCs w:val="21"/>
                <w:highlight w:val="none"/>
                <w:lang w:val="en-US" w:eastAsia="zh-CN" w:bidi="ar-SA"/>
                <w14:textFill>
                  <w14:solidFill>
                    <w14:schemeClr w14:val="tx1"/>
                  </w14:solidFill>
                </w14:textFill>
              </w:rPr>
              <w:t>19</w:t>
            </w:r>
          </w:p>
        </w:tc>
      </w:tr>
      <w:tr w14:paraId="43A5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75" w:type="dxa"/>
            <w:noWrap w:val="0"/>
            <w:vAlign w:val="center"/>
          </w:tcPr>
          <w:p w14:paraId="50BB12A5">
            <w:pPr>
              <w:jc w:val="center"/>
              <w:rPr>
                <w:rFonts w:hint="eastAsia" w:ascii="宋体" w:hAnsi="宋体"/>
                <w:b/>
                <w:color w:val="000000"/>
                <w:szCs w:val="21"/>
              </w:rPr>
            </w:pPr>
            <w:r>
              <w:rPr>
                <w:rFonts w:hint="eastAsia" w:ascii="宋体" w:hAnsi="宋体" w:cs="仿宋"/>
                <w:color w:val="000000"/>
                <w:szCs w:val="21"/>
              </w:rPr>
              <w:t>4</w:t>
            </w:r>
          </w:p>
        </w:tc>
        <w:tc>
          <w:tcPr>
            <w:tcW w:w="1985" w:type="dxa"/>
            <w:noWrap w:val="0"/>
            <w:vAlign w:val="center"/>
          </w:tcPr>
          <w:p w14:paraId="43113F87">
            <w:pPr>
              <w:jc w:val="center"/>
              <w:rPr>
                <w:rFonts w:hint="eastAsia" w:ascii="宋体" w:hAnsi="宋体" w:cs="仿宋"/>
                <w:szCs w:val="21"/>
                <w:lang w:val="zh-CN"/>
              </w:rPr>
            </w:pPr>
            <w:r>
              <w:rPr>
                <w:rFonts w:hint="eastAsia" w:ascii="宋体" w:hAnsi="宋体" w:cs="仿宋"/>
                <w:szCs w:val="21"/>
                <w:lang w:val="zh-CN"/>
              </w:rPr>
              <w:t>采购内容</w:t>
            </w:r>
          </w:p>
        </w:tc>
        <w:tc>
          <w:tcPr>
            <w:tcW w:w="6628" w:type="dxa"/>
            <w:noWrap w:val="0"/>
            <w:vAlign w:val="center"/>
          </w:tcPr>
          <w:p w14:paraId="70F79BAB">
            <w:pPr>
              <w:tabs>
                <w:tab w:val="left" w:pos="2645"/>
              </w:tabs>
              <w:jc w:val="left"/>
              <w:rPr>
                <w:rFonts w:hint="eastAsia" w:ascii="宋体" w:hAnsi="宋体" w:cs="仿宋"/>
                <w:color w:val="FF0000"/>
                <w:szCs w:val="21"/>
                <w:lang w:val="zh-CN"/>
              </w:rPr>
            </w:pPr>
            <w:r>
              <w:rPr>
                <w:rFonts w:hint="eastAsia" w:ascii="宋体" w:hAnsi="宋体" w:cs="仿宋"/>
                <w:color w:val="auto"/>
                <w:szCs w:val="21"/>
                <w:highlight w:val="none"/>
                <w:lang w:val="zh-CN" w:eastAsia="zh-CN"/>
              </w:rPr>
              <w:t>加固内容：需对房屋框架及墙体进行加固。维修内容：维护系统、建筑装饰装修系统、给排水系统、供暖系统、电气系统、建筑消防系统。(具体详见工程量清单的全部内容)。</w:t>
            </w:r>
          </w:p>
        </w:tc>
      </w:tr>
      <w:tr w14:paraId="2065C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5" w:type="dxa"/>
            <w:noWrap w:val="0"/>
            <w:vAlign w:val="center"/>
          </w:tcPr>
          <w:p w14:paraId="7EB894FD">
            <w:pPr>
              <w:spacing w:line="360" w:lineRule="auto"/>
              <w:jc w:val="center"/>
              <w:rPr>
                <w:rFonts w:hint="eastAsia" w:ascii="宋体" w:hAnsi="宋体"/>
                <w:b/>
                <w:color w:val="000000"/>
                <w:szCs w:val="21"/>
              </w:rPr>
            </w:pPr>
            <w:r>
              <w:rPr>
                <w:rFonts w:hint="eastAsia" w:ascii="宋体" w:hAnsi="宋体" w:cs="仿宋"/>
                <w:color w:val="000000"/>
                <w:szCs w:val="21"/>
              </w:rPr>
              <w:t>5</w:t>
            </w:r>
          </w:p>
        </w:tc>
        <w:tc>
          <w:tcPr>
            <w:tcW w:w="1985" w:type="dxa"/>
            <w:noWrap w:val="0"/>
            <w:vAlign w:val="center"/>
          </w:tcPr>
          <w:p w14:paraId="3F4AFC20">
            <w:pPr>
              <w:spacing w:line="360" w:lineRule="auto"/>
              <w:jc w:val="center"/>
              <w:rPr>
                <w:rFonts w:hint="eastAsia" w:ascii="宋体" w:hAnsi="宋体" w:cs="仿宋"/>
                <w:szCs w:val="21"/>
              </w:rPr>
            </w:pPr>
            <w:r>
              <w:rPr>
                <w:rFonts w:hint="eastAsia" w:ascii="宋体" w:hAnsi="宋体" w:cs="仿宋"/>
                <w:szCs w:val="21"/>
              </w:rPr>
              <w:t>采购预算</w:t>
            </w:r>
          </w:p>
        </w:tc>
        <w:tc>
          <w:tcPr>
            <w:tcW w:w="6628" w:type="dxa"/>
            <w:noWrap w:val="0"/>
            <w:vAlign w:val="center"/>
          </w:tcPr>
          <w:p w14:paraId="77C12B5E">
            <w:pPr>
              <w:spacing w:line="360" w:lineRule="auto"/>
              <w:jc w:val="left"/>
              <w:rPr>
                <w:rFonts w:hint="default" w:ascii="宋体" w:hAnsi="宋体" w:eastAsia="宋体" w:cs="仿宋"/>
                <w:szCs w:val="21"/>
                <w:lang w:val="en-US" w:eastAsia="zh-CN"/>
              </w:rPr>
            </w:pPr>
            <w:r>
              <w:rPr>
                <w:rFonts w:hint="eastAsia" w:ascii="宋体" w:hAnsi="宋体" w:eastAsia="宋体" w:cs="仿宋"/>
                <w:szCs w:val="21"/>
                <w:lang w:val="en-US" w:eastAsia="zh-CN"/>
              </w:rPr>
              <w:t>3488000</w:t>
            </w:r>
            <w:r>
              <w:rPr>
                <w:rFonts w:hint="eastAsia" w:ascii="宋体" w:hAnsi="宋体" w:eastAsia="宋体" w:cs="仿宋"/>
                <w:szCs w:val="21"/>
              </w:rPr>
              <w:t>元（人民币</w:t>
            </w:r>
            <w:r>
              <w:rPr>
                <w:rFonts w:hint="eastAsia" w:ascii="宋体" w:hAnsi="宋体" w:cs="仿宋"/>
                <w:szCs w:val="21"/>
                <w:lang w:eastAsia="zh-CN"/>
              </w:rPr>
              <w:t>）</w:t>
            </w:r>
            <w:r>
              <w:rPr>
                <w:rFonts w:hint="eastAsia" w:ascii="宋体" w:hAnsi="宋体" w:cs="仿宋"/>
                <w:szCs w:val="21"/>
                <w:lang w:val="en-US" w:eastAsia="zh-CN"/>
              </w:rPr>
              <w:t xml:space="preserve"> 大写：叁佰肆拾捌万捌仟元整</w:t>
            </w:r>
          </w:p>
        </w:tc>
      </w:tr>
      <w:tr w14:paraId="1FFE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5" w:type="dxa"/>
            <w:noWrap w:val="0"/>
            <w:vAlign w:val="center"/>
          </w:tcPr>
          <w:p w14:paraId="4B41714B">
            <w:pPr>
              <w:spacing w:line="360" w:lineRule="auto"/>
              <w:jc w:val="center"/>
              <w:rPr>
                <w:rFonts w:hint="eastAsia" w:ascii="宋体" w:hAnsi="宋体" w:eastAsia="宋体" w:cs="仿宋"/>
                <w:color w:val="000000"/>
                <w:szCs w:val="21"/>
                <w:lang w:val="en-US" w:eastAsia="zh-CN"/>
              </w:rPr>
            </w:pPr>
            <w:r>
              <w:rPr>
                <w:rFonts w:hint="eastAsia" w:ascii="宋体" w:hAnsi="宋体" w:cs="仿宋"/>
                <w:color w:val="000000"/>
                <w:szCs w:val="21"/>
                <w:lang w:val="en-US" w:eastAsia="zh-CN"/>
              </w:rPr>
              <w:t>6</w:t>
            </w:r>
          </w:p>
        </w:tc>
        <w:tc>
          <w:tcPr>
            <w:tcW w:w="1985" w:type="dxa"/>
            <w:noWrap w:val="0"/>
            <w:vAlign w:val="center"/>
          </w:tcPr>
          <w:p w14:paraId="461CD0AD">
            <w:pPr>
              <w:spacing w:line="360" w:lineRule="auto"/>
              <w:jc w:val="center"/>
              <w:rPr>
                <w:rFonts w:hint="default" w:ascii="宋体" w:hAnsi="宋体" w:eastAsia="宋体" w:cs="仿宋"/>
                <w:szCs w:val="21"/>
                <w:highlight w:val="none"/>
                <w:lang w:val="en-US" w:eastAsia="zh-CN"/>
              </w:rPr>
            </w:pPr>
            <w:r>
              <w:rPr>
                <w:rFonts w:hint="eastAsia" w:ascii="宋体" w:hAnsi="宋体" w:cs="仿宋"/>
                <w:szCs w:val="21"/>
                <w:highlight w:val="none"/>
                <w:lang w:val="en-US" w:eastAsia="zh-CN"/>
              </w:rPr>
              <w:t>资金来源</w:t>
            </w:r>
          </w:p>
        </w:tc>
        <w:tc>
          <w:tcPr>
            <w:tcW w:w="6628" w:type="dxa"/>
            <w:noWrap w:val="0"/>
            <w:vAlign w:val="center"/>
          </w:tcPr>
          <w:p w14:paraId="3F2BD66B">
            <w:pPr>
              <w:spacing w:line="360" w:lineRule="auto"/>
              <w:jc w:val="left"/>
              <w:rPr>
                <w:rFonts w:hint="default" w:ascii="宋体" w:hAnsi="宋体" w:eastAsia="宋体" w:cs="仿宋"/>
                <w:szCs w:val="21"/>
                <w:lang w:val="en-US" w:eastAsia="zh-CN"/>
              </w:rPr>
            </w:pPr>
            <w:r>
              <w:rPr>
                <w:rFonts w:hint="eastAsia" w:ascii="宋体" w:hAnsi="宋体" w:cs="仿宋"/>
                <w:szCs w:val="21"/>
                <w:highlight w:val="none"/>
                <w:lang w:val="en-US" w:eastAsia="zh-CN"/>
              </w:rPr>
              <w:t>中央财政拨款</w:t>
            </w:r>
          </w:p>
        </w:tc>
      </w:tr>
      <w:tr w14:paraId="72F3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5" w:type="dxa"/>
            <w:noWrap w:val="0"/>
            <w:vAlign w:val="center"/>
          </w:tcPr>
          <w:p w14:paraId="270DB365">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7</w:t>
            </w:r>
          </w:p>
        </w:tc>
        <w:tc>
          <w:tcPr>
            <w:tcW w:w="1985" w:type="dxa"/>
            <w:noWrap w:val="0"/>
            <w:vAlign w:val="center"/>
          </w:tcPr>
          <w:p w14:paraId="29D5F5CF">
            <w:pPr>
              <w:jc w:val="center"/>
              <w:rPr>
                <w:rFonts w:hint="eastAsia" w:ascii="宋体" w:hAnsi="宋体"/>
                <w:szCs w:val="21"/>
              </w:rPr>
            </w:pPr>
            <w:r>
              <w:rPr>
                <w:rFonts w:hint="eastAsia" w:ascii="宋体" w:hAnsi="宋体"/>
                <w:szCs w:val="21"/>
              </w:rPr>
              <w:t>最高限价</w:t>
            </w:r>
          </w:p>
        </w:tc>
        <w:tc>
          <w:tcPr>
            <w:tcW w:w="6628" w:type="dxa"/>
            <w:noWrap w:val="0"/>
            <w:vAlign w:val="center"/>
          </w:tcPr>
          <w:p w14:paraId="22EA3C33">
            <w:pPr>
              <w:spacing w:line="360" w:lineRule="auto"/>
              <w:jc w:val="left"/>
              <w:rPr>
                <w:rFonts w:hint="eastAsia" w:ascii="宋体" w:hAnsi="宋体" w:cs="仿宋"/>
                <w:szCs w:val="21"/>
                <w:highlight w:val="none"/>
                <w:lang w:eastAsia="zh-CN"/>
              </w:rPr>
            </w:pPr>
            <w:r>
              <w:rPr>
                <w:rFonts w:hint="eastAsia" w:ascii="宋体" w:hAnsi="宋体" w:eastAsia="宋体" w:cs="仿宋"/>
                <w:szCs w:val="21"/>
              </w:rPr>
              <w:t>最高投标限价为</w:t>
            </w:r>
            <w:r>
              <w:rPr>
                <w:rFonts w:hint="eastAsia" w:ascii="宋体" w:hAnsi="宋体" w:eastAsia="宋体" w:cs="仿宋"/>
                <w:szCs w:val="21"/>
                <w:lang w:val="en-US" w:eastAsia="zh-CN"/>
              </w:rPr>
              <w:t>3071684.7</w:t>
            </w:r>
            <w:r>
              <w:rPr>
                <w:rFonts w:hint="eastAsia" w:ascii="宋体" w:hAnsi="宋体" w:cs="仿宋"/>
                <w:szCs w:val="21"/>
                <w:lang w:val="en-US" w:eastAsia="zh-CN"/>
              </w:rPr>
              <w:t>1元</w:t>
            </w:r>
            <w:r>
              <w:rPr>
                <w:rFonts w:hint="eastAsia" w:ascii="宋体" w:hAnsi="宋体" w:eastAsia="宋体" w:cs="仿宋"/>
                <w:szCs w:val="21"/>
              </w:rPr>
              <w:t>（人民币）</w:t>
            </w:r>
          </w:p>
          <w:p w14:paraId="6C5A7FCF">
            <w:pPr>
              <w:tabs>
                <w:tab w:val="left" w:pos="2645"/>
              </w:tabs>
              <w:jc w:val="left"/>
              <w:rPr>
                <w:rFonts w:hint="default" w:ascii="宋体" w:hAnsi="宋体" w:cs="仿宋"/>
                <w:color w:val="auto"/>
                <w:szCs w:val="21"/>
                <w:highlight w:val="none"/>
                <w:lang w:val="en-US" w:eastAsia="zh-CN"/>
              </w:rPr>
            </w:pPr>
            <w:r>
              <w:rPr>
                <w:rFonts w:hint="eastAsia" w:ascii="宋体" w:hAnsi="宋体" w:cs="仿宋"/>
                <w:color w:val="auto"/>
                <w:szCs w:val="21"/>
                <w:highlight w:val="none"/>
                <w:lang w:val="en-US" w:eastAsia="zh-CN"/>
              </w:rPr>
              <w:t>大写：叁佰零柒万壹仟陆佰捌拾肆元柒角壹分</w:t>
            </w:r>
          </w:p>
          <w:p w14:paraId="4588596D">
            <w:pPr>
              <w:spacing w:line="360" w:lineRule="auto"/>
              <w:jc w:val="left"/>
              <w:rPr>
                <w:rFonts w:hint="eastAsia" w:ascii="宋体" w:hAnsi="宋体" w:eastAsia="宋体" w:cs="仿宋"/>
                <w:szCs w:val="21"/>
              </w:rPr>
            </w:pPr>
            <w:r>
              <w:rPr>
                <w:rFonts w:hint="eastAsia" w:ascii="宋体" w:hAnsi="宋体" w:eastAsia="宋体" w:cs="仿宋"/>
                <w:szCs w:val="21"/>
              </w:rPr>
              <w:t>投标人投标报价高于最高限价按无效标书处理。</w:t>
            </w:r>
          </w:p>
        </w:tc>
      </w:tr>
      <w:tr w14:paraId="1304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5" w:type="dxa"/>
            <w:noWrap w:val="0"/>
            <w:vAlign w:val="center"/>
          </w:tcPr>
          <w:p w14:paraId="0329728E">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8</w:t>
            </w:r>
          </w:p>
        </w:tc>
        <w:tc>
          <w:tcPr>
            <w:tcW w:w="1985" w:type="dxa"/>
            <w:noWrap w:val="0"/>
            <w:vAlign w:val="center"/>
          </w:tcPr>
          <w:p w14:paraId="6BBB8185">
            <w:pPr>
              <w:spacing w:line="360" w:lineRule="auto"/>
              <w:jc w:val="center"/>
              <w:rPr>
                <w:rFonts w:hint="eastAsia" w:ascii="宋体" w:hAnsi="宋体" w:cs="仿宋"/>
                <w:szCs w:val="21"/>
              </w:rPr>
            </w:pPr>
            <w:r>
              <w:rPr>
                <w:rFonts w:hint="eastAsia" w:ascii="宋体" w:hAnsi="宋体" w:cs="仿宋"/>
                <w:szCs w:val="21"/>
              </w:rPr>
              <w:t>采购方式</w:t>
            </w:r>
          </w:p>
        </w:tc>
        <w:tc>
          <w:tcPr>
            <w:tcW w:w="6628" w:type="dxa"/>
            <w:noWrap w:val="0"/>
            <w:vAlign w:val="center"/>
          </w:tcPr>
          <w:p w14:paraId="7355E7FC">
            <w:pPr>
              <w:spacing w:line="360" w:lineRule="auto"/>
              <w:jc w:val="left"/>
              <w:rPr>
                <w:rFonts w:hint="eastAsia" w:ascii="宋体" w:hAnsi="宋体" w:cs="仿宋"/>
                <w:szCs w:val="21"/>
              </w:rPr>
            </w:pPr>
            <w:r>
              <w:rPr>
                <w:rFonts w:hint="eastAsia" w:ascii="宋体" w:hAnsi="宋体" w:cs="仿宋"/>
                <w:szCs w:val="21"/>
                <w:lang w:val="en-US" w:eastAsia="zh-CN"/>
              </w:rPr>
              <w:t>竞争性磋商</w:t>
            </w:r>
          </w:p>
        </w:tc>
      </w:tr>
      <w:tr w14:paraId="6989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5" w:type="dxa"/>
            <w:noWrap w:val="0"/>
            <w:vAlign w:val="center"/>
          </w:tcPr>
          <w:p w14:paraId="14CE828C">
            <w:pPr>
              <w:spacing w:line="360" w:lineRule="auto"/>
              <w:jc w:val="center"/>
              <w:rPr>
                <w:rFonts w:hint="eastAsia" w:ascii="宋体" w:hAnsi="宋体" w:eastAsia="宋体" w:cs="仿宋"/>
                <w:szCs w:val="21"/>
                <w:lang w:val="en-US" w:eastAsia="zh-CN"/>
              </w:rPr>
            </w:pPr>
            <w:r>
              <w:rPr>
                <w:rFonts w:hint="eastAsia" w:ascii="宋体" w:hAnsi="宋体" w:cs="仿宋"/>
                <w:szCs w:val="21"/>
                <w:lang w:val="en-US" w:eastAsia="zh-CN"/>
              </w:rPr>
              <w:t>9</w:t>
            </w:r>
          </w:p>
        </w:tc>
        <w:tc>
          <w:tcPr>
            <w:tcW w:w="1985" w:type="dxa"/>
            <w:noWrap w:val="0"/>
            <w:vAlign w:val="center"/>
          </w:tcPr>
          <w:p w14:paraId="20DE6F70">
            <w:pPr>
              <w:spacing w:line="360" w:lineRule="auto"/>
              <w:jc w:val="center"/>
              <w:rPr>
                <w:rFonts w:hint="eastAsia" w:ascii="宋体" w:hAnsi="宋体" w:cs="仿宋"/>
                <w:szCs w:val="21"/>
              </w:rPr>
            </w:pPr>
            <w:r>
              <w:rPr>
                <w:rFonts w:hint="eastAsia" w:ascii="宋体" w:hAnsi="宋体" w:cs="仿宋"/>
                <w:szCs w:val="21"/>
              </w:rPr>
              <w:t>评分办法</w:t>
            </w:r>
          </w:p>
        </w:tc>
        <w:tc>
          <w:tcPr>
            <w:tcW w:w="6628" w:type="dxa"/>
            <w:noWrap w:val="0"/>
            <w:vAlign w:val="center"/>
          </w:tcPr>
          <w:p w14:paraId="5EBB2332">
            <w:pPr>
              <w:spacing w:line="300" w:lineRule="exact"/>
              <w:rPr>
                <w:rFonts w:hint="eastAsia" w:ascii="宋体" w:hAnsi="宋体" w:cs="仿宋"/>
                <w:szCs w:val="21"/>
              </w:rPr>
            </w:pPr>
            <w:r>
              <w:rPr>
                <w:rFonts w:hint="eastAsia" w:ascii="宋体" w:hAnsi="宋体" w:cs="仿宋"/>
                <w:szCs w:val="21"/>
              </w:rPr>
              <w:t>综合评分法</w:t>
            </w:r>
          </w:p>
        </w:tc>
      </w:tr>
      <w:tr w14:paraId="7F53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5" w:type="dxa"/>
            <w:noWrap w:val="0"/>
            <w:vAlign w:val="center"/>
          </w:tcPr>
          <w:p w14:paraId="2106A64D">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10</w:t>
            </w:r>
          </w:p>
        </w:tc>
        <w:tc>
          <w:tcPr>
            <w:tcW w:w="1985" w:type="dxa"/>
            <w:noWrap w:val="0"/>
            <w:vAlign w:val="center"/>
          </w:tcPr>
          <w:p w14:paraId="29E815EA">
            <w:pPr>
              <w:spacing w:line="360" w:lineRule="auto"/>
              <w:jc w:val="center"/>
              <w:rPr>
                <w:rFonts w:hint="eastAsia" w:ascii="宋体" w:hAnsi="宋体" w:cs="仿宋"/>
                <w:szCs w:val="21"/>
              </w:rPr>
            </w:pPr>
            <w:r>
              <w:rPr>
                <w:rFonts w:hint="eastAsia" w:ascii="宋体" w:hAnsi="宋体" w:cs="仿宋"/>
                <w:szCs w:val="21"/>
              </w:rPr>
              <w:t>投标有效期</w:t>
            </w:r>
          </w:p>
        </w:tc>
        <w:tc>
          <w:tcPr>
            <w:tcW w:w="6628" w:type="dxa"/>
            <w:noWrap w:val="0"/>
            <w:vAlign w:val="center"/>
          </w:tcPr>
          <w:p w14:paraId="06AC3A2F">
            <w:pPr>
              <w:spacing w:line="360" w:lineRule="auto"/>
              <w:rPr>
                <w:rFonts w:hint="eastAsia" w:ascii="宋体" w:hAnsi="宋体" w:cs="仿宋"/>
                <w:szCs w:val="21"/>
              </w:rPr>
            </w:pPr>
            <w:r>
              <w:rPr>
                <w:rFonts w:hint="eastAsia" w:ascii="宋体" w:hAnsi="宋体" w:cs="仿宋"/>
                <w:szCs w:val="21"/>
                <w:highlight w:val="none"/>
                <w:lang w:val="en-US" w:eastAsia="zh-CN"/>
              </w:rPr>
              <w:t>60</w:t>
            </w:r>
            <w:r>
              <w:rPr>
                <w:rFonts w:hint="eastAsia" w:ascii="宋体" w:hAnsi="宋体" w:cs="仿宋"/>
                <w:szCs w:val="21"/>
                <w:highlight w:val="none"/>
              </w:rPr>
              <w:t>日历日</w:t>
            </w:r>
            <w:r>
              <w:rPr>
                <w:rFonts w:hint="eastAsia" w:ascii="宋体" w:hAnsi="宋体" w:cs="仿宋"/>
                <w:szCs w:val="21"/>
              </w:rPr>
              <w:t>（从提交响应文件截止之日算起）</w:t>
            </w:r>
          </w:p>
        </w:tc>
      </w:tr>
      <w:tr w14:paraId="4CB4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5" w:type="dxa"/>
            <w:noWrap w:val="0"/>
            <w:vAlign w:val="center"/>
          </w:tcPr>
          <w:p w14:paraId="621D419D">
            <w:pPr>
              <w:spacing w:line="360" w:lineRule="auto"/>
              <w:jc w:val="center"/>
              <w:rPr>
                <w:rFonts w:hint="eastAsia" w:ascii="宋体" w:hAnsi="宋体" w:eastAsia="宋体" w:cs="仿宋"/>
                <w:szCs w:val="21"/>
                <w:lang w:val="en-US" w:eastAsia="zh-CN"/>
              </w:rPr>
            </w:pPr>
            <w:r>
              <w:rPr>
                <w:rFonts w:hint="eastAsia" w:ascii="宋体" w:hAnsi="宋体" w:cs="仿宋"/>
                <w:szCs w:val="21"/>
              </w:rPr>
              <w:t>1</w:t>
            </w:r>
            <w:r>
              <w:rPr>
                <w:rFonts w:hint="eastAsia" w:ascii="宋体" w:hAnsi="宋体" w:cs="仿宋"/>
                <w:szCs w:val="21"/>
                <w:lang w:val="en-US" w:eastAsia="zh-CN"/>
              </w:rPr>
              <w:t>1</w:t>
            </w:r>
          </w:p>
        </w:tc>
        <w:tc>
          <w:tcPr>
            <w:tcW w:w="1985" w:type="dxa"/>
            <w:noWrap w:val="0"/>
            <w:vAlign w:val="center"/>
          </w:tcPr>
          <w:p w14:paraId="3691448A">
            <w:pPr>
              <w:spacing w:line="360" w:lineRule="auto"/>
              <w:jc w:val="center"/>
              <w:rPr>
                <w:rFonts w:hint="eastAsia" w:ascii="宋体" w:hAnsi="宋体" w:cs="仿宋"/>
                <w:color w:val="0000FF"/>
                <w:szCs w:val="21"/>
              </w:rPr>
            </w:pPr>
            <w:r>
              <w:rPr>
                <w:rFonts w:hint="eastAsia"/>
                <w:szCs w:val="21"/>
              </w:rPr>
              <w:t>项目地点</w:t>
            </w:r>
          </w:p>
        </w:tc>
        <w:tc>
          <w:tcPr>
            <w:tcW w:w="6628" w:type="dxa"/>
            <w:noWrap w:val="0"/>
            <w:vAlign w:val="center"/>
          </w:tcPr>
          <w:p w14:paraId="0098E069">
            <w:pPr>
              <w:rPr>
                <w:rFonts w:hint="default" w:ascii="宋体" w:hAnsi="宋体" w:eastAsia="宋体" w:cs="仿宋"/>
                <w:szCs w:val="21"/>
                <w:lang w:val="en-US" w:eastAsia="zh-CN"/>
              </w:rPr>
            </w:pPr>
            <w:r>
              <w:rPr>
                <w:rFonts w:hint="eastAsia" w:ascii="宋体" w:hAnsi="宋体" w:cs="仿宋"/>
                <w:bCs/>
                <w:kern w:val="0"/>
                <w:szCs w:val="21"/>
                <w:highlight w:val="none"/>
                <w:lang w:val="en-US" w:eastAsia="zh-CN"/>
              </w:rPr>
              <w:t>克州阿合奇县</w:t>
            </w:r>
          </w:p>
        </w:tc>
      </w:tr>
      <w:tr w14:paraId="0EC1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5" w:type="dxa"/>
            <w:noWrap w:val="0"/>
            <w:vAlign w:val="center"/>
          </w:tcPr>
          <w:p w14:paraId="27A16884">
            <w:pPr>
              <w:spacing w:line="360" w:lineRule="auto"/>
              <w:jc w:val="center"/>
              <w:rPr>
                <w:rFonts w:hint="eastAsia" w:ascii="宋体" w:hAnsi="宋体" w:eastAsia="宋体" w:cs="仿宋"/>
                <w:szCs w:val="21"/>
                <w:lang w:val="en-US" w:eastAsia="zh-CN"/>
              </w:rPr>
            </w:pPr>
            <w:r>
              <w:rPr>
                <w:rFonts w:hint="eastAsia" w:ascii="宋体" w:hAnsi="宋体" w:cs="仿宋"/>
                <w:szCs w:val="21"/>
              </w:rPr>
              <w:t>1</w:t>
            </w:r>
            <w:r>
              <w:rPr>
                <w:rFonts w:hint="eastAsia" w:ascii="宋体" w:hAnsi="宋体" w:cs="仿宋"/>
                <w:szCs w:val="21"/>
                <w:lang w:val="en-US" w:eastAsia="zh-CN"/>
              </w:rPr>
              <w:t>2</w:t>
            </w:r>
          </w:p>
        </w:tc>
        <w:tc>
          <w:tcPr>
            <w:tcW w:w="1985" w:type="dxa"/>
            <w:noWrap w:val="0"/>
            <w:vAlign w:val="center"/>
          </w:tcPr>
          <w:p w14:paraId="613DC569">
            <w:pPr>
              <w:spacing w:line="360" w:lineRule="auto"/>
              <w:jc w:val="center"/>
              <w:rPr>
                <w:rFonts w:hint="eastAsia" w:ascii="宋体" w:hAnsi="宋体" w:eastAsia="宋体" w:cs="宋体"/>
                <w:szCs w:val="21"/>
              </w:rPr>
            </w:pPr>
            <w:r>
              <w:rPr>
                <w:rFonts w:hint="eastAsia" w:ascii="宋体" w:hAnsi="宋体" w:eastAsia="宋体" w:cs="宋体"/>
                <w:szCs w:val="21"/>
              </w:rPr>
              <w:t>合同履行期限</w:t>
            </w:r>
          </w:p>
        </w:tc>
        <w:tc>
          <w:tcPr>
            <w:tcW w:w="6628" w:type="dxa"/>
            <w:noWrap w:val="0"/>
            <w:vAlign w:val="center"/>
          </w:tcPr>
          <w:p w14:paraId="2BAE16FE">
            <w:pPr>
              <w:spacing w:line="360" w:lineRule="auto"/>
              <w:jc w:val="left"/>
              <w:rPr>
                <w:rFonts w:hint="eastAsia" w:ascii="宋体" w:hAnsi="宋体" w:eastAsia="宋体" w:cs="宋体"/>
                <w:szCs w:val="21"/>
                <w:highlight w:val="yellow"/>
              </w:rPr>
            </w:pPr>
            <w:r>
              <w:rPr>
                <w:rFonts w:hint="eastAsia" w:ascii="宋体" w:hAnsi="宋体" w:eastAsia="宋体" w:cs="宋体"/>
                <w:szCs w:val="21"/>
                <w:highlight w:val="none"/>
                <w:lang w:val="en-US" w:eastAsia="zh-CN"/>
              </w:rPr>
              <w:t>210天（含冬休，具体以签订合同为准）</w:t>
            </w:r>
            <w:r>
              <w:rPr>
                <w:rFonts w:hint="eastAsia" w:ascii="宋体" w:hAnsi="宋体" w:eastAsia="宋体" w:cs="宋体"/>
                <w:szCs w:val="21"/>
                <w:highlight w:val="none"/>
                <w:lang w:eastAsia="zh-CN"/>
              </w:rPr>
              <w:t>。</w:t>
            </w:r>
          </w:p>
        </w:tc>
      </w:tr>
      <w:tr w14:paraId="7D199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75" w:type="dxa"/>
            <w:noWrap w:val="0"/>
            <w:vAlign w:val="center"/>
          </w:tcPr>
          <w:p w14:paraId="6842F31A">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13</w:t>
            </w:r>
          </w:p>
        </w:tc>
        <w:tc>
          <w:tcPr>
            <w:tcW w:w="1985" w:type="dxa"/>
            <w:noWrap w:val="0"/>
            <w:vAlign w:val="center"/>
          </w:tcPr>
          <w:p w14:paraId="55459C40">
            <w:pPr>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付款方式</w:t>
            </w:r>
          </w:p>
        </w:tc>
        <w:tc>
          <w:tcPr>
            <w:tcW w:w="6628" w:type="dxa"/>
            <w:noWrap w:val="0"/>
            <w:vAlign w:val="center"/>
          </w:tcPr>
          <w:p w14:paraId="4464E95B">
            <w:pPr>
              <w:spacing w:line="360" w:lineRule="auto"/>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具体以合同签订为准</w:t>
            </w:r>
          </w:p>
        </w:tc>
      </w:tr>
      <w:tr w14:paraId="47FF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75" w:type="dxa"/>
            <w:noWrap w:val="0"/>
            <w:vAlign w:val="center"/>
          </w:tcPr>
          <w:p w14:paraId="60DB2F67">
            <w:pPr>
              <w:spacing w:line="360" w:lineRule="auto"/>
              <w:jc w:val="center"/>
              <w:rPr>
                <w:rFonts w:hint="eastAsia" w:ascii="宋体" w:hAnsi="宋体" w:eastAsia="宋体" w:cs="仿宋"/>
                <w:szCs w:val="21"/>
                <w:lang w:val="en-US" w:eastAsia="zh-CN"/>
              </w:rPr>
            </w:pPr>
            <w:r>
              <w:rPr>
                <w:rFonts w:hint="eastAsia" w:ascii="宋体" w:hAnsi="宋体" w:cs="仿宋"/>
                <w:szCs w:val="21"/>
              </w:rPr>
              <w:t>1</w:t>
            </w:r>
            <w:r>
              <w:rPr>
                <w:rFonts w:hint="eastAsia" w:ascii="宋体" w:hAnsi="宋体" w:cs="仿宋"/>
                <w:szCs w:val="21"/>
                <w:lang w:val="en-US" w:eastAsia="zh-CN"/>
              </w:rPr>
              <w:t>4</w:t>
            </w:r>
          </w:p>
        </w:tc>
        <w:tc>
          <w:tcPr>
            <w:tcW w:w="1985" w:type="dxa"/>
            <w:noWrap w:val="0"/>
            <w:vAlign w:val="center"/>
          </w:tcPr>
          <w:p w14:paraId="0D1B5A59">
            <w:pPr>
              <w:spacing w:line="360" w:lineRule="auto"/>
              <w:jc w:val="center"/>
              <w:rPr>
                <w:rFonts w:hint="default" w:ascii="宋体" w:hAnsi="宋体" w:eastAsia="宋体" w:cs="仿宋"/>
                <w:szCs w:val="21"/>
                <w:lang w:val="en-US" w:eastAsia="zh-CN"/>
              </w:rPr>
            </w:pPr>
            <w:r>
              <w:rPr>
                <w:rFonts w:hint="eastAsia" w:ascii="宋体" w:hAnsi="宋体" w:cs="仿宋"/>
                <w:szCs w:val="21"/>
                <w:lang w:val="en-US" w:eastAsia="zh-CN"/>
              </w:rPr>
              <w:t>质保期</w:t>
            </w:r>
          </w:p>
        </w:tc>
        <w:tc>
          <w:tcPr>
            <w:tcW w:w="6628" w:type="dxa"/>
            <w:noWrap w:val="0"/>
            <w:vAlign w:val="center"/>
          </w:tcPr>
          <w:p w14:paraId="3A662D20">
            <w:pPr>
              <w:rPr>
                <w:rFonts w:hint="default" w:ascii="宋体" w:hAnsi="宋体" w:eastAsia="宋体" w:cs="仿宋"/>
                <w:bCs/>
                <w:kern w:val="0"/>
                <w:szCs w:val="21"/>
                <w:lang w:val="en-US" w:eastAsia="zh-CN"/>
              </w:rPr>
            </w:pPr>
            <w:r>
              <w:rPr>
                <w:rFonts w:hint="eastAsia" w:ascii="宋体" w:hAnsi="宋体" w:cs="仿宋"/>
                <w:bCs/>
                <w:kern w:val="0"/>
                <w:szCs w:val="21"/>
                <w:highlight w:val="none"/>
                <w:lang w:val="en-US" w:eastAsia="zh-CN"/>
              </w:rPr>
              <w:t>2年（</w:t>
            </w:r>
            <w:r>
              <w:rPr>
                <w:rFonts w:hint="eastAsia" w:ascii="宋体" w:hAnsi="宋体" w:eastAsia="宋体" w:cs="宋体"/>
                <w:szCs w:val="21"/>
                <w:highlight w:val="none"/>
                <w:lang w:val="en-US" w:eastAsia="zh-CN"/>
              </w:rPr>
              <w:t>具体以签订合同为准</w:t>
            </w:r>
            <w:r>
              <w:rPr>
                <w:rFonts w:hint="eastAsia" w:ascii="宋体" w:hAnsi="宋体" w:cs="宋体"/>
                <w:szCs w:val="21"/>
                <w:highlight w:val="none"/>
                <w:lang w:val="en-US" w:eastAsia="zh-CN"/>
              </w:rPr>
              <w:t>）</w:t>
            </w:r>
            <w:r>
              <w:rPr>
                <w:rFonts w:hint="eastAsia" w:ascii="宋体" w:hAnsi="宋体" w:cs="仿宋"/>
                <w:bCs/>
                <w:kern w:val="0"/>
                <w:szCs w:val="21"/>
                <w:highlight w:val="none"/>
                <w:lang w:val="en-US" w:eastAsia="zh-CN"/>
              </w:rPr>
              <w:t xml:space="preserve">  </w:t>
            </w:r>
          </w:p>
        </w:tc>
      </w:tr>
      <w:tr w14:paraId="15CD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494CC4CB">
            <w:pPr>
              <w:spacing w:line="360" w:lineRule="auto"/>
              <w:jc w:val="center"/>
              <w:rPr>
                <w:rFonts w:hint="eastAsia" w:ascii="宋体" w:hAnsi="宋体" w:eastAsia="宋体" w:cs="仿宋"/>
                <w:color w:val="000000"/>
                <w:szCs w:val="21"/>
                <w:lang w:val="en-US" w:eastAsia="zh-CN"/>
              </w:rPr>
            </w:pPr>
            <w:r>
              <w:rPr>
                <w:rFonts w:hint="eastAsia" w:ascii="宋体" w:hAnsi="宋体" w:cs="仿宋"/>
                <w:color w:val="000000"/>
                <w:szCs w:val="21"/>
              </w:rPr>
              <w:t>1</w:t>
            </w:r>
            <w:r>
              <w:rPr>
                <w:rFonts w:hint="eastAsia" w:ascii="宋体" w:hAnsi="宋体" w:cs="仿宋"/>
                <w:color w:val="000000"/>
                <w:szCs w:val="21"/>
                <w:lang w:val="en-US" w:eastAsia="zh-CN"/>
              </w:rPr>
              <w:t>5</w:t>
            </w:r>
          </w:p>
        </w:tc>
        <w:tc>
          <w:tcPr>
            <w:tcW w:w="1985" w:type="dxa"/>
            <w:shd w:val="clear" w:color="auto" w:fill="auto"/>
            <w:noWrap w:val="0"/>
            <w:vAlign w:val="center"/>
          </w:tcPr>
          <w:p w14:paraId="6BA4CD21">
            <w:pPr>
              <w:spacing w:line="360" w:lineRule="auto"/>
              <w:jc w:val="center"/>
              <w:rPr>
                <w:rFonts w:hint="default" w:ascii="宋体" w:hAnsi="宋体" w:eastAsia="宋体"/>
                <w:szCs w:val="21"/>
                <w:lang w:val="en-US" w:eastAsia="zh-CN"/>
              </w:rPr>
            </w:pPr>
            <w:r>
              <w:rPr>
                <w:rFonts w:hint="eastAsia" w:ascii="宋体" w:hAnsi="宋体" w:cs="仿宋"/>
                <w:szCs w:val="21"/>
                <w:highlight w:val="none"/>
                <w:shd w:val="clear"/>
                <w:lang w:val="en-US" w:eastAsia="zh-CN"/>
              </w:rPr>
              <w:t>资格要求</w:t>
            </w:r>
          </w:p>
        </w:tc>
        <w:tc>
          <w:tcPr>
            <w:tcW w:w="6628" w:type="dxa"/>
            <w:shd w:val="clear" w:color="auto" w:fill="auto"/>
            <w:noWrap w:val="0"/>
            <w:vAlign w:val="center"/>
          </w:tcPr>
          <w:p w14:paraId="4559785E">
            <w:pPr>
              <w:rPr>
                <w:rFonts w:hint="eastAsia"/>
              </w:rPr>
            </w:pPr>
            <w:r>
              <w:rPr>
                <w:rFonts w:hint="eastAsia"/>
              </w:rPr>
              <w:t>1.满足《中华人民共和国政府采购法》第二十二条规定；</w:t>
            </w:r>
          </w:p>
          <w:p w14:paraId="1970A037">
            <w:pPr>
              <w:rPr>
                <w:rFonts w:hint="eastAsia"/>
              </w:rPr>
            </w:pPr>
            <w:r>
              <w:rPr>
                <w:rFonts w:hint="eastAsia"/>
              </w:rPr>
              <w:t>2.落实政府采购政策需满足的资格要求：</w:t>
            </w:r>
          </w:p>
          <w:p w14:paraId="5337A372">
            <w:pPr>
              <w:rPr>
                <w:rFonts w:hint="eastAsia"/>
                <w:lang w:val="en-US" w:eastAsia="zh-CN"/>
              </w:rPr>
            </w:pPr>
            <w:r>
              <w:rPr>
                <w:rFonts w:hint="eastAsia"/>
                <w:lang w:val="en-US" w:eastAsia="zh-CN"/>
              </w:rPr>
              <w:t>供应商应为中小/小微企业</w:t>
            </w:r>
          </w:p>
          <w:p w14:paraId="5B177F18">
            <w:pPr>
              <w:rPr>
                <w:rFonts w:hint="eastAsia"/>
              </w:rPr>
            </w:pPr>
            <w:r>
              <w:rPr>
                <w:rFonts w:hint="eastAsia"/>
                <w:lang w:val="en-US" w:eastAsia="zh-CN"/>
              </w:rPr>
              <w:t>3.</w:t>
            </w:r>
            <w:r>
              <w:rPr>
                <w:rFonts w:hint="eastAsia"/>
              </w:rPr>
              <w:t>本项目的特定资格要求</w:t>
            </w:r>
          </w:p>
          <w:p w14:paraId="5FC021C1">
            <w:pPr>
              <w:ind w:firstLine="210" w:firstLineChars="100"/>
              <w:rPr>
                <w:rFonts w:hint="eastAsia" w:eastAsia="宋体"/>
                <w:lang w:eastAsia="zh-CN"/>
              </w:rPr>
            </w:pPr>
            <w:r>
              <w:rPr>
                <w:rFonts w:hint="eastAsia"/>
                <w:lang w:eastAsia="zh-CN"/>
              </w:rPr>
              <w:t>（</w:t>
            </w:r>
            <w:r>
              <w:rPr>
                <w:rFonts w:hint="eastAsia"/>
                <w:lang w:val="en-US" w:eastAsia="zh-CN"/>
              </w:rPr>
              <w:t>1</w:t>
            </w:r>
            <w:r>
              <w:rPr>
                <w:rFonts w:hint="eastAsia"/>
                <w:lang w:eastAsia="zh-CN"/>
              </w:rPr>
              <w:t>）</w:t>
            </w:r>
            <w:r>
              <w:rPr>
                <w:rFonts w:hint="eastAsia"/>
              </w:rPr>
              <w:t>具备三证合一营业执照</w:t>
            </w:r>
            <w:r>
              <w:rPr>
                <w:rFonts w:hint="eastAsia"/>
                <w:lang w:eastAsia="zh-CN"/>
              </w:rPr>
              <w:t>。</w:t>
            </w:r>
          </w:p>
          <w:p w14:paraId="12FC3010">
            <w:pPr>
              <w:ind w:firstLine="210" w:firstLineChars="100"/>
              <w:rPr>
                <w:rFonts w:hint="eastAsia"/>
                <w:lang w:eastAsia="zh-CN"/>
              </w:rPr>
            </w:pPr>
            <w:r>
              <w:rPr>
                <w:rFonts w:hint="eastAsia"/>
                <w:lang w:eastAsia="zh-CN"/>
              </w:rPr>
              <w:t>（</w:t>
            </w:r>
            <w:r>
              <w:rPr>
                <w:rFonts w:hint="eastAsia"/>
                <w:lang w:val="en-US" w:eastAsia="zh-CN"/>
              </w:rPr>
              <w:t>2</w:t>
            </w:r>
            <w:r>
              <w:rPr>
                <w:rFonts w:hint="eastAsia"/>
                <w:lang w:eastAsia="zh-CN"/>
              </w:rPr>
              <w:t>）法定代表人投标需提供法定代表人资格证明书，委托代理人投标需提供法定代表人授权委托书。</w:t>
            </w:r>
          </w:p>
          <w:p w14:paraId="08A4A9A0">
            <w:pPr>
              <w:ind w:firstLine="210" w:firstLineChars="100"/>
              <w:rPr>
                <w:rFonts w:hint="eastAsia"/>
              </w:rPr>
            </w:pPr>
            <w:r>
              <w:rPr>
                <w:rFonts w:hint="eastAsia"/>
                <w:lang w:eastAsia="zh-CN"/>
              </w:rPr>
              <w:t>（</w:t>
            </w:r>
            <w:r>
              <w:rPr>
                <w:rFonts w:hint="eastAsia"/>
                <w:lang w:val="en-US" w:eastAsia="zh-CN"/>
              </w:rPr>
              <w:t>3</w:t>
            </w:r>
            <w:r>
              <w:rPr>
                <w:rFonts w:hint="eastAsia"/>
                <w:lang w:eastAsia="zh-CN"/>
              </w:rPr>
              <w:t>）</w:t>
            </w:r>
            <w:r>
              <w:rPr>
                <w:rFonts w:hint="eastAsia"/>
                <w:lang w:val="en-US" w:eastAsia="zh-CN"/>
              </w:rPr>
              <w:t>投标企业须提供投标人（被授权在职人员）近3个月内任意一个月的有效社保证明。</w:t>
            </w:r>
          </w:p>
          <w:p w14:paraId="69959502">
            <w:pPr>
              <w:ind w:firstLine="210" w:firstLineChars="100"/>
              <w:rPr>
                <w:rFonts w:hint="eastAsia"/>
                <w:lang w:eastAsia="zh-CN"/>
              </w:rPr>
            </w:pPr>
            <w:r>
              <w:rPr>
                <w:rFonts w:hint="eastAsia"/>
                <w:lang w:eastAsia="zh-CN"/>
              </w:rPr>
              <w:t>（</w:t>
            </w:r>
            <w:r>
              <w:rPr>
                <w:rFonts w:hint="eastAsia"/>
                <w:lang w:val="en-US" w:eastAsia="zh-CN"/>
              </w:rPr>
              <w:t>4</w:t>
            </w:r>
            <w:r>
              <w:rPr>
                <w:rFonts w:hint="eastAsia"/>
                <w:lang w:eastAsia="zh-CN"/>
              </w:rPr>
              <w:t>）参加采购活动前三年内，在经营活动中没有重大违法记录，供应商须提供 “信用中国”网站（http://www.creditchina.gov.cn/）、“中国政府采购网”网站（http://www.ccgp.gov.cn）无违法违规行为的查询纪录。</w:t>
            </w:r>
          </w:p>
          <w:p w14:paraId="403B3CEE">
            <w:pPr>
              <w:ind w:firstLine="210" w:firstLineChars="100"/>
              <w:rPr>
                <w:rFonts w:hint="eastAsia"/>
                <w:highlight w:val="none"/>
                <w:lang w:val="en-US" w:eastAsia="zh-CN"/>
              </w:rPr>
            </w:pPr>
            <w:r>
              <w:rPr>
                <w:rFonts w:hint="eastAsia"/>
                <w:highlight w:val="none"/>
                <w:lang w:val="en-US" w:eastAsia="zh-CN"/>
              </w:rPr>
              <w:t>（5）投标供应商应具备建筑工程施工总承包贰级及以上资质；并具有有效的安全生产许可证。</w:t>
            </w:r>
          </w:p>
          <w:p w14:paraId="4CBAAC3F">
            <w:pPr>
              <w:ind w:firstLine="210" w:firstLineChars="100"/>
              <w:rPr>
                <w:rFonts w:hint="eastAsia"/>
                <w:highlight w:val="none"/>
                <w:lang w:val="en-US" w:eastAsia="zh-CN"/>
              </w:rPr>
            </w:pPr>
            <w:r>
              <w:rPr>
                <w:rFonts w:hint="eastAsia"/>
                <w:highlight w:val="none"/>
                <w:lang w:val="en-US" w:eastAsia="zh-CN"/>
              </w:rPr>
              <w:t>（6）项目负责人须具备建筑工程专业贰级或以上注册建造师执业资格，具备有效的安全生产考核合格证书(B类)，且未担任其他在建建设工程项目的项目经理。</w:t>
            </w:r>
          </w:p>
          <w:p w14:paraId="7C60769C">
            <w:pPr>
              <w:pStyle w:val="30"/>
              <w:ind w:firstLine="210" w:firstLineChars="10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（7）供应商须为中小/小微企业;(须按磋商文件要求格式提供《中小企业声明函》</w:t>
            </w:r>
          </w:p>
          <w:p w14:paraId="2BA5A90A">
            <w:pPr>
              <w:pStyle w:val="30"/>
              <w:ind w:firstLine="210" w:firstLineChars="100"/>
              <w:rPr>
                <w:rFonts w:hint="eastAsia" w:ascii="宋体" w:hAnsi="宋体" w:cs="仿宋"/>
                <w:szCs w:val="21"/>
                <w:highlight w:val="none"/>
              </w:rPr>
            </w:pPr>
            <w:r>
              <w:rPr>
                <w:rFonts w:hint="eastAsia" w:ascii="Times New Roman" w:hAnsi="Times New Roman" w:eastAsia="宋体" w:cs="Times New Roman"/>
                <w:kern w:val="2"/>
                <w:sz w:val="21"/>
                <w:szCs w:val="24"/>
                <w:highlight w:val="none"/>
                <w:lang w:val="en-US" w:eastAsia="zh-CN" w:bidi="ar-SA"/>
              </w:rPr>
              <w:t>（8）本项目不接受联合体投标</w:t>
            </w:r>
          </w:p>
        </w:tc>
      </w:tr>
      <w:tr w14:paraId="46AFA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5605EFC8">
            <w:pPr>
              <w:spacing w:line="360" w:lineRule="auto"/>
              <w:jc w:val="center"/>
              <w:rPr>
                <w:rFonts w:hint="eastAsia" w:ascii="宋体" w:hAnsi="宋体" w:eastAsia="宋体" w:cs="仿宋"/>
                <w:color w:val="000000"/>
                <w:szCs w:val="21"/>
                <w:lang w:val="en-US" w:eastAsia="zh-CN"/>
              </w:rPr>
            </w:pPr>
            <w:r>
              <w:rPr>
                <w:rFonts w:hint="eastAsia" w:ascii="宋体" w:hAnsi="宋体" w:cs="仿宋"/>
                <w:color w:val="000000"/>
                <w:szCs w:val="21"/>
              </w:rPr>
              <w:t>1</w:t>
            </w:r>
            <w:r>
              <w:rPr>
                <w:rFonts w:hint="eastAsia" w:ascii="宋体" w:hAnsi="宋体" w:cs="仿宋"/>
                <w:color w:val="000000"/>
                <w:szCs w:val="21"/>
                <w:lang w:val="en-US" w:eastAsia="zh-CN"/>
              </w:rPr>
              <w:t>6</w:t>
            </w:r>
          </w:p>
        </w:tc>
        <w:tc>
          <w:tcPr>
            <w:tcW w:w="1985" w:type="dxa"/>
            <w:noWrap w:val="0"/>
            <w:vAlign w:val="center"/>
          </w:tcPr>
          <w:p w14:paraId="4CE7CEBA">
            <w:pPr>
              <w:pStyle w:val="33"/>
              <w:ind w:left="96"/>
              <w:jc w:val="center"/>
              <w:rPr>
                <w:rFonts w:hint="eastAsia"/>
                <w:kern w:val="2"/>
                <w:sz w:val="21"/>
                <w:szCs w:val="21"/>
                <w:lang w:val="zh-CN"/>
              </w:rPr>
            </w:pPr>
            <w:r>
              <w:rPr>
                <w:rFonts w:hint="eastAsia"/>
                <w:kern w:val="2"/>
                <w:sz w:val="21"/>
                <w:szCs w:val="21"/>
                <w:lang w:val="zh-CN"/>
              </w:rPr>
              <w:t>投标保证金</w:t>
            </w:r>
          </w:p>
          <w:p w14:paraId="76BB2C4A">
            <w:pPr>
              <w:pStyle w:val="33"/>
              <w:ind w:left="96"/>
              <w:jc w:val="center"/>
              <w:rPr>
                <w:rFonts w:hint="eastAsia"/>
                <w:kern w:val="2"/>
                <w:sz w:val="21"/>
                <w:szCs w:val="21"/>
                <w:lang w:val="zh-CN"/>
              </w:rPr>
            </w:pPr>
            <w:r>
              <w:rPr>
                <w:rFonts w:hint="eastAsia"/>
                <w:kern w:val="2"/>
                <w:sz w:val="21"/>
                <w:szCs w:val="21"/>
                <w:lang w:val="zh-CN"/>
              </w:rPr>
              <w:t>的缴纳</w:t>
            </w:r>
          </w:p>
        </w:tc>
        <w:tc>
          <w:tcPr>
            <w:tcW w:w="6628" w:type="dxa"/>
            <w:noWrap w:val="0"/>
            <w:vAlign w:val="center"/>
          </w:tcPr>
          <w:p w14:paraId="3E629A96">
            <w:pPr>
              <w:jc w:val="left"/>
              <w:rPr>
                <w:rFonts w:hint="eastAsia" w:ascii="宋体"/>
                <w:b/>
                <w:sz w:val="22"/>
                <w:szCs w:val="22"/>
                <w:u w:val="single"/>
              </w:rPr>
            </w:pPr>
            <w:r>
              <w:rPr>
                <w:rFonts w:hint="eastAsia" w:ascii="宋体"/>
                <w:b/>
                <w:sz w:val="22"/>
                <w:szCs w:val="22"/>
              </w:rPr>
              <w:t>投标保证金的形式：</w:t>
            </w:r>
            <w:r>
              <w:rPr>
                <w:rFonts w:hint="eastAsia" w:ascii="宋体"/>
                <w:b/>
                <w:sz w:val="22"/>
                <w:szCs w:val="22"/>
                <w:u w:val="single"/>
              </w:rPr>
              <w:t>通过网上银行转账</w:t>
            </w:r>
          </w:p>
          <w:p w14:paraId="1681242E">
            <w:pPr>
              <w:jc w:val="left"/>
              <w:rPr>
                <w:rFonts w:hint="eastAsia" w:ascii="宋体"/>
                <w:b/>
                <w:color w:val="auto"/>
                <w:sz w:val="22"/>
                <w:szCs w:val="22"/>
                <w:highlight w:val="none"/>
                <w:u w:val="single"/>
              </w:rPr>
            </w:pPr>
            <w:r>
              <w:rPr>
                <w:rFonts w:hint="eastAsia" w:ascii="宋体"/>
                <w:b/>
                <w:color w:val="auto"/>
                <w:sz w:val="22"/>
                <w:szCs w:val="22"/>
              </w:rPr>
              <w:t>投标保证金金额：</w:t>
            </w:r>
            <w:r>
              <w:rPr>
                <w:rFonts w:hint="eastAsia" w:ascii="宋体"/>
                <w:b/>
                <w:color w:val="auto"/>
                <w:sz w:val="22"/>
                <w:szCs w:val="22"/>
                <w:u w:val="single"/>
                <w:lang w:val="en-US" w:eastAsia="zh-CN"/>
              </w:rPr>
              <w:t>1</w:t>
            </w:r>
            <w:r>
              <w:rPr>
                <w:rFonts w:hint="eastAsia" w:ascii="宋体"/>
                <w:b/>
                <w:bCs w:val="0"/>
                <w:color w:val="auto"/>
                <w:sz w:val="22"/>
                <w:szCs w:val="22"/>
                <w:highlight w:val="none"/>
                <w:u w:val="single"/>
                <w:lang w:val="en-US" w:eastAsia="zh-CN"/>
              </w:rPr>
              <w:t>0000</w:t>
            </w:r>
            <w:r>
              <w:rPr>
                <w:rFonts w:hint="eastAsia" w:ascii="宋体"/>
                <w:b/>
                <w:color w:val="auto"/>
                <w:sz w:val="22"/>
                <w:szCs w:val="22"/>
                <w:highlight w:val="none"/>
                <w:u w:val="single"/>
              </w:rPr>
              <w:t>元（大写：</w:t>
            </w:r>
            <w:r>
              <w:rPr>
                <w:rFonts w:hint="eastAsia" w:ascii="宋体"/>
                <w:b/>
                <w:color w:val="auto"/>
                <w:sz w:val="22"/>
                <w:szCs w:val="22"/>
                <w:highlight w:val="none"/>
                <w:u w:val="single"/>
                <w:lang w:eastAsia="zh-CN"/>
              </w:rPr>
              <w:t>壹万元整</w:t>
            </w:r>
            <w:r>
              <w:rPr>
                <w:rFonts w:hint="eastAsia" w:ascii="宋体"/>
                <w:b/>
                <w:color w:val="auto"/>
                <w:sz w:val="22"/>
                <w:szCs w:val="22"/>
                <w:highlight w:val="none"/>
                <w:u w:val="single"/>
              </w:rPr>
              <w:t>）</w:t>
            </w:r>
          </w:p>
          <w:p w14:paraId="1901F8CA">
            <w:pPr>
              <w:rPr>
                <w:rFonts w:hint="eastAsia" w:ascii="宋体" w:hAnsi="宋体" w:eastAsia="宋体" w:cs="宋体"/>
                <w:b/>
                <w:color w:val="262626"/>
                <w:sz w:val="22"/>
                <w:szCs w:val="22"/>
                <w:lang w:val="en-US" w:eastAsia="zh-CN"/>
              </w:rPr>
            </w:pPr>
            <w:r>
              <w:rPr>
                <w:rFonts w:hint="eastAsia" w:ascii="宋体" w:hAnsi="宋体" w:cs="宋体"/>
                <w:b/>
                <w:color w:val="auto"/>
                <w:sz w:val="22"/>
                <w:szCs w:val="22"/>
                <w:highlight w:val="none"/>
              </w:rPr>
              <w:t>投标保证金缴纳时间：</w:t>
            </w:r>
            <w:r>
              <w:rPr>
                <w:rFonts w:hint="eastAsia" w:ascii="宋体" w:hAnsi="宋体" w:eastAsia="宋体" w:cs="宋体"/>
                <w:b/>
                <w:color w:val="auto"/>
                <w:sz w:val="22"/>
                <w:szCs w:val="22"/>
                <w:highlight w:val="none"/>
              </w:rPr>
              <w:t>投标保证金在</w:t>
            </w:r>
            <w:r>
              <w:rPr>
                <w:rFonts w:hint="eastAsia" w:ascii="宋体"/>
                <w:b/>
                <w:bCs/>
                <w:color w:val="auto"/>
                <w:sz w:val="22"/>
                <w:szCs w:val="22"/>
                <w:highlight w:val="none"/>
                <w:u w:val="single"/>
                <w:lang w:eastAsia="zh-CN"/>
              </w:rPr>
              <w:t>202</w:t>
            </w:r>
            <w:r>
              <w:rPr>
                <w:rFonts w:hint="eastAsia" w:ascii="宋体"/>
                <w:b/>
                <w:bCs/>
                <w:color w:val="auto"/>
                <w:sz w:val="22"/>
                <w:szCs w:val="22"/>
                <w:highlight w:val="none"/>
                <w:u w:val="single"/>
                <w:lang w:val="en-US" w:eastAsia="zh-CN"/>
              </w:rPr>
              <w:t>4</w:t>
            </w:r>
            <w:r>
              <w:rPr>
                <w:rFonts w:hint="eastAsia" w:ascii="宋体"/>
                <w:b/>
                <w:bCs/>
                <w:color w:val="auto"/>
                <w:sz w:val="22"/>
                <w:szCs w:val="22"/>
                <w:highlight w:val="none"/>
                <w:u w:val="single"/>
                <w:lang w:eastAsia="zh-CN"/>
              </w:rPr>
              <w:t>年</w:t>
            </w:r>
            <w:r>
              <w:rPr>
                <w:rFonts w:hint="eastAsia" w:ascii="宋体"/>
                <w:b/>
                <w:bCs/>
                <w:color w:val="auto"/>
                <w:sz w:val="22"/>
                <w:szCs w:val="22"/>
                <w:highlight w:val="none"/>
                <w:u w:val="single"/>
                <w:lang w:val="en-US" w:eastAsia="zh-CN"/>
              </w:rPr>
              <w:t>08</w:t>
            </w:r>
            <w:r>
              <w:rPr>
                <w:rFonts w:hint="eastAsia" w:ascii="宋体"/>
                <w:b/>
                <w:bCs/>
                <w:color w:val="auto"/>
                <w:sz w:val="22"/>
                <w:szCs w:val="22"/>
                <w:highlight w:val="none"/>
                <w:u w:val="single"/>
                <w:lang w:eastAsia="zh-CN"/>
              </w:rPr>
              <w:t>月</w:t>
            </w:r>
            <w:r>
              <w:rPr>
                <w:rFonts w:hint="eastAsia" w:ascii="宋体"/>
                <w:b/>
                <w:bCs/>
                <w:color w:val="auto"/>
                <w:sz w:val="22"/>
                <w:szCs w:val="22"/>
                <w:highlight w:val="none"/>
                <w:u w:val="single"/>
                <w:lang w:val="en-US" w:eastAsia="zh-CN"/>
              </w:rPr>
              <w:t>27</w:t>
            </w:r>
            <w:r>
              <w:rPr>
                <w:rFonts w:hint="eastAsia" w:ascii="宋体"/>
                <w:b/>
                <w:bCs/>
                <w:color w:val="auto"/>
                <w:sz w:val="22"/>
                <w:szCs w:val="22"/>
                <w:highlight w:val="none"/>
                <w:u w:val="single"/>
                <w:lang w:eastAsia="zh-CN"/>
              </w:rPr>
              <w:t>日</w:t>
            </w:r>
            <w:r>
              <w:rPr>
                <w:rFonts w:hint="eastAsia" w:ascii="宋体"/>
                <w:b/>
                <w:bCs/>
                <w:color w:val="auto"/>
                <w:sz w:val="22"/>
                <w:szCs w:val="22"/>
                <w:highlight w:val="none"/>
                <w:u w:val="single"/>
                <w:lang w:val="en-US" w:eastAsia="zh-CN"/>
              </w:rPr>
              <w:t>11</w:t>
            </w:r>
            <w:r>
              <w:rPr>
                <w:rFonts w:hint="eastAsia" w:ascii="宋体"/>
                <w:b/>
                <w:bCs/>
                <w:color w:val="auto"/>
                <w:sz w:val="22"/>
                <w:szCs w:val="22"/>
                <w:highlight w:val="none"/>
                <w:u w:val="single"/>
                <w:lang w:eastAsia="zh-CN"/>
              </w:rPr>
              <w:t>时</w:t>
            </w:r>
            <w:r>
              <w:rPr>
                <w:rFonts w:hint="eastAsia" w:ascii="宋体"/>
                <w:b/>
                <w:bCs/>
                <w:color w:val="auto"/>
                <w:sz w:val="22"/>
                <w:szCs w:val="22"/>
                <w:highlight w:val="none"/>
                <w:u w:val="single"/>
                <w:lang w:val="en-US" w:eastAsia="zh-CN"/>
              </w:rPr>
              <w:t>0</w:t>
            </w:r>
            <w:r>
              <w:rPr>
                <w:rFonts w:hint="eastAsia" w:ascii="宋体"/>
                <w:b/>
                <w:bCs/>
                <w:color w:val="auto"/>
                <w:sz w:val="22"/>
                <w:szCs w:val="22"/>
                <w:highlight w:val="none"/>
                <w:u w:val="single"/>
                <w:lang w:eastAsia="zh-CN"/>
              </w:rPr>
              <w:t>0分</w:t>
            </w:r>
            <w:r>
              <w:rPr>
                <w:rFonts w:hint="eastAsia" w:ascii="宋体" w:hAnsi="宋体" w:eastAsia="宋体" w:cs="宋体"/>
                <w:b/>
                <w:color w:val="auto"/>
                <w:sz w:val="22"/>
                <w:szCs w:val="22"/>
                <w:highlight w:val="none"/>
              </w:rPr>
              <w:t>(北京时间）之前以总公司的基本账户一次性汇入指定账户</w:t>
            </w:r>
            <w:r>
              <w:rPr>
                <w:rFonts w:hint="eastAsia" w:ascii="宋体" w:hAnsi="宋体" w:eastAsia="宋体" w:cs="宋体"/>
                <w:b/>
                <w:color w:val="auto"/>
                <w:sz w:val="22"/>
                <w:szCs w:val="22"/>
              </w:rPr>
              <w:t>（以到账为准），不接受现金、支票、分公司及任何个人汇款，各投标单位缴纳投标保证金时需在汇款凭证附加信息及用途栏内或附言</w:t>
            </w:r>
            <w:r>
              <w:rPr>
                <w:rFonts w:hint="eastAsia" w:ascii="宋体" w:hAnsi="宋体" w:eastAsia="宋体" w:cs="宋体"/>
                <w:b/>
                <w:color w:val="262626"/>
                <w:sz w:val="22"/>
                <w:szCs w:val="22"/>
              </w:rPr>
              <w:t>处注明“投标保证金”工程</w:t>
            </w:r>
            <w:r>
              <w:rPr>
                <w:rFonts w:hint="eastAsia" w:ascii="宋体" w:hAnsi="宋体" w:eastAsia="宋体" w:cs="宋体"/>
                <w:b/>
                <w:color w:val="262626"/>
                <w:sz w:val="22"/>
                <w:szCs w:val="22"/>
                <w:lang w:val="en-US" w:eastAsia="zh-CN"/>
              </w:rPr>
              <w:t>名称</w:t>
            </w:r>
          </w:p>
          <w:p w14:paraId="7F0AE814">
            <w:pPr>
              <w:rPr>
                <w:rFonts w:hint="eastAsia" w:ascii="宋体" w:hAnsi="宋体" w:eastAsia="宋体" w:cs="宋体"/>
                <w:b/>
                <w:color w:val="262626"/>
                <w:sz w:val="22"/>
                <w:szCs w:val="22"/>
              </w:rPr>
            </w:pPr>
            <w:r>
              <w:rPr>
                <w:rFonts w:hint="eastAsia" w:ascii="宋体" w:hAnsi="宋体" w:eastAsia="宋体" w:cs="宋体"/>
                <w:b/>
                <w:color w:val="262626"/>
                <w:sz w:val="22"/>
                <w:szCs w:val="22"/>
                <w:lang w:eastAsia="zh-CN"/>
              </w:rPr>
              <w:t>“</w:t>
            </w:r>
            <w:r>
              <w:rPr>
                <w:rFonts w:hint="eastAsia" w:ascii="宋体" w:hAnsi="宋体" w:eastAsia="宋体" w:cs="宋体"/>
                <w:b/>
                <w:color w:val="262626"/>
                <w:sz w:val="22"/>
                <w:szCs w:val="22"/>
                <w:lang w:val="en-US" w:eastAsia="zh-CN"/>
              </w:rPr>
              <w:t>XXXX</w:t>
            </w:r>
            <w:r>
              <w:rPr>
                <w:rFonts w:hint="eastAsia" w:ascii="宋体" w:hAnsi="宋体" w:eastAsia="宋体" w:cs="宋体"/>
                <w:b/>
                <w:color w:val="262626"/>
                <w:sz w:val="22"/>
                <w:szCs w:val="22"/>
                <w:lang w:eastAsia="zh-CN"/>
              </w:rPr>
              <w:t>”</w:t>
            </w:r>
            <w:r>
              <w:rPr>
                <w:rFonts w:hint="eastAsia" w:ascii="宋体" w:hAnsi="宋体" w:eastAsia="宋体" w:cs="宋体"/>
                <w:b/>
                <w:color w:val="262626"/>
                <w:sz w:val="22"/>
                <w:szCs w:val="22"/>
              </w:rPr>
              <w:t>确认到账后，持总公司基本账户银行开户许可证原件和转账凭证原件到新疆诚成工程项目管理有限公司克州分公司换取收据，开标现场持投标保证金收据原件，标书内放置收据复印件。</w:t>
            </w:r>
          </w:p>
          <w:p w14:paraId="75D11BE3">
            <w:pPr>
              <w:rPr>
                <w:rFonts w:hint="eastAsia" w:ascii="宋体" w:hAnsi="宋体" w:eastAsia="宋体" w:cs="宋体"/>
                <w:b/>
                <w:color w:val="262626"/>
                <w:sz w:val="22"/>
                <w:szCs w:val="22"/>
              </w:rPr>
            </w:pPr>
            <w:r>
              <w:rPr>
                <w:rFonts w:hint="eastAsia" w:ascii="宋体" w:hAnsi="宋体" w:eastAsia="宋体" w:cs="宋体"/>
                <w:b/>
                <w:color w:val="262626"/>
                <w:sz w:val="22"/>
                <w:szCs w:val="22"/>
              </w:rPr>
              <w:t>开户名称：新疆诚成工程项目管理有限公司克州分公司</w:t>
            </w:r>
          </w:p>
          <w:p w14:paraId="4C401117">
            <w:pPr>
              <w:rPr>
                <w:rFonts w:hint="eastAsia" w:ascii="宋体" w:hAnsi="宋体" w:eastAsia="宋体" w:cs="宋体"/>
                <w:b/>
                <w:color w:val="262626"/>
                <w:sz w:val="22"/>
                <w:szCs w:val="22"/>
              </w:rPr>
            </w:pPr>
            <w:r>
              <w:rPr>
                <w:rFonts w:hint="eastAsia" w:ascii="宋体" w:hAnsi="宋体" w:eastAsia="宋体" w:cs="宋体"/>
                <w:b/>
                <w:color w:val="262626"/>
                <w:sz w:val="22"/>
                <w:szCs w:val="22"/>
              </w:rPr>
              <w:t>开户银行：中国银行股份有限公司克孜勒苏柯尔克孜自治州分行</w:t>
            </w:r>
          </w:p>
          <w:p w14:paraId="4BD4B4D0">
            <w:pPr>
              <w:rPr>
                <w:rFonts w:hint="eastAsia" w:ascii="宋体" w:hAnsi="宋体" w:eastAsia="宋体" w:cs="宋体"/>
                <w:b/>
                <w:color w:val="262626"/>
                <w:sz w:val="22"/>
                <w:szCs w:val="22"/>
              </w:rPr>
            </w:pPr>
            <w:r>
              <w:rPr>
                <w:rFonts w:hint="eastAsia" w:ascii="宋体" w:hAnsi="宋体" w:eastAsia="宋体" w:cs="宋体"/>
                <w:b/>
                <w:color w:val="262626"/>
                <w:sz w:val="22"/>
                <w:szCs w:val="22"/>
              </w:rPr>
              <w:t>帐号：107045777939</w:t>
            </w:r>
          </w:p>
          <w:p w14:paraId="373795A9">
            <w:pPr>
              <w:rPr>
                <w:rFonts w:hint="eastAsia" w:ascii="宋体" w:hAnsi="宋体" w:eastAsia="宋体" w:cs="宋体"/>
                <w:b/>
                <w:color w:val="262626"/>
                <w:sz w:val="22"/>
                <w:szCs w:val="22"/>
              </w:rPr>
            </w:pPr>
            <w:r>
              <w:rPr>
                <w:rFonts w:hint="eastAsia" w:ascii="宋体" w:hAnsi="宋体" w:eastAsia="宋体" w:cs="宋体"/>
                <w:b/>
                <w:color w:val="262626"/>
                <w:sz w:val="22"/>
                <w:szCs w:val="22"/>
              </w:rPr>
              <w:t>联系人：朱惠</w:t>
            </w:r>
          </w:p>
          <w:p w14:paraId="706B940D">
            <w:pPr>
              <w:rPr>
                <w:rFonts w:hint="eastAsia"/>
              </w:rPr>
            </w:pPr>
            <w:r>
              <w:rPr>
                <w:rFonts w:hint="eastAsia" w:ascii="宋体" w:hAnsi="宋体" w:eastAsia="宋体" w:cs="宋体"/>
                <w:b/>
                <w:color w:val="262626"/>
                <w:sz w:val="22"/>
                <w:szCs w:val="22"/>
              </w:rPr>
              <w:t>联系电话：18094993628</w:t>
            </w:r>
          </w:p>
        </w:tc>
      </w:tr>
      <w:tr w14:paraId="3592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59B5D0E4">
            <w:pPr>
              <w:spacing w:line="360" w:lineRule="auto"/>
              <w:jc w:val="center"/>
              <w:rPr>
                <w:rFonts w:hint="eastAsia" w:ascii="宋体" w:hAnsi="宋体" w:eastAsia="宋体" w:cs="仿宋"/>
                <w:color w:val="000000"/>
                <w:szCs w:val="21"/>
                <w:lang w:val="en-US" w:eastAsia="zh-CN"/>
              </w:rPr>
            </w:pPr>
            <w:r>
              <w:rPr>
                <w:rFonts w:hint="eastAsia" w:ascii="宋体" w:hAnsi="宋体" w:cs="仿宋"/>
                <w:color w:val="000000"/>
                <w:szCs w:val="21"/>
              </w:rPr>
              <w:t>1</w:t>
            </w:r>
            <w:r>
              <w:rPr>
                <w:rFonts w:hint="eastAsia" w:ascii="宋体" w:hAnsi="宋体" w:cs="仿宋"/>
                <w:color w:val="000000"/>
                <w:szCs w:val="21"/>
                <w:lang w:val="en-US" w:eastAsia="zh-CN"/>
              </w:rPr>
              <w:t>7</w:t>
            </w:r>
          </w:p>
        </w:tc>
        <w:tc>
          <w:tcPr>
            <w:tcW w:w="1985" w:type="dxa"/>
            <w:noWrap w:val="0"/>
            <w:vAlign w:val="center"/>
          </w:tcPr>
          <w:p w14:paraId="7F990101">
            <w:pPr>
              <w:jc w:val="center"/>
              <w:rPr>
                <w:rFonts w:hint="eastAsia" w:ascii="宋体" w:hAnsi="宋体" w:cs="仿宋"/>
                <w:szCs w:val="21"/>
              </w:rPr>
            </w:pPr>
            <w:r>
              <w:rPr>
                <w:rFonts w:hint="eastAsia" w:ascii="宋体" w:hAnsi="宋体"/>
                <w:szCs w:val="21"/>
              </w:rPr>
              <w:t>开标时间和地点</w:t>
            </w:r>
          </w:p>
        </w:tc>
        <w:tc>
          <w:tcPr>
            <w:tcW w:w="6628" w:type="dxa"/>
            <w:noWrap w:val="0"/>
            <w:vAlign w:val="center"/>
          </w:tcPr>
          <w:p w14:paraId="60C60A8F">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2"/>
                <w:szCs w:val="22"/>
                <w:highlight w:val="yellow"/>
              </w:rPr>
            </w:pPr>
            <w:r>
              <w:rPr>
                <w:rFonts w:hint="eastAsia" w:ascii="宋体" w:hAnsi="宋体" w:eastAsia="宋体" w:cs="宋体"/>
                <w:sz w:val="22"/>
                <w:szCs w:val="22"/>
                <w:highlight w:val="none"/>
              </w:rPr>
              <w:t>开标时间</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202</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t>年</w:t>
            </w:r>
            <w:r>
              <w:rPr>
                <w:rFonts w:hint="eastAsia" w:ascii="宋体" w:hAnsi="宋体" w:cs="宋体"/>
                <w:sz w:val="22"/>
                <w:szCs w:val="22"/>
                <w:highlight w:val="none"/>
                <w:lang w:val="en-US" w:eastAsia="zh-CN"/>
              </w:rPr>
              <w:t>08</w:t>
            </w:r>
            <w:r>
              <w:rPr>
                <w:rFonts w:hint="eastAsia" w:ascii="宋体" w:hAnsi="宋体" w:eastAsia="宋体" w:cs="宋体"/>
                <w:sz w:val="22"/>
                <w:szCs w:val="22"/>
                <w:highlight w:val="none"/>
              </w:rPr>
              <w:t>月</w:t>
            </w:r>
            <w:r>
              <w:rPr>
                <w:rFonts w:hint="eastAsia" w:ascii="宋体" w:hAnsi="宋体" w:cs="宋体"/>
                <w:sz w:val="22"/>
                <w:szCs w:val="22"/>
                <w:highlight w:val="none"/>
                <w:lang w:val="en-US" w:eastAsia="zh-CN"/>
              </w:rPr>
              <w:t>27</w:t>
            </w:r>
            <w:r>
              <w:rPr>
                <w:rFonts w:hint="eastAsia" w:ascii="宋体" w:hAnsi="宋体" w:eastAsia="宋体" w:cs="宋体"/>
                <w:sz w:val="22"/>
                <w:szCs w:val="22"/>
                <w:highlight w:val="none"/>
              </w:rPr>
              <w:t>日</w:t>
            </w:r>
            <w:r>
              <w:rPr>
                <w:rFonts w:hint="eastAsia" w:ascii="宋体" w:hAnsi="宋体" w:cs="宋体"/>
                <w:sz w:val="22"/>
                <w:szCs w:val="22"/>
                <w:highlight w:val="none"/>
                <w:lang w:val="en-US" w:eastAsia="zh-CN"/>
              </w:rPr>
              <w:t>11</w:t>
            </w:r>
            <w:r>
              <w:rPr>
                <w:rFonts w:hint="eastAsia" w:ascii="宋体" w:hAnsi="宋体" w:eastAsia="宋体" w:cs="宋体"/>
                <w:sz w:val="22"/>
                <w:szCs w:val="22"/>
                <w:highlight w:val="none"/>
              </w:rPr>
              <w:t>点</w:t>
            </w:r>
            <w:r>
              <w:rPr>
                <w:rFonts w:hint="eastAsia" w:ascii="宋体" w:hAnsi="宋体" w:cs="宋体"/>
                <w:sz w:val="22"/>
                <w:szCs w:val="22"/>
                <w:highlight w:val="none"/>
                <w:lang w:val="en-US" w:eastAsia="zh-CN"/>
              </w:rPr>
              <w:t>0</w:t>
            </w:r>
            <w:r>
              <w:rPr>
                <w:rFonts w:hint="eastAsia" w:ascii="宋体" w:hAnsi="宋体" w:eastAsia="宋体" w:cs="宋体"/>
                <w:sz w:val="22"/>
                <w:szCs w:val="22"/>
                <w:highlight w:val="none"/>
                <w:lang w:val="en-US" w:eastAsia="zh-CN"/>
              </w:rPr>
              <w:t>0</w:t>
            </w:r>
            <w:r>
              <w:rPr>
                <w:rFonts w:hint="eastAsia" w:ascii="宋体" w:hAnsi="宋体" w:eastAsia="宋体" w:cs="宋体"/>
                <w:sz w:val="22"/>
                <w:szCs w:val="22"/>
                <w:highlight w:val="none"/>
              </w:rPr>
              <w:t>分（北京时间）</w:t>
            </w:r>
          </w:p>
          <w:p w14:paraId="47012E0A">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开标地点：</w:t>
            </w:r>
            <w:r>
              <w:rPr>
                <w:rFonts w:hint="eastAsia" w:ascii="宋体" w:hAnsi="宋体" w:eastAsia="宋体" w:cs="宋体"/>
                <w:sz w:val="22"/>
                <w:szCs w:val="22"/>
                <w:highlight w:val="none"/>
                <w:lang w:val="en-US" w:eastAsia="zh-CN"/>
              </w:rPr>
              <w:t>阿合奇县南大街26号院</w:t>
            </w:r>
          </w:p>
        </w:tc>
      </w:tr>
      <w:tr w14:paraId="0B88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5E4B5109">
            <w:pPr>
              <w:spacing w:line="360" w:lineRule="auto"/>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18</w:t>
            </w:r>
          </w:p>
        </w:tc>
        <w:tc>
          <w:tcPr>
            <w:tcW w:w="1985" w:type="dxa"/>
            <w:noWrap w:val="0"/>
            <w:vAlign w:val="center"/>
          </w:tcPr>
          <w:p w14:paraId="3D8D0D0F">
            <w:pPr>
              <w:pStyle w:val="15"/>
              <w:snapToGrid w:val="0"/>
              <w:spacing w:line="290" w:lineRule="exact"/>
              <w:jc w:val="center"/>
              <w:rPr>
                <w:rFonts w:hint="eastAsia" w:ascii="宋体" w:hAnsi="宋体"/>
                <w:szCs w:val="21"/>
              </w:rPr>
            </w:pPr>
            <w:r>
              <w:rPr>
                <w:rFonts w:hint="eastAsia"/>
                <w:szCs w:val="21"/>
              </w:rPr>
              <w:t>踏勘现场</w:t>
            </w:r>
          </w:p>
        </w:tc>
        <w:tc>
          <w:tcPr>
            <w:tcW w:w="6628" w:type="dxa"/>
            <w:noWrap w:val="0"/>
            <w:vAlign w:val="center"/>
          </w:tcPr>
          <w:p w14:paraId="7BAF4A7A">
            <w:pPr>
              <w:pStyle w:val="15"/>
              <w:snapToGrid w:val="0"/>
              <w:spacing w:line="290" w:lineRule="exact"/>
              <w:rPr>
                <w:rFonts w:hint="eastAsia" w:ascii="宋体" w:hAnsi="宋体" w:eastAsia="宋体" w:cs="宋体"/>
                <w:sz w:val="22"/>
                <w:szCs w:val="22"/>
                <w:highlight w:val="none"/>
              </w:rPr>
            </w:pPr>
            <w:r>
              <w:rPr>
                <w:rFonts w:hint="eastAsia"/>
                <w:szCs w:val="21"/>
              </w:rPr>
              <w:t>不组织,投标人自行组织踏勘现场。</w:t>
            </w:r>
          </w:p>
        </w:tc>
      </w:tr>
      <w:tr w14:paraId="3ACC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5" w:type="dxa"/>
            <w:noWrap w:val="0"/>
            <w:vAlign w:val="center"/>
          </w:tcPr>
          <w:p w14:paraId="43E836EE">
            <w:pPr>
              <w:widowControl/>
              <w:spacing w:line="300" w:lineRule="exact"/>
              <w:jc w:val="center"/>
              <w:rPr>
                <w:rFonts w:hint="default" w:ascii="宋体" w:hAnsi="宋体" w:eastAsia="宋体" w:cs="仿宋"/>
                <w:szCs w:val="21"/>
                <w:lang w:val="en-US" w:eastAsia="zh-CN"/>
              </w:rPr>
            </w:pPr>
            <w:r>
              <w:rPr>
                <w:rFonts w:hint="eastAsia" w:ascii="宋体" w:hAnsi="宋体" w:cs="仿宋"/>
                <w:szCs w:val="21"/>
                <w:lang w:val="en-US" w:eastAsia="zh-CN"/>
              </w:rPr>
              <w:t>19</w:t>
            </w:r>
          </w:p>
        </w:tc>
        <w:tc>
          <w:tcPr>
            <w:tcW w:w="1985" w:type="dxa"/>
            <w:noWrap w:val="0"/>
            <w:vAlign w:val="center"/>
          </w:tcPr>
          <w:p w14:paraId="4EA0EA68">
            <w:pPr>
              <w:widowControl/>
              <w:spacing w:line="300" w:lineRule="exact"/>
              <w:jc w:val="center"/>
              <w:rPr>
                <w:rFonts w:hint="eastAsia" w:ascii="宋体" w:hAnsi="宋体" w:cs="仿宋"/>
                <w:szCs w:val="21"/>
              </w:rPr>
            </w:pPr>
            <w:r>
              <w:rPr>
                <w:rFonts w:hint="eastAsia" w:ascii="宋体" w:hAnsi="宋体" w:cs="宋体"/>
                <w:szCs w:val="21"/>
                <w:lang w:eastAsia="zh-CN"/>
              </w:rPr>
              <w:t>竞争性磋商</w:t>
            </w:r>
            <w:r>
              <w:rPr>
                <w:rFonts w:hint="eastAsia" w:ascii="宋体" w:hAnsi="宋体" w:cs="宋体"/>
                <w:szCs w:val="21"/>
              </w:rPr>
              <w:t>小组的组建</w:t>
            </w:r>
          </w:p>
        </w:tc>
        <w:tc>
          <w:tcPr>
            <w:tcW w:w="6628" w:type="dxa"/>
            <w:noWrap w:val="0"/>
            <w:vAlign w:val="center"/>
          </w:tcPr>
          <w:p w14:paraId="7B1E797B">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lang w:eastAsia="zh-CN"/>
              </w:rPr>
              <w:t>竞争性磋商</w:t>
            </w:r>
            <w:r>
              <w:rPr>
                <w:rFonts w:hint="eastAsia" w:ascii="宋体" w:hAnsi="宋体" w:eastAsia="宋体" w:cs="宋体"/>
                <w:sz w:val="22"/>
                <w:szCs w:val="22"/>
                <w:highlight w:val="none"/>
              </w:rPr>
              <w:t>小组构成：共</w:t>
            </w:r>
            <w:r>
              <w:rPr>
                <w:rFonts w:hint="eastAsia" w:ascii="宋体" w:hAnsi="宋体" w:cs="宋体"/>
                <w:sz w:val="22"/>
                <w:szCs w:val="22"/>
                <w:highlight w:val="none"/>
                <w:lang w:val="en-US" w:eastAsia="zh-CN"/>
              </w:rPr>
              <w:t>5</w:t>
            </w:r>
            <w:r>
              <w:rPr>
                <w:rFonts w:hint="eastAsia" w:ascii="宋体" w:hAnsi="宋体" w:eastAsia="宋体" w:cs="宋体"/>
                <w:sz w:val="22"/>
                <w:szCs w:val="22"/>
                <w:highlight w:val="none"/>
              </w:rPr>
              <w:t>人，其中采购人代表1人</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专家库中随机抽取专家</w:t>
            </w:r>
            <w:r>
              <w:rPr>
                <w:rFonts w:hint="eastAsia" w:ascii="宋体" w:hAnsi="宋体" w:cs="宋体"/>
                <w:sz w:val="22"/>
                <w:szCs w:val="22"/>
                <w:highlight w:val="none"/>
                <w:lang w:val="en-US" w:eastAsia="zh-CN"/>
              </w:rPr>
              <w:t>4</w:t>
            </w:r>
            <w:r>
              <w:rPr>
                <w:rFonts w:hint="eastAsia" w:ascii="宋体" w:hAnsi="宋体" w:eastAsia="宋体" w:cs="宋体"/>
                <w:sz w:val="22"/>
                <w:szCs w:val="22"/>
                <w:highlight w:val="none"/>
              </w:rPr>
              <w:t>人。</w:t>
            </w:r>
          </w:p>
        </w:tc>
      </w:tr>
      <w:tr w14:paraId="0C25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5" w:type="dxa"/>
            <w:noWrap w:val="0"/>
            <w:vAlign w:val="center"/>
          </w:tcPr>
          <w:p w14:paraId="2C919EC3">
            <w:pPr>
              <w:widowControl/>
              <w:spacing w:line="300" w:lineRule="exact"/>
              <w:jc w:val="center"/>
              <w:rPr>
                <w:rFonts w:hint="default" w:ascii="宋体" w:hAnsi="宋体" w:cs="仿宋"/>
                <w:szCs w:val="21"/>
                <w:lang w:val="en-US" w:eastAsia="zh-CN"/>
              </w:rPr>
            </w:pPr>
            <w:r>
              <w:rPr>
                <w:rFonts w:hint="eastAsia" w:ascii="宋体" w:hAnsi="宋体" w:cs="仿宋"/>
                <w:szCs w:val="21"/>
                <w:lang w:val="en-US" w:eastAsia="zh-CN"/>
              </w:rPr>
              <w:t>20</w:t>
            </w:r>
          </w:p>
        </w:tc>
        <w:tc>
          <w:tcPr>
            <w:tcW w:w="1985" w:type="dxa"/>
            <w:noWrap w:val="0"/>
            <w:vAlign w:val="center"/>
          </w:tcPr>
          <w:p w14:paraId="79230174">
            <w:pPr>
              <w:widowControl/>
              <w:spacing w:line="300" w:lineRule="exact"/>
              <w:jc w:val="center"/>
              <w:rPr>
                <w:rFonts w:hint="eastAsia" w:ascii="宋体" w:hAnsi="宋体" w:cs="宋体"/>
                <w:szCs w:val="21"/>
              </w:rPr>
            </w:pPr>
            <w:r>
              <w:rPr>
                <w:rFonts w:hint="eastAsia" w:ascii="宋体" w:hAnsi="宋体" w:cs="宋体"/>
                <w:szCs w:val="21"/>
                <w:lang w:val="en-US" w:eastAsia="zh-CN"/>
              </w:rPr>
              <w:t>报价</w:t>
            </w:r>
            <w:r>
              <w:rPr>
                <w:rFonts w:hint="eastAsia" w:ascii="宋体" w:hAnsi="宋体" w:cs="宋体"/>
                <w:szCs w:val="21"/>
              </w:rPr>
              <w:t>文件份数及装订要求</w:t>
            </w:r>
          </w:p>
        </w:tc>
        <w:tc>
          <w:tcPr>
            <w:tcW w:w="6628" w:type="dxa"/>
            <w:noWrap w:val="0"/>
            <w:vAlign w:val="center"/>
          </w:tcPr>
          <w:p w14:paraId="10DEB292">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2"/>
                <w:szCs w:val="22"/>
                <w:highlight w:val="none"/>
              </w:rPr>
            </w:pPr>
            <w:r>
              <w:rPr>
                <w:rFonts w:hint="eastAsia" w:ascii="宋体" w:hAnsi="宋体" w:eastAsia="宋体" w:cs="宋体"/>
                <w:b/>
                <w:bCs/>
                <w:sz w:val="24"/>
                <w:szCs w:val="24"/>
                <w:highlight w:val="none"/>
              </w:rPr>
              <w:t>1</w:t>
            </w:r>
            <w:r>
              <w:rPr>
                <w:rFonts w:hint="eastAsia" w:ascii="宋体" w:hAnsi="宋体" w:eastAsia="宋体" w:cs="宋体"/>
                <w:b/>
                <w:bCs/>
                <w:color w:val="auto"/>
                <w:sz w:val="24"/>
                <w:szCs w:val="24"/>
                <w:highlight w:val="none"/>
              </w:rPr>
              <w:t>、正本壹份并附电子版（PDF格式）、副本</w:t>
            </w:r>
            <w:r>
              <w:rPr>
                <w:rFonts w:hint="eastAsia" w:ascii="宋体" w:hAnsi="宋体" w:cs="宋体"/>
                <w:b/>
                <w:bCs/>
                <w:color w:val="auto"/>
                <w:sz w:val="24"/>
                <w:szCs w:val="24"/>
                <w:highlight w:val="none"/>
                <w:lang w:val="en-US" w:eastAsia="zh-CN"/>
              </w:rPr>
              <w:t>叁</w:t>
            </w:r>
            <w:r>
              <w:rPr>
                <w:rFonts w:hint="eastAsia" w:ascii="宋体" w:hAnsi="宋体" w:eastAsia="宋体" w:cs="宋体"/>
                <w:b/>
                <w:bCs/>
                <w:color w:val="auto"/>
                <w:sz w:val="24"/>
                <w:szCs w:val="24"/>
                <w:highlight w:val="none"/>
              </w:rPr>
              <w:t>份，</w:t>
            </w:r>
            <w:r>
              <w:rPr>
                <w:rFonts w:hint="eastAsia" w:ascii="宋体" w:hAnsi="宋体" w:eastAsia="宋体" w:cs="宋体"/>
                <w:sz w:val="24"/>
                <w:szCs w:val="24"/>
                <w:highlight w:val="none"/>
              </w:rPr>
              <w:t>分</w:t>
            </w:r>
            <w:r>
              <w:rPr>
                <w:rFonts w:hint="eastAsia" w:ascii="宋体" w:hAnsi="宋体" w:eastAsia="宋体" w:cs="宋体"/>
                <w:sz w:val="22"/>
                <w:szCs w:val="22"/>
                <w:highlight w:val="none"/>
              </w:rPr>
              <w:t>册采用死页胶装方式装订,装订应牢固、不易拆散和换页，不得采用活页装订。</w:t>
            </w:r>
          </w:p>
          <w:p w14:paraId="18DA7AE2">
            <w:pPr>
              <w:widowControl/>
              <w:autoSpaceDE w:val="0"/>
              <w:autoSpaceDN w:val="0"/>
              <w:spacing w:line="340" w:lineRule="exact"/>
              <w:jc w:val="left"/>
              <w:rPr>
                <w:rFonts w:hint="eastAsia" w:ascii="宋体" w:hAnsi="宋体" w:cs="宋体"/>
                <w:color w:val="auto"/>
                <w:szCs w:val="21"/>
              </w:rPr>
            </w:pPr>
            <w:r>
              <w:rPr>
                <w:rFonts w:hint="eastAsia" w:ascii="宋体" w:hAnsi="宋体" w:cs="宋体"/>
                <w:sz w:val="22"/>
                <w:szCs w:val="22"/>
                <w:highlight w:val="none"/>
                <w:lang w:val="en-US" w:eastAsia="zh-CN"/>
              </w:rPr>
              <w:t>2</w:t>
            </w:r>
            <w:r>
              <w:rPr>
                <w:rFonts w:hint="eastAsia" w:ascii="宋体" w:hAnsi="宋体" w:eastAsia="宋体" w:cs="宋体"/>
                <w:sz w:val="22"/>
                <w:szCs w:val="22"/>
                <w:highlight w:val="none"/>
              </w:rPr>
              <w:t>、</w:t>
            </w:r>
            <w:r>
              <w:rPr>
                <w:rFonts w:hint="eastAsia" w:ascii="宋体" w:hAnsi="宋体"/>
                <w:sz w:val="22"/>
                <w:szCs w:val="22"/>
              </w:rPr>
              <w:t>投标报价表</w:t>
            </w:r>
            <w:r>
              <w:rPr>
                <w:rFonts w:hint="eastAsia" w:ascii="宋体" w:hAnsi="宋体" w:eastAsia="宋体" w:cs="宋体"/>
                <w:sz w:val="22"/>
                <w:szCs w:val="22"/>
                <w:highlight w:val="none"/>
              </w:rPr>
              <w:t>（单独密封）</w:t>
            </w:r>
          </w:p>
        </w:tc>
      </w:tr>
      <w:tr w14:paraId="3DF8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5" w:type="dxa"/>
            <w:noWrap w:val="0"/>
            <w:vAlign w:val="center"/>
          </w:tcPr>
          <w:p w14:paraId="71AD570A">
            <w:pPr>
              <w:spacing w:line="400" w:lineRule="exact"/>
              <w:jc w:val="center"/>
              <w:rPr>
                <w:rFonts w:hint="default" w:ascii="宋体" w:hAnsi="宋体" w:cs="仿宋"/>
                <w:szCs w:val="21"/>
                <w:lang w:val="en-US" w:eastAsia="zh-CN"/>
              </w:rPr>
            </w:pPr>
            <w:r>
              <w:rPr>
                <w:rFonts w:hint="eastAsia" w:ascii="宋体" w:hAnsi="宋体" w:cs="宋体"/>
                <w:color w:val="auto"/>
                <w:szCs w:val="21"/>
                <w:lang w:val="en-US" w:eastAsia="zh-CN"/>
              </w:rPr>
              <w:t>21</w:t>
            </w:r>
          </w:p>
        </w:tc>
        <w:tc>
          <w:tcPr>
            <w:tcW w:w="1985" w:type="dxa"/>
            <w:noWrap w:val="0"/>
            <w:vAlign w:val="center"/>
          </w:tcPr>
          <w:p w14:paraId="0A8872C9">
            <w:pPr>
              <w:widowControl/>
              <w:spacing w:line="300" w:lineRule="exact"/>
              <w:jc w:val="center"/>
              <w:rPr>
                <w:rFonts w:hint="eastAsia" w:ascii="宋体" w:hAnsi="宋体" w:cs="宋体"/>
                <w:szCs w:val="21"/>
              </w:rPr>
            </w:pPr>
            <w:r>
              <w:rPr>
                <w:rFonts w:hint="eastAsia" w:ascii="宋体" w:hAnsi="宋体" w:cs="宋体"/>
                <w:szCs w:val="21"/>
              </w:rPr>
              <w:t>招标代理服务费</w:t>
            </w:r>
          </w:p>
        </w:tc>
        <w:tc>
          <w:tcPr>
            <w:tcW w:w="6628" w:type="dxa"/>
            <w:noWrap w:val="0"/>
            <w:vAlign w:val="center"/>
          </w:tcPr>
          <w:p w14:paraId="081080CF">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sz w:val="22"/>
                <w:szCs w:val="22"/>
                <w:highlight w:val="none"/>
              </w:rPr>
            </w:pPr>
            <w:r>
              <w:rPr>
                <w:rFonts w:hint="eastAsia" w:ascii="宋体" w:hAnsi="宋体" w:eastAsia="宋体" w:cs="宋体"/>
                <w:sz w:val="22"/>
                <w:szCs w:val="22"/>
                <w:highlight w:val="none"/>
              </w:rPr>
              <w:t>成交单位在领取本项目成交通知书时，招标代理费依据《关于进一步放开建设项目专业服务价格的通知》（发改价格[2015]299 号），按中标价计算后收取。</w:t>
            </w:r>
          </w:p>
          <w:p w14:paraId="6143DC02">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cs="宋体"/>
                <w:color w:val="000000"/>
                <w:szCs w:val="21"/>
              </w:rPr>
            </w:pPr>
            <w:r>
              <w:rPr>
                <w:rFonts w:hint="eastAsia" w:ascii="宋体" w:hAnsi="宋体" w:eastAsia="宋体" w:cs="宋体"/>
                <w:sz w:val="22"/>
                <w:szCs w:val="22"/>
                <w:highlight w:val="none"/>
              </w:rPr>
              <w:t>招标代理服务收费按差额定率累进法计算。</w:t>
            </w:r>
          </w:p>
        </w:tc>
      </w:tr>
      <w:tr w14:paraId="6AB3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75" w:type="dxa"/>
            <w:vMerge w:val="restart"/>
            <w:noWrap w:val="0"/>
            <w:vAlign w:val="center"/>
          </w:tcPr>
          <w:p w14:paraId="7258EAAB">
            <w:pPr>
              <w:spacing w:line="360" w:lineRule="exact"/>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22</w:t>
            </w:r>
          </w:p>
        </w:tc>
        <w:tc>
          <w:tcPr>
            <w:tcW w:w="1985" w:type="dxa"/>
            <w:vMerge w:val="restart"/>
            <w:noWrap w:val="0"/>
            <w:vAlign w:val="center"/>
          </w:tcPr>
          <w:p w14:paraId="6707FF66">
            <w:pPr>
              <w:spacing w:line="360" w:lineRule="auto"/>
              <w:rPr>
                <w:rFonts w:hint="eastAsia" w:ascii="宋体" w:hAnsi="宋体" w:cs="仿宋"/>
                <w:color w:val="auto"/>
                <w:szCs w:val="21"/>
              </w:rPr>
            </w:pPr>
            <w:r>
              <w:rPr>
                <w:rFonts w:hint="eastAsia" w:ascii="宋体" w:hAnsi="宋体" w:cs="宋体"/>
                <w:szCs w:val="21"/>
              </w:rPr>
              <w:t>中小微企业政策文件</w:t>
            </w:r>
          </w:p>
        </w:tc>
        <w:tc>
          <w:tcPr>
            <w:tcW w:w="6628" w:type="dxa"/>
            <w:noWrap w:val="0"/>
            <w:vAlign w:val="top"/>
          </w:tcPr>
          <w:p w14:paraId="6023A3A0">
            <w:pPr>
              <w:spacing w:line="360" w:lineRule="auto"/>
              <w:rPr>
                <w:rFonts w:hint="eastAsia" w:ascii="宋体" w:hAnsi="宋体" w:cs="仿宋"/>
                <w:color w:val="auto"/>
                <w:szCs w:val="21"/>
              </w:rPr>
            </w:pPr>
            <w:r>
              <w:rPr>
                <w:rFonts w:hint="eastAsia" w:ascii="Times New Roman" w:hAnsi="Times New Roman" w:eastAsia="宋体" w:cs="Times New Roman"/>
                <w:b w:val="0"/>
                <w:bCs w:val="0"/>
                <w:color w:val="auto"/>
              </w:rPr>
              <w:t>（1）根据财政部、工业和信息化部关于印发《政府采购促进中小企业发展</w:t>
            </w:r>
            <w:r>
              <w:rPr>
                <w:rFonts w:hint="eastAsia" w:ascii="Times New Roman" w:hAnsi="Times New Roman" w:eastAsia="宋体" w:cs="Times New Roman"/>
                <w:b w:val="0"/>
                <w:bCs w:val="0"/>
                <w:color w:val="auto"/>
                <w:lang w:eastAsia="zh-CN"/>
              </w:rPr>
              <w:t>管理</w:t>
            </w:r>
            <w:r>
              <w:rPr>
                <w:rFonts w:hint="eastAsia" w:ascii="Times New Roman" w:hAnsi="Times New Roman" w:eastAsia="宋体" w:cs="Times New Roman"/>
                <w:b w:val="0"/>
                <w:bCs w:val="0"/>
                <w:color w:val="auto"/>
              </w:rPr>
              <w:t>办法》的通知（财库[20</w:t>
            </w:r>
            <w:r>
              <w:rPr>
                <w:rFonts w:hint="eastAsia" w:ascii="Times New Roman" w:hAnsi="Times New Roman" w:eastAsia="宋体" w:cs="Times New Roman"/>
                <w:b w:val="0"/>
                <w:bCs w:val="0"/>
                <w:color w:val="auto"/>
                <w:lang w:val="en-US" w:eastAsia="zh-CN"/>
              </w:rPr>
              <w:t>20</w:t>
            </w:r>
            <w:r>
              <w:rPr>
                <w:rFonts w:hint="eastAsia" w:ascii="Times New Roman" w:hAnsi="Times New Roman" w:eastAsia="宋体" w:cs="Times New Roman"/>
                <w:b w:val="0"/>
                <w:bCs w:val="0"/>
                <w:color w:val="auto"/>
              </w:rPr>
              <w:t>]</w:t>
            </w:r>
            <w:r>
              <w:rPr>
                <w:rFonts w:hint="eastAsia" w:ascii="Times New Roman" w:hAnsi="Times New Roman" w:eastAsia="宋体" w:cs="Times New Roman"/>
                <w:b w:val="0"/>
                <w:bCs w:val="0"/>
                <w:color w:val="auto"/>
                <w:lang w:val="en-US" w:eastAsia="zh-CN"/>
              </w:rPr>
              <w:t>46</w:t>
            </w:r>
            <w:r>
              <w:rPr>
                <w:rFonts w:hint="eastAsia" w:ascii="Times New Roman" w:hAnsi="Times New Roman" w:eastAsia="宋体" w:cs="Times New Roman"/>
                <w:b w:val="0"/>
                <w:bCs w:val="0"/>
                <w:color w:val="auto"/>
              </w:rPr>
              <w:t>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14:paraId="071E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75" w:type="dxa"/>
            <w:vMerge w:val="continue"/>
            <w:noWrap w:val="0"/>
            <w:vAlign w:val="center"/>
          </w:tcPr>
          <w:p w14:paraId="69C5DCBC">
            <w:pPr>
              <w:spacing w:line="360" w:lineRule="exact"/>
              <w:jc w:val="center"/>
              <w:rPr>
                <w:rFonts w:hint="eastAsia" w:ascii="宋体" w:hAnsi="宋体" w:eastAsia="宋体" w:cs="仿宋"/>
                <w:color w:val="auto"/>
                <w:szCs w:val="21"/>
                <w:lang w:eastAsia="zh-CN"/>
              </w:rPr>
            </w:pPr>
          </w:p>
        </w:tc>
        <w:tc>
          <w:tcPr>
            <w:tcW w:w="1985" w:type="dxa"/>
            <w:vMerge w:val="continue"/>
            <w:noWrap w:val="0"/>
            <w:vAlign w:val="center"/>
          </w:tcPr>
          <w:p w14:paraId="0AA4FEAE">
            <w:pPr>
              <w:spacing w:line="360" w:lineRule="auto"/>
              <w:rPr>
                <w:rFonts w:hint="eastAsia" w:ascii="宋体" w:hAnsi="宋体" w:cs="仿宋"/>
                <w:color w:val="auto"/>
                <w:szCs w:val="21"/>
              </w:rPr>
            </w:pPr>
          </w:p>
        </w:tc>
        <w:tc>
          <w:tcPr>
            <w:tcW w:w="6628" w:type="dxa"/>
            <w:noWrap w:val="0"/>
            <w:vAlign w:val="top"/>
          </w:tcPr>
          <w:p w14:paraId="567530C6">
            <w:pPr>
              <w:spacing w:line="360" w:lineRule="auto"/>
              <w:rPr>
                <w:rFonts w:hint="eastAsia" w:ascii="宋体" w:hAnsi="宋体" w:cs="仿宋"/>
                <w:color w:val="auto"/>
                <w:sz w:val="18"/>
                <w:szCs w:val="18"/>
              </w:rPr>
            </w:pPr>
            <w:r>
              <w:rPr>
                <w:rFonts w:hint="eastAsia" w:ascii="Times New Roman" w:hAnsi="Times New Roman" w:eastAsia="宋体" w:cs="Times New Roman"/>
                <w:b w:val="0"/>
                <w:bCs w:val="0"/>
                <w:color w:val="auto"/>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5544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75" w:type="dxa"/>
            <w:vMerge w:val="continue"/>
            <w:noWrap w:val="0"/>
            <w:vAlign w:val="center"/>
          </w:tcPr>
          <w:p w14:paraId="2187F0FE">
            <w:pPr>
              <w:spacing w:line="360" w:lineRule="exact"/>
              <w:jc w:val="center"/>
              <w:rPr>
                <w:rFonts w:hint="eastAsia" w:ascii="宋体" w:hAnsi="宋体" w:eastAsia="宋体" w:cs="仿宋"/>
                <w:color w:val="auto"/>
                <w:szCs w:val="21"/>
                <w:lang w:eastAsia="zh-CN"/>
              </w:rPr>
            </w:pPr>
          </w:p>
        </w:tc>
        <w:tc>
          <w:tcPr>
            <w:tcW w:w="1985" w:type="dxa"/>
            <w:vMerge w:val="continue"/>
            <w:noWrap w:val="0"/>
            <w:vAlign w:val="center"/>
          </w:tcPr>
          <w:p w14:paraId="66CBF8C7">
            <w:pPr>
              <w:spacing w:line="360" w:lineRule="auto"/>
              <w:rPr>
                <w:rFonts w:hint="eastAsia" w:ascii="宋体" w:hAnsi="宋体" w:cs="仿宋"/>
                <w:color w:val="auto"/>
                <w:szCs w:val="21"/>
              </w:rPr>
            </w:pPr>
          </w:p>
        </w:tc>
        <w:tc>
          <w:tcPr>
            <w:tcW w:w="6628" w:type="dxa"/>
            <w:noWrap w:val="0"/>
            <w:vAlign w:val="top"/>
          </w:tcPr>
          <w:p w14:paraId="63FA1EE7">
            <w:pPr>
              <w:spacing w:line="360" w:lineRule="auto"/>
              <w:rPr>
                <w:rFonts w:hint="eastAsia"/>
                <w:b/>
                <w:bCs/>
                <w:color w:val="auto"/>
              </w:rPr>
            </w:pPr>
            <w:r>
              <w:rPr>
                <w:rFonts w:hint="eastAsia" w:ascii="Times New Roman" w:hAnsi="Times New Roman" w:eastAsia="宋体" w:cs="Times New Roman"/>
                <w:b w:val="0"/>
                <w:bCs w:val="0"/>
                <w:color w:val="auto"/>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20B1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noWrap w:val="0"/>
            <w:vAlign w:val="center"/>
          </w:tcPr>
          <w:p w14:paraId="2D14606F">
            <w:pPr>
              <w:spacing w:line="360" w:lineRule="exact"/>
              <w:jc w:val="center"/>
              <w:rPr>
                <w:rFonts w:hint="default" w:ascii="宋体" w:hAnsi="宋体" w:eastAsia="宋体" w:cs="仿宋"/>
                <w:color w:val="auto"/>
                <w:szCs w:val="21"/>
                <w:lang w:val="en-US" w:eastAsia="zh-CN"/>
              </w:rPr>
            </w:pPr>
            <w:r>
              <w:rPr>
                <w:rFonts w:hint="eastAsia" w:ascii="宋体" w:hAnsi="宋体" w:cs="仿宋"/>
                <w:color w:val="auto"/>
                <w:szCs w:val="21"/>
                <w:lang w:val="en-US" w:eastAsia="zh-CN"/>
              </w:rPr>
              <w:t>23</w:t>
            </w:r>
          </w:p>
        </w:tc>
        <w:tc>
          <w:tcPr>
            <w:tcW w:w="1985" w:type="dxa"/>
            <w:noWrap w:val="0"/>
            <w:vAlign w:val="center"/>
          </w:tcPr>
          <w:p w14:paraId="1987BCE2">
            <w:pPr>
              <w:spacing w:line="360" w:lineRule="auto"/>
              <w:rPr>
                <w:rFonts w:hint="eastAsia" w:ascii="宋体" w:hAnsi="宋体"/>
                <w:color w:val="auto"/>
                <w:szCs w:val="21"/>
              </w:rPr>
            </w:pPr>
            <w:r>
              <w:rPr>
                <w:rFonts w:hint="eastAsia" w:ascii="Times New Roman" w:hAnsi="Times New Roman" w:eastAsia="宋体" w:cs="Times New Roman"/>
                <w:b w:val="0"/>
                <w:bCs w:val="0"/>
                <w:color w:val="auto"/>
              </w:rPr>
              <w:t>中小微企业政策文件说明</w:t>
            </w:r>
          </w:p>
        </w:tc>
        <w:tc>
          <w:tcPr>
            <w:tcW w:w="6628" w:type="dxa"/>
            <w:noWrap w:val="0"/>
            <w:vAlign w:val="center"/>
          </w:tcPr>
          <w:p w14:paraId="6A5244A5">
            <w:pPr>
              <w:numPr>
                <w:ilvl w:val="0"/>
                <w:numId w:val="1"/>
              </w:numPr>
              <w:spacing w:line="360" w:lineRule="auto"/>
              <w:rPr>
                <w:rFonts w:ascii="仿宋" w:hAnsi="仿宋" w:eastAsia="仿宋" w:cs="仿宋"/>
                <w:i w:val="0"/>
                <w:iCs w:val="0"/>
                <w:caps w:val="0"/>
                <w:color w:val="000000"/>
                <w:spacing w:val="0"/>
                <w:sz w:val="24"/>
                <w:szCs w:val="24"/>
                <w:highlight w:val="none"/>
                <w:u w:val="single"/>
              </w:rPr>
            </w:pPr>
            <w:r>
              <w:rPr>
                <w:rFonts w:hint="eastAsia" w:ascii="Times New Roman" w:hAnsi="Times New Roman" w:eastAsia="宋体" w:cs="Times New Roman"/>
                <w:color w:val="auto"/>
                <w:kern w:val="2"/>
                <w:sz w:val="21"/>
                <w:szCs w:val="24"/>
                <w:lang w:val="en-US" w:eastAsia="zh-CN" w:bidi="ar-SA"/>
              </w:rPr>
              <w:t>本采购项目中小企业划分标准所属行业为</w:t>
            </w:r>
            <w:r>
              <w:rPr>
                <w:rFonts w:ascii="仿宋" w:hAnsi="仿宋" w:eastAsia="仿宋" w:cs="仿宋"/>
                <w:i w:val="0"/>
                <w:iCs w:val="0"/>
                <w:caps w:val="0"/>
                <w:color w:val="000000"/>
                <w:spacing w:val="0"/>
                <w:sz w:val="24"/>
                <w:szCs w:val="24"/>
              </w:rPr>
              <w:t>:</w:t>
            </w:r>
            <w:r>
              <w:rPr>
                <w:rFonts w:hint="eastAsia" w:ascii="仿宋" w:hAnsi="仿宋" w:eastAsia="仿宋" w:cs="仿宋"/>
                <w:b/>
                <w:bCs/>
                <w:i w:val="0"/>
                <w:iCs w:val="0"/>
                <w:caps w:val="0"/>
                <w:color w:val="auto"/>
                <w:spacing w:val="0"/>
                <w:sz w:val="24"/>
                <w:szCs w:val="24"/>
                <w:highlight w:val="none"/>
                <w:u w:val="single"/>
                <w:lang w:val="en-US" w:eastAsia="zh-CN"/>
              </w:rPr>
              <w:t>建筑</w:t>
            </w:r>
            <w:r>
              <w:rPr>
                <w:rFonts w:ascii="仿宋" w:hAnsi="仿宋" w:eastAsia="仿宋" w:cs="仿宋"/>
                <w:b/>
                <w:bCs/>
                <w:i w:val="0"/>
                <w:iCs w:val="0"/>
                <w:caps w:val="0"/>
                <w:color w:val="auto"/>
                <w:spacing w:val="0"/>
                <w:sz w:val="24"/>
                <w:szCs w:val="24"/>
                <w:highlight w:val="none"/>
                <w:u w:val="single"/>
              </w:rPr>
              <w:t>业</w:t>
            </w:r>
          </w:p>
          <w:p w14:paraId="30D1BA8D">
            <w:pPr>
              <w:numPr>
                <w:ilvl w:val="0"/>
                <w:numId w:val="1"/>
              </w:numPr>
              <w:spacing w:line="360" w:lineRule="auto"/>
              <w:rPr>
                <w:rFonts w:hint="eastAsia" w:ascii="宋体" w:hAnsi="宋体"/>
                <w:color w:val="auto"/>
                <w:szCs w:val="21"/>
              </w:rPr>
            </w:pPr>
            <w:r>
              <w:rPr>
                <w:rFonts w:hint="eastAsia" w:ascii="Times New Roman" w:hAnsi="Times New Roman" w:eastAsia="宋体" w:cs="Times New Roman"/>
                <w:color w:val="auto"/>
                <w:kern w:val="2"/>
                <w:sz w:val="21"/>
                <w:szCs w:val="24"/>
                <w:lang w:val="en-US" w:eastAsia="zh-CN" w:bidi="ar-SA"/>
              </w:rPr>
              <w:t>本项目专门面向中小企业采购，投标供应商须为中小企业且必须提供《中小企业声明函》。残疾人福利性单位、监狱企业在政府采购活动中视同为中小微企业</w:t>
            </w:r>
            <w:r>
              <w:rPr>
                <w:rFonts w:hint="eastAsia" w:eastAsia="宋体" w:cs="Times New Roman"/>
                <w:color w:val="auto"/>
                <w:kern w:val="2"/>
                <w:sz w:val="21"/>
                <w:szCs w:val="24"/>
                <w:lang w:val="en-US" w:eastAsia="zh-CN" w:bidi="ar-SA"/>
              </w:rPr>
              <w:t>，按照附件格式提供声明函</w:t>
            </w:r>
            <w:r>
              <w:rPr>
                <w:rFonts w:hint="eastAsia" w:ascii="Times New Roman" w:hAnsi="Times New Roman" w:eastAsia="宋体" w:cs="Times New Roman"/>
                <w:color w:val="auto"/>
                <w:kern w:val="2"/>
                <w:sz w:val="21"/>
                <w:szCs w:val="24"/>
                <w:lang w:val="en-US" w:eastAsia="zh-CN" w:bidi="ar-SA"/>
              </w:rPr>
              <w:t>。</w:t>
            </w:r>
          </w:p>
          <w:p w14:paraId="250BCA49">
            <w:pPr>
              <w:pStyle w:val="46"/>
              <w:ind w:left="0" w:firstLine="0" w:firstLineChars="0"/>
              <w:rPr>
                <w:b/>
                <w:bCs/>
                <w:sz w:val="20"/>
                <w:szCs w:val="18"/>
                <w:highlight w:val="none"/>
              </w:rPr>
            </w:pPr>
            <w:r>
              <w:rPr>
                <w:rFonts w:hint="eastAsia"/>
                <w:b/>
                <w:bCs/>
                <w:sz w:val="20"/>
                <w:szCs w:val="18"/>
                <w:highlight w:val="none"/>
              </w:rPr>
              <w:t>中小企业划型标准规定</w:t>
            </w:r>
          </w:p>
          <w:p w14:paraId="6E356428">
            <w:pPr>
              <w:pStyle w:val="46"/>
              <w:ind w:left="0" w:firstLine="0" w:firstLineChars="0"/>
              <w:rPr>
                <w:sz w:val="20"/>
                <w:szCs w:val="18"/>
              </w:rPr>
            </w:pPr>
            <w:r>
              <w:rPr>
                <w:rFonts w:hint="eastAsia"/>
                <w:sz w:val="20"/>
                <w:szCs w:val="18"/>
              </w:rPr>
              <w:t>一、根据《中华人民共和国中小企业促进法》和《国务院关于进一步促进中小企业发展的若干意见》(（国发〔2009〕[2009]36号)，制定本规定。</w:t>
            </w:r>
          </w:p>
          <w:p w14:paraId="61AAC396">
            <w:pPr>
              <w:pStyle w:val="46"/>
              <w:ind w:left="0" w:firstLine="0" w:firstLineChars="0"/>
              <w:rPr>
                <w:sz w:val="20"/>
                <w:szCs w:val="18"/>
              </w:rPr>
            </w:pPr>
            <w:r>
              <w:rPr>
                <w:rFonts w:hint="eastAsia"/>
                <w:sz w:val="20"/>
                <w:szCs w:val="18"/>
              </w:rPr>
              <w:t>二、中小企业划分为中型、小型、微型三种类型，具体标准根据企业从业人员、营业收入、资产总额等指标，结合行业特点制定。</w:t>
            </w:r>
          </w:p>
          <w:p w14:paraId="279552F8">
            <w:pPr>
              <w:pStyle w:val="46"/>
              <w:ind w:left="0" w:firstLine="0" w:firstLineChars="0"/>
              <w:rPr>
                <w:sz w:val="20"/>
                <w:szCs w:val="18"/>
              </w:rPr>
            </w:pPr>
            <w:r>
              <w:rPr>
                <w:rFonts w:hint="eastAsia"/>
                <w:sz w:val="20"/>
                <w:szCs w:val="1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2EF9BEE2">
            <w:pPr>
              <w:pStyle w:val="46"/>
              <w:ind w:left="0" w:firstLine="0" w:firstLineChars="0"/>
              <w:rPr>
                <w:sz w:val="20"/>
                <w:szCs w:val="18"/>
              </w:rPr>
            </w:pPr>
            <w:r>
              <w:rPr>
                <w:rFonts w:hint="eastAsia"/>
                <w:sz w:val="20"/>
                <w:szCs w:val="18"/>
              </w:rPr>
              <w:t>四、各行业划型标准为：</w:t>
            </w:r>
          </w:p>
          <w:p w14:paraId="2D59AF36">
            <w:pPr>
              <w:pStyle w:val="46"/>
              <w:ind w:left="0" w:firstLine="0" w:firstLineChars="0"/>
              <w:rPr>
                <w:sz w:val="20"/>
                <w:szCs w:val="18"/>
              </w:rPr>
            </w:pPr>
            <w:r>
              <w:rPr>
                <w:rFonts w:hint="eastAsia"/>
                <w:sz w:val="20"/>
                <w:szCs w:val="18"/>
              </w:rPr>
              <w:t>（一）农、林、牧、渔业。营业收入20000万元以下的为中小微型企业。其中，营业收入500万元及以上的为中型企业，营业收入50万元及以上的为小型企业，营业收入50万元以下的为微型企业。</w:t>
            </w:r>
          </w:p>
          <w:p w14:paraId="3579A6B6">
            <w:pPr>
              <w:pStyle w:val="46"/>
              <w:ind w:left="0" w:firstLine="0" w:firstLineChars="0"/>
              <w:rPr>
                <w:sz w:val="20"/>
                <w:szCs w:val="18"/>
              </w:rPr>
            </w:pPr>
            <w:r>
              <w:rPr>
                <w:rFonts w:hint="eastAsia"/>
                <w:sz w:val="20"/>
                <w:szCs w:val="18"/>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8A12E1">
            <w:pPr>
              <w:pStyle w:val="46"/>
              <w:ind w:left="0" w:firstLine="0" w:firstLineChars="0"/>
              <w:rPr>
                <w:sz w:val="20"/>
                <w:szCs w:val="18"/>
              </w:rPr>
            </w:pPr>
            <w:r>
              <w:rPr>
                <w:rFonts w:hint="eastAsia"/>
                <w:sz w:val="20"/>
                <w:szCs w:val="18"/>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D1E8D5">
            <w:pPr>
              <w:pStyle w:val="46"/>
              <w:ind w:left="0" w:firstLine="0" w:firstLineChars="0"/>
              <w:rPr>
                <w:sz w:val="20"/>
                <w:szCs w:val="18"/>
              </w:rPr>
            </w:pPr>
            <w:r>
              <w:rPr>
                <w:rFonts w:hint="eastAsia"/>
                <w:sz w:val="20"/>
                <w:szCs w:val="18"/>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5F16599">
            <w:pPr>
              <w:pStyle w:val="46"/>
              <w:ind w:left="0" w:firstLine="0" w:firstLineChars="0"/>
              <w:rPr>
                <w:sz w:val="20"/>
                <w:szCs w:val="18"/>
              </w:rPr>
            </w:pPr>
            <w:r>
              <w:rPr>
                <w:rFonts w:hint="eastAsia"/>
                <w:sz w:val="20"/>
                <w:szCs w:val="18"/>
              </w:rPr>
              <w:t>（五）</w:t>
            </w:r>
            <w:r>
              <w:rPr>
                <w:rFonts w:hint="eastAsia"/>
                <w:b w:val="0"/>
                <w:bCs w:val="0"/>
                <w:sz w:val="20"/>
                <w:szCs w:val="18"/>
              </w:rPr>
              <w:t>零售业</w:t>
            </w:r>
            <w:r>
              <w:rPr>
                <w:rFonts w:hint="eastAsia"/>
                <w:sz w:val="20"/>
                <w:szCs w:val="18"/>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D3110A3">
            <w:pPr>
              <w:pStyle w:val="46"/>
              <w:ind w:left="0" w:firstLine="0" w:firstLineChars="0"/>
              <w:rPr>
                <w:sz w:val="20"/>
                <w:szCs w:val="18"/>
              </w:rPr>
            </w:pPr>
            <w:r>
              <w:rPr>
                <w:rFonts w:hint="eastAsia"/>
                <w:sz w:val="20"/>
                <w:szCs w:val="18"/>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1AEA9B">
            <w:pPr>
              <w:pStyle w:val="46"/>
              <w:ind w:left="0" w:firstLine="0" w:firstLineChars="0"/>
              <w:rPr>
                <w:sz w:val="20"/>
                <w:szCs w:val="18"/>
              </w:rPr>
            </w:pPr>
            <w:r>
              <w:rPr>
                <w:rFonts w:hint="eastAsia"/>
                <w:sz w:val="20"/>
                <w:szCs w:val="18"/>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7370F07">
            <w:pPr>
              <w:pStyle w:val="46"/>
              <w:ind w:left="0" w:firstLine="0" w:firstLineChars="0"/>
              <w:rPr>
                <w:sz w:val="20"/>
                <w:szCs w:val="18"/>
              </w:rPr>
            </w:pPr>
            <w:r>
              <w:rPr>
                <w:rFonts w:hint="eastAsia"/>
                <w:sz w:val="20"/>
                <w:szCs w:val="18"/>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2C0DE0">
            <w:pPr>
              <w:pStyle w:val="46"/>
              <w:ind w:left="0" w:firstLine="0" w:firstLineChars="0"/>
              <w:rPr>
                <w:sz w:val="20"/>
                <w:szCs w:val="18"/>
              </w:rPr>
            </w:pPr>
            <w:r>
              <w:rPr>
                <w:rFonts w:hint="eastAsia"/>
                <w:sz w:val="20"/>
                <w:szCs w:val="18"/>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D3D0577">
            <w:pPr>
              <w:pStyle w:val="46"/>
              <w:ind w:left="0" w:firstLine="0" w:firstLineChars="0"/>
              <w:rPr>
                <w:sz w:val="20"/>
                <w:szCs w:val="18"/>
              </w:rPr>
            </w:pPr>
            <w:r>
              <w:rPr>
                <w:rFonts w:hint="eastAsia"/>
                <w:sz w:val="20"/>
                <w:szCs w:val="18"/>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16E6884">
            <w:pPr>
              <w:pStyle w:val="46"/>
              <w:ind w:left="0" w:firstLine="0" w:firstLineChars="0"/>
              <w:rPr>
                <w:sz w:val="20"/>
                <w:szCs w:val="18"/>
              </w:rPr>
            </w:pPr>
            <w:r>
              <w:rPr>
                <w:rFonts w:hint="eastAsia"/>
                <w:sz w:val="20"/>
                <w:szCs w:val="18"/>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46D4B1F">
            <w:pPr>
              <w:pStyle w:val="46"/>
              <w:ind w:left="0" w:firstLine="0" w:firstLineChars="0"/>
              <w:rPr>
                <w:sz w:val="20"/>
                <w:szCs w:val="18"/>
              </w:rPr>
            </w:pPr>
            <w:r>
              <w:rPr>
                <w:rFonts w:hint="eastAsia"/>
                <w:sz w:val="20"/>
                <w:szCs w:val="18"/>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E7228A8">
            <w:pPr>
              <w:pStyle w:val="46"/>
              <w:ind w:left="0" w:firstLine="0" w:firstLineChars="0"/>
              <w:rPr>
                <w:sz w:val="20"/>
                <w:szCs w:val="18"/>
              </w:rPr>
            </w:pPr>
            <w:r>
              <w:rPr>
                <w:rFonts w:hint="eastAsia"/>
                <w:sz w:val="20"/>
                <w:szCs w:val="18"/>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383684">
            <w:pPr>
              <w:pStyle w:val="46"/>
              <w:ind w:left="0" w:firstLine="0" w:firstLineChars="0"/>
              <w:rPr>
                <w:sz w:val="20"/>
                <w:szCs w:val="18"/>
              </w:rPr>
            </w:pPr>
            <w:r>
              <w:rPr>
                <w:rFonts w:hint="eastAsia"/>
                <w:sz w:val="20"/>
                <w:szCs w:val="18"/>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929890D">
            <w:pPr>
              <w:pStyle w:val="46"/>
              <w:ind w:left="0" w:firstLine="0" w:firstLineChars="0"/>
              <w:rPr>
                <w:sz w:val="20"/>
                <w:szCs w:val="18"/>
              </w:rPr>
            </w:pPr>
            <w:r>
              <w:rPr>
                <w:rFonts w:hint="eastAsia"/>
                <w:sz w:val="20"/>
                <w:szCs w:val="18"/>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FEE4179">
            <w:pPr>
              <w:pStyle w:val="46"/>
              <w:ind w:left="0" w:firstLine="0" w:firstLineChars="0"/>
              <w:rPr>
                <w:sz w:val="20"/>
                <w:szCs w:val="18"/>
              </w:rPr>
            </w:pPr>
            <w:r>
              <w:rPr>
                <w:rFonts w:hint="eastAsia"/>
                <w:sz w:val="20"/>
                <w:szCs w:val="18"/>
              </w:rPr>
              <w:t>（十六）其他未列明行业。从业人员300人以下的为中小微型企业。其中，从业人员100人及以上的为中型企业；从业人员10人及以上的为小型企业；从业人员10人以下的为微型企业。</w:t>
            </w:r>
          </w:p>
          <w:p w14:paraId="438CBF28">
            <w:pPr>
              <w:pStyle w:val="46"/>
              <w:ind w:left="0" w:firstLine="0" w:firstLineChars="0"/>
              <w:rPr>
                <w:sz w:val="20"/>
                <w:szCs w:val="18"/>
              </w:rPr>
            </w:pPr>
            <w:r>
              <w:rPr>
                <w:rFonts w:hint="eastAsia"/>
                <w:sz w:val="20"/>
                <w:szCs w:val="18"/>
              </w:rPr>
              <w:t>五、企业类型的划分以统计部门的统计数据为依据。</w:t>
            </w:r>
          </w:p>
          <w:p w14:paraId="31A321D9">
            <w:pPr>
              <w:pStyle w:val="46"/>
              <w:ind w:left="0" w:firstLine="0" w:firstLineChars="0"/>
              <w:rPr>
                <w:sz w:val="20"/>
                <w:szCs w:val="18"/>
              </w:rPr>
            </w:pPr>
            <w:r>
              <w:rPr>
                <w:rFonts w:hint="eastAsia"/>
                <w:sz w:val="20"/>
                <w:szCs w:val="18"/>
              </w:rPr>
              <w:t>六、本规定适用于在中华人民共和国境内依法设立的各类所有制和各种组织形式的企业。个体工商户和本规定以外的行业，参照本规定进行划型。</w:t>
            </w:r>
          </w:p>
          <w:p w14:paraId="5C348302">
            <w:pPr>
              <w:pStyle w:val="46"/>
              <w:ind w:left="0" w:firstLine="0" w:firstLineChars="0"/>
              <w:rPr>
                <w:sz w:val="20"/>
                <w:szCs w:val="18"/>
              </w:rPr>
            </w:pPr>
            <w:r>
              <w:rPr>
                <w:rFonts w:hint="eastAsia"/>
                <w:sz w:val="20"/>
                <w:szCs w:val="18"/>
              </w:rPr>
              <w:t>七、本规定的中型企业标准上限即为大型企业标准的下限，国家统计部门据此制定大中小微型企业的统计分类。国务院有关部门据此进行相关数据分析，不得制定与本规定不一致的企业划型标准。</w:t>
            </w:r>
          </w:p>
          <w:p w14:paraId="220817F0">
            <w:pPr>
              <w:pStyle w:val="46"/>
              <w:ind w:left="0" w:firstLine="0" w:firstLineChars="0"/>
              <w:rPr>
                <w:sz w:val="20"/>
                <w:szCs w:val="18"/>
              </w:rPr>
            </w:pPr>
            <w:r>
              <w:rPr>
                <w:rFonts w:hint="eastAsia"/>
                <w:sz w:val="20"/>
                <w:szCs w:val="18"/>
              </w:rPr>
              <w:t>八、本规定由工业和信息化部、国家统计局会同有关部门根据《国民经济行业分类》修订情况和企业发展变化情况适时修订。</w:t>
            </w:r>
          </w:p>
          <w:p w14:paraId="356EDC71">
            <w:pPr>
              <w:pStyle w:val="46"/>
              <w:ind w:left="0" w:firstLine="0" w:firstLineChars="0"/>
              <w:rPr>
                <w:sz w:val="20"/>
                <w:szCs w:val="18"/>
              </w:rPr>
            </w:pPr>
            <w:r>
              <w:rPr>
                <w:rFonts w:hint="eastAsia"/>
                <w:sz w:val="20"/>
                <w:szCs w:val="18"/>
              </w:rPr>
              <w:t>九、本规定由工业和信息化部、国家统计局会同有关部门负责解释。</w:t>
            </w:r>
          </w:p>
          <w:p w14:paraId="6FD9E075">
            <w:pPr>
              <w:numPr>
                <w:ilvl w:val="0"/>
                <w:numId w:val="1"/>
              </w:numPr>
              <w:spacing w:line="360" w:lineRule="auto"/>
              <w:rPr>
                <w:rFonts w:hint="eastAsia" w:ascii="宋体" w:hAnsi="宋体"/>
                <w:color w:val="auto"/>
                <w:szCs w:val="21"/>
              </w:rPr>
            </w:pPr>
            <w:r>
              <w:rPr>
                <w:rFonts w:hint="eastAsia"/>
                <w:sz w:val="20"/>
                <w:szCs w:val="18"/>
              </w:rPr>
              <w:t>十、本规定自发布之日起执行，原国家经贸委、原国家计委、财政部和国家统计局2003年颁布的《中小企业标准暂行规定》同时废止。</w:t>
            </w:r>
          </w:p>
        </w:tc>
      </w:tr>
      <w:tr w14:paraId="58EB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noWrap w:val="0"/>
            <w:vAlign w:val="center"/>
          </w:tcPr>
          <w:p w14:paraId="7641BBA4">
            <w:pPr>
              <w:spacing w:line="360" w:lineRule="exact"/>
              <w:jc w:val="center"/>
              <w:rPr>
                <w:rFonts w:hint="default" w:ascii="宋体" w:hAnsi="宋体" w:cs="宋体"/>
                <w:color w:val="auto"/>
                <w:sz w:val="24"/>
                <w:highlight w:val="none"/>
                <w:lang w:val="en-US" w:eastAsia="zh-CN"/>
              </w:rPr>
            </w:pPr>
            <w:bookmarkStart w:id="38" w:name="_Toc15012"/>
            <w:bookmarkStart w:id="39" w:name="_Toc25838"/>
            <w:r>
              <w:rPr>
                <w:rFonts w:hint="eastAsia" w:ascii="宋体" w:hAnsi="宋体" w:cs="宋体"/>
                <w:color w:val="auto"/>
                <w:sz w:val="24"/>
                <w:highlight w:val="none"/>
                <w:lang w:val="en-US" w:eastAsia="zh-CN"/>
              </w:rPr>
              <w:t>24</w:t>
            </w:r>
          </w:p>
        </w:tc>
        <w:tc>
          <w:tcPr>
            <w:tcW w:w="8613" w:type="dxa"/>
            <w:gridSpan w:val="2"/>
            <w:noWrap w:val="0"/>
            <w:vAlign w:val="center"/>
          </w:tcPr>
          <w:p w14:paraId="0CCE469B">
            <w:pP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szCs w:val="21"/>
                <w:highlight w:val="none"/>
              </w:rPr>
              <w:t>投标人代表出席开标会</w:t>
            </w:r>
          </w:p>
        </w:tc>
      </w:tr>
      <w:tr w14:paraId="44DAA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75" w:type="dxa"/>
            <w:noWrap w:val="0"/>
            <w:vAlign w:val="center"/>
          </w:tcPr>
          <w:p w14:paraId="64960DA4">
            <w:pPr>
              <w:spacing w:line="360" w:lineRule="exact"/>
              <w:jc w:val="center"/>
              <w:rPr>
                <w:rFonts w:hint="eastAsia" w:ascii="宋体" w:hAnsi="宋体" w:cs="宋体"/>
                <w:color w:val="auto"/>
                <w:sz w:val="24"/>
                <w:highlight w:val="none"/>
                <w:lang w:val="en-US" w:eastAsia="zh-CN"/>
              </w:rPr>
            </w:pPr>
          </w:p>
        </w:tc>
        <w:tc>
          <w:tcPr>
            <w:tcW w:w="8613" w:type="dxa"/>
            <w:gridSpan w:val="2"/>
            <w:noWrap w:val="0"/>
            <w:vAlign w:val="center"/>
          </w:tcPr>
          <w:p w14:paraId="49D67356">
            <w:pPr>
              <w:autoSpaceDE w:val="0"/>
              <w:autoSpaceDN w:val="0"/>
              <w:adjustRightInd w:val="0"/>
              <w:spacing w:line="360" w:lineRule="auto"/>
              <w:ind w:firstLine="413" w:firstLineChars="196"/>
              <w:jc w:val="left"/>
              <w:rPr>
                <w:rFonts w:hint="eastAsia" w:ascii="宋体" w:cs="宋体"/>
                <w:b/>
                <w:bCs/>
                <w:color w:val="auto"/>
                <w:szCs w:val="21"/>
                <w:highlight w:val="none"/>
              </w:rPr>
            </w:pPr>
            <w:r>
              <w:rPr>
                <w:rFonts w:hint="eastAsia" w:ascii="宋体" w:cs="宋体"/>
                <w:b/>
                <w:bCs/>
                <w:color w:val="auto"/>
                <w:szCs w:val="21"/>
                <w:highlight w:val="none"/>
              </w:rPr>
              <w:t>按照本须知的规定，招标人邀请所有投标人的法定代表人或其委托代理人参加开标会。投标人的法定代表人或其委托代理人应当按时参加开标会，并在招标人按开标程序进行点名时，向招标人提交法定代表人身份证明书或法定代表人授权委托书，出示本人身份证，以证明其出席，否则，其投标文件不予接受。</w:t>
            </w:r>
          </w:p>
          <w:p w14:paraId="289D25D8">
            <w:pPr>
              <w:autoSpaceDE w:val="0"/>
              <w:autoSpaceDN w:val="0"/>
              <w:adjustRightInd w:val="0"/>
              <w:spacing w:line="360" w:lineRule="auto"/>
              <w:jc w:val="left"/>
              <w:rPr>
                <w:rFonts w:hint="eastAsia" w:ascii="宋体" w:cs="宋体"/>
                <w:b/>
                <w:bCs/>
                <w:color w:val="auto"/>
                <w:szCs w:val="21"/>
                <w:highlight w:val="none"/>
              </w:rPr>
            </w:pPr>
            <w:r>
              <w:rPr>
                <w:rFonts w:hint="eastAsia" w:ascii="宋体" w:cs="宋体"/>
                <w:b/>
                <w:bCs/>
                <w:color w:val="auto"/>
                <w:szCs w:val="21"/>
                <w:highlight w:val="none"/>
              </w:rPr>
              <w:t>开标前，请各投标人随身携带下列有效证件以备随时查验：</w:t>
            </w:r>
          </w:p>
          <w:p w14:paraId="5CEB0952">
            <w:pPr>
              <w:pStyle w:val="7"/>
              <w:numPr>
                <w:ilvl w:val="0"/>
                <w:numId w:val="2"/>
              </w:numPr>
              <w:ind w:left="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具备三证合一营业执照</w:t>
            </w:r>
          </w:p>
          <w:p w14:paraId="0A99CE80">
            <w:pPr>
              <w:pStyle w:val="7"/>
              <w:numPr>
                <w:ilvl w:val="0"/>
                <w:numId w:val="2"/>
              </w:numPr>
              <w:ind w:left="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法定代表人投标需提供法定代表人资格证明书，委托代理人投标需提供法定代表人授权委托书</w:t>
            </w:r>
          </w:p>
          <w:p w14:paraId="29303141">
            <w:pPr>
              <w:pStyle w:val="7"/>
              <w:numPr>
                <w:ilvl w:val="0"/>
                <w:numId w:val="2"/>
              </w:numPr>
              <w:ind w:left="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投标企业须提供投标人（被授权在职人员）近3个月内任意一个月的有效社保证明 </w:t>
            </w:r>
          </w:p>
          <w:p w14:paraId="67481BDD">
            <w:pPr>
              <w:pStyle w:val="7"/>
              <w:numPr>
                <w:ilvl w:val="0"/>
                <w:numId w:val="2"/>
              </w:numPr>
              <w:ind w:left="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参加采购活动前三年内，在经营活动中没有重大违法记录，供应商须提供 “信用中国”网站（http://www.creditchina.gov.cn/）、“中国政府采购网”网站（http://www.ccgp.gov.cn）无违法违规行为的查询纪录</w:t>
            </w:r>
          </w:p>
          <w:p w14:paraId="36E04A3E">
            <w:pPr>
              <w:pStyle w:val="7"/>
              <w:numPr>
                <w:ilvl w:val="0"/>
                <w:numId w:val="2"/>
              </w:numPr>
              <w:ind w:left="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投标供应商应具备建筑工程施工总承包贰级及以上资质；并具有有效的安全生产许可证</w:t>
            </w:r>
          </w:p>
          <w:p w14:paraId="7B3994DD">
            <w:pPr>
              <w:pStyle w:val="7"/>
              <w:numPr>
                <w:ilvl w:val="0"/>
                <w:numId w:val="2"/>
              </w:numPr>
              <w:ind w:left="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项目负责人须具备建筑工程专业贰级或以上注册建造师执业资格，具备有效的安全生产考核合格证书(B类)，且未担任其他在施建设工程项目的项目经理</w:t>
            </w:r>
          </w:p>
          <w:p w14:paraId="4CD182C8">
            <w:pPr>
              <w:pStyle w:val="7"/>
              <w:ind w:left="0" w:leftChars="0"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（7）投标供应商须为中小企业且必须提供《中小企业声明函》</w:t>
            </w:r>
          </w:p>
          <w:p w14:paraId="7C2421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（8）投标保证金收据原件</w:t>
            </w:r>
          </w:p>
          <w:p w14:paraId="6650E3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（9）本项目不接受联合体投标</w:t>
            </w:r>
          </w:p>
          <w:p w14:paraId="1CB2710E">
            <w:pPr>
              <w:pStyle w:val="7"/>
              <w:rPr>
                <w:rFonts w:hint="eastAsia" w:ascii="宋体" w:hAnsi="宋体" w:cs="宋体"/>
                <w:color w:val="auto"/>
                <w:szCs w:val="21"/>
                <w:highlight w:val="none"/>
              </w:rPr>
            </w:pPr>
            <w:r>
              <w:rPr>
                <w:rFonts w:hint="eastAsia" w:ascii="宋体" w:cs="宋体"/>
                <w:b/>
                <w:bCs/>
                <w:color w:val="auto"/>
                <w:szCs w:val="21"/>
                <w:highlight w:val="none"/>
              </w:rPr>
              <w:t>以上所提供证件齐全、合格有效，满足要求的投标人为有效投标人。上述证件的公证件，本次招标不予认可。</w:t>
            </w:r>
          </w:p>
        </w:tc>
      </w:tr>
      <w:tr w14:paraId="00E0A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75" w:type="dxa"/>
            <w:noWrap w:val="0"/>
            <w:vAlign w:val="center"/>
          </w:tcPr>
          <w:p w14:paraId="13261EA9">
            <w:pPr>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Cs w:val="21"/>
                <w:highlight w:val="none"/>
                <w:lang w:val="en-US" w:eastAsia="zh-CN"/>
              </w:rPr>
              <w:t>25</w:t>
            </w:r>
          </w:p>
        </w:tc>
        <w:tc>
          <w:tcPr>
            <w:tcW w:w="8613" w:type="dxa"/>
            <w:gridSpan w:val="2"/>
            <w:noWrap w:val="0"/>
            <w:vAlign w:val="center"/>
          </w:tcPr>
          <w:p w14:paraId="6B66A5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成交公示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克州税务局门户网站、中国政府采购网</w:t>
            </w:r>
          </w:p>
        </w:tc>
      </w:tr>
      <w:tr w14:paraId="6229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noWrap w:val="0"/>
            <w:vAlign w:val="center"/>
          </w:tcPr>
          <w:p w14:paraId="2CA1CC36">
            <w:pPr>
              <w:spacing w:line="400" w:lineRule="exact"/>
              <w:jc w:val="center"/>
              <w:rPr>
                <w:rFonts w:hint="default" w:ascii="宋体" w:hAnsi="宋体" w:cs="宋体"/>
                <w:color w:val="auto"/>
                <w:sz w:val="24"/>
                <w:highlight w:val="none"/>
                <w:lang w:val="en-US" w:eastAsia="zh-CN"/>
              </w:rPr>
            </w:pPr>
            <w:r>
              <w:rPr>
                <w:rFonts w:hint="eastAsia" w:ascii="宋体" w:hAnsi="宋体" w:cs="宋体"/>
                <w:b/>
                <w:color w:val="000000"/>
                <w:sz w:val="24"/>
                <w:szCs w:val="24"/>
                <w:highlight w:val="none"/>
                <w:lang w:val="en-US" w:eastAsia="zh-CN"/>
              </w:rPr>
              <w:t>26</w:t>
            </w:r>
          </w:p>
        </w:tc>
        <w:tc>
          <w:tcPr>
            <w:tcW w:w="8613" w:type="dxa"/>
            <w:gridSpan w:val="2"/>
            <w:noWrap w:val="0"/>
            <w:vAlign w:val="center"/>
          </w:tcPr>
          <w:p w14:paraId="23E8DB8B">
            <w:pPr>
              <w:spacing w:line="400" w:lineRule="exact"/>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3B6E50FD">
            <w:pPr>
              <w:spacing w:line="400" w:lineRule="exact"/>
              <w:rPr>
                <w:rFonts w:hint="eastAsia" w:ascii="宋体" w:hAnsi="宋体" w:cs="宋体"/>
                <w:color w:val="auto"/>
                <w:szCs w:val="21"/>
                <w:highlight w:val="none"/>
                <w:lang w:val="en-US" w:eastAsia="zh-CN"/>
              </w:rPr>
            </w:pPr>
            <w:r>
              <w:rPr>
                <w:rFonts w:hint="eastAsia" w:ascii="宋体" w:hAnsi="宋体" w:eastAsia="宋体" w:cs="宋体"/>
                <w:b/>
                <w:color w:val="000000"/>
                <w:sz w:val="28"/>
                <w:szCs w:val="28"/>
                <w:highlight w:val="none"/>
                <w:lang w:eastAsia="zh-CN"/>
              </w:rPr>
              <w:t>注：竞争性磋商</w:t>
            </w:r>
            <w:r>
              <w:rPr>
                <w:rFonts w:hint="eastAsia" w:ascii="宋体" w:hAnsi="宋体" w:eastAsia="宋体" w:cs="宋体"/>
                <w:b/>
                <w:color w:val="000000"/>
                <w:sz w:val="28"/>
                <w:szCs w:val="28"/>
                <w:highlight w:val="none"/>
              </w:rPr>
              <w:t>响应文件中的报价为一次报价，各投标单位进行二次报价（磋商），投标报价评审以二次报价为准，成交价以最终报价为准。</w:t>
            </w:r>
          </w:p>
        </w:tc>
      </w:tr>
    </w:tbl>
    <w:p w14:paraId="231B514F">
      <w:pPr>
        <w:pStyle w:val="30"/>
        <w:rPr>
          <w:rFonts w:hint="eastAsia"/>
        </w:rPr>
      </w:pPr>
    </w:p>
    <w:p w14:paraId="7EDC8DDC">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center"/>
        <w:textAlignment w:val="auto"/>
        <w:outlineLvl w:val="0"/>
        <w:rPr>
          <w:rFonts w:hint="eastAsia" w:ascii="宋体" w:hAnsi="宋体" w:cs="宋体"/>
          <w:b/>
          <w:kern w:val="0"/>
          <w:sz w:val="30"/>
          <w:szCs w:val="30"/>
        </w:rPr>
      </w:pPr>
    </w:p>
    <w:p w14:paraId="08674709">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center"/>
        <w:textAlignment w:val="auto"/>
        <w:outlineLvl w:val="0"/>
        <w:rPr>
          <w:rFonts w:hint="eastAsia" w:ascii="宋体" w:hAnsi="宋体" w:cs="宋体"/>
          <w:b/>
          <w:kern w:val="0"/>
          <w:sz w:val="30"/>
          <w:szCs w:val="30"/>
        </w:rPr>
      </w:pPr>
    </w:p>
    <w:p w14:paraId="1C977F8C">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both"/>
        <w:textAlignment w:val="auto"/>
        <w:outlineLvl w:val="0"/>
        <w:rPr>
          <w:rFonts w:hint="eastAsia" w:ascii="宋体" w:hAnsi="宋体" w:cs="宋体"/>
          <w:b/>
          <w:kern w:val="0"/>
          <w:sz w:val="30"/>
          <w:szCs w:val="30"/>
        </w:rPr>
      </w:pPr>
    </w:p>
    <w:p w14:paraId="7BAFE55C">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center"/>
        <w:textAlignment w:val="auto"/>
        <w:outlineLvl w:val="0"/>
        <w:rPr>
          <w:rFonts w:hint="eastAsia" w:ascii="宋体" w:hAnsi="宋体" w:cs="宋体"/>
          <w:b/>
          <w:kern w:val="0"/>
          <w:sz w:val="30"/>
          <w:szCs w:val="30"/>
        </w:rPr>
      </w:pPr>
    </w:p>
    <w:p w14:paraId="108608AF">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center"/>
        <w:textAlignment w:val="auto"/>
        <w:outlineLvl w:val="0"/>
        <w:rPr>
          <w:rFonts w:hint="eastAsia" w:ascii="宋体" w:hAnsi="宋体" w:cs="宋体"/>
          <w:b/>
          <w:kern w:val="0"/>
          <w:sz w:val="30"/>
          <w:szCs w:val="30"/>
        </w:rPr>
      </w:pPr>
    </w:p>
    <w:p w14:paraId="6999669B">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center"/>
        <w:textAlignment w:val="auto"/>
        <w:outlineLvl w:val="0"/>
        <w:rPr>
          <w:rFonts w:hint="eastAsia" w:ascii="宋体" w:hAnsi="宋体" w:cs="宋体"/>
          <w:b/>
          <w:kern w:val="0"/>
          <w:sz w:val="30"/>
          <w:szCs w:val="30"/>
        </w:rPr>
      </w:pPr>
      <w:bookmarkStart w:id="1364" w:name="_GoBack"/>
      <w:bookmarkEnd w:id="1364"/>
      <w:r>
        <w:rPr>
          <w:rFonts w:hint="eastAsia" w:ascii="宋体" w:hAnsi="宋体" w:cs="宋体"/>
          <w:b/>
          <w:kern w:val="0"/>
          <w:sz w:val="30"/>
          <w:szCs w:val="30"/>
        </w:rPr>
        <w:t xml:space="preserve">第三章 </w:t>
      </w:r>
      <w:r>
        <w:rPr>
          <w:rFonts w:hint="eastAsia" w:ascii="宋体" w:hAnsi="宋体" w:cs="宋体"/>
          <w:b/>
          <w:kern w:val="0"/>
          <w:sz w:val="30"/>
          <w:szCs w:val="30"/>
          <w:lang w:eastAsia="zh-CN"/>
        </w:rPr>
        <w:t>磋</w:t>
      </w:r>
      <w:r>
        <w:rPr>
          <w:rFonts w:hint="eastAsia" w:ascii="宋体" w:hAnsi="宋体" w:cs="宋体"/>
          <w:b/>
          <w:kern w:val="0"/>
          <w:sz w:val="30"/>
          <w:szCs w:val="30"/>
        </w:rPr>
        <w:t>商文件说明</w:t>
      </w:r>
      <w:bookmarkEnd w:id="38"/>
      <w:bookmarkEnd w:id="39"/>
    </w:p>
    <w:p w14:paraId="020D988E">
      <w:pPr>
        <w:spacing w:line="360" w:lineRule="auto"/>
        <w:jc w:val="left"/>
        <w:rPr>
          <w:rFonts w:hint="eastAsia" w:ascii="宋体" w:hAnsi="宋体" w:cs="宋体"/>
          <w:b/>
          <w:sz w:val="24"/>
        </w:rPr>
      </w:pPr>
      <w:r>
        <w:rPr>
          <w:rFonts w:hint="eastAsia" w:ascii="宋体" w:hAnsi="宋体" w:cs="宋体"/>
          <w:b/>
          <w:sz w:val="24"/>
        </w:rPr>
        <w:t>一、适用范围</w:t>
      </w:r>
    </w:p>
    <w:p w14:paraId="27A49CA8">
      <w:pPr>
        <w:spacing w:line="360" w:lineRule="auto"/>
        <w:ind w:firstLine="480" w:firstLineChars="200"/>
        <w:rPr>
          <w:rFonts w:hint="eastAsia" w:ascii="宋体" w:hAnsi="宋体" w:cs="宋体"/>
          <w:kern w:val="0"/>
          <w:sz w:val="24"/>
        </w:rPr>
      </w:pPr>
      <w:r>
        <w:rPr>
          <w:rFonts w:ascii="宋体" w:hAnsi="宋体" w:cs="宋体"/>
          <w:kern w:val="0"/>
          <w:sz w:val="24"/>
        </w:rPr>
        <w:t>本</w:t>
      </w:r>
      <w:r>
        <w:rPr>
          <w:rFonts w:hint="eastAsia" w:ascii="宋体" w:hAnsi="宋体" w:cs="宋体"/>
          <w:kern w:val="0"/>
          <w:sz w:val="24"/>
        </w:rPr>
        <w:t>磋商文件</w:t>
      </w:r>
      <w:r>
        <w:rPr>
          <w:rFonts w:ascii="宋体" w:hAnsi="宋体" w:cs="宋体"/>
          <w:kern w:val="0"/>
          <w:sz w:val="24"/>
        </w:rPr>
        <w:t>仅适用于本次</w:t>
      </w:r>
      <w:r>
        <w:rPr>
          <w:rFonts w:hint="eastAsia" w:ascii="宋体" w:hAnsi="宋体" w:cs="宋体"/>
          <w:kern w:val="0"/>
          <w:sz w:val="24"/>
        </w:rPr>
        <w:t>磋商公告中所涉及的项目和内容。</w:t>
      </w:r>
    </w:p>
    <w:p w14:paraId="12E1EB59">
      <w:pPr>
        <w:spacing w:line="360" w:lineRule="auto"/>
        <w:rPr>
          <w:rFonts w:hint="eastAsia" w:ascii="宋体" w:hAnsi="宋体" w:cs="宋体"/>
          <w:b/>
          <w:sz w:val="24"/>
        </w:rPr>
      </w:pPr>
      <w:r>
        <w:rPr>
          <w:rFonts w:hint="eastAsia" w:ascii="宋体" w:hAnsi="宋体" w:cs="宋体"/>
          <w:b/>
          <w:sz w:val="24"/>
        </w:rPr>
        <w:t>二、定义</w:t>
      </w:r>
    </w:p>
    <w:p w14:paraId="1EA2C0DA">
      <w:pPr>
        <w:spacing w:line="360" w:lineRule="auto"/>
        <w:ind w:firstLine="480" w:firstLineChars="200"/>
        <w:rPr>
          <w:rFonts w:hint="eastAsia" w:ascii="宋体" w:hAnsi="宋体" w:cs="宋体"/>
          <w:bCs/>
          <w:sz w:val="24"/>
        </w:rPr>
      </w:pPr>
      <w:r>
        <w:rPr>
          <w:rFonts w:hint="eastAsia" w:ascii="宋体" w:hAnsi="宋体" w:cs="宋体"/>
          <w:bCs/>
          <w:sz w:val="24"/>
        </w:rPr>
        <w:t>1.“采购人”系指</w:t>
      </w:r>
      <w:r>
        <w:rPr>
          <w:rFonts w:hint="eastAsia" w:ascii="宋体" w:hAnsi="宋体" w:cs="宋体"/>
          <w:kern w:val="0"/>
          <w:sz w:val="24"/>
          <w:u w:val="single"/>
          <w:lang w:eastAsia="zh-CN"/>
        </w:rPr>
        <w:t xml:space="preserve"> </w:t>
      </w:r>
      <w:r>
        <w:rPr>
          <w:rFonts w:hint="eastAsia" w:ascii="宋体" w:hAnsi="宋体" w:eastAsia="宋体" w:cs="宋体"/>
          <w:bCs/>
          <w:sz w:val="24"/>
          <w:u w:val="single"/>
          <w:lang w:val="en-US" w:eastAsia="zh-CN"/>
        </w:rPr>
        <w:t>国家税务总局</w:t>
      </w:r>
      <w:r>
        <w:rPr>
          <w:rFonts w:hint="eastAsia" w:ascii="宋体" w:hAnsi="宋体" w:cs="宋体"/>
          <w:bCs/>
          <w:sz w:val="24"/>
          <w:u w:val="single"/>
          <w:lang w:val="en-US" w:eastAsia="zh-CN"/>
        </w:rPr>
        <w:t>阿合奇县</w:t>
      </w:r>
      <w:r>
        <w:rPr>
          <w:rFonts w:hint="eastAsia" w:ascii="宋体" w:hAnsi="宋体" w:eastAsia="宋体" w:cs="宋体"/>
          <w:bCs/>
          <w:sz w:val="24"/>
          <w:u w:val="single"/>
          <w:lang w:val="en-US" w:eastAsia="zh-CN"/>
        </w:rPr>
        <w:t>税务局</w:t>
      </w:r>
      <w:r>
        <w:rPr>
          <w:rFonts w:hint="eastAsia" w:ascii="宋体" w:hAnsi="宋体" w:cs="宋体"/>
          <w:kern w:val="0"/>
          <w:sz w:val="24"/>
          <w:u w:val="single"/>
          <w:lang w:eastAsia="zh-CN"/>
        </w:rPr>
        <w:t xml:space="preserve"> </w:t>
      </w:r>
      <w:r>
        <w:rPr>
          <w:rFonts w:hint="eastAsia" w:ascii="宋体" w:hAnsi="宋体" w:cs="宋体"/>
          <w:kern w:val="0"/>
          <w:sz w:val="24"/>
          <w:u w:val="single"/>
        </w:rPr>
        <w:t>。</w:t>
      </w:r>
    </w:p>
    <w:p w14:paraId="7DA2A754">
      <w:pPr>
        <w:spacing w:line="360" w:lineRule="auto"/>
        <w:ind w:firstLine="480" w:firstLineChars="200"/>
        <w:rPr>
          <w:rFonts w:hint="eastAsia" w:ascii="宋体" w:hAnsi="宋体" w:cs="宋体"/>
          <w:bCs/>
          <w:sz w:val="24"/>
        </w:rPr>
      </w:pPr>
      <w:r>
        <w:rPr>
          <w:rFonts w:hint="eastAsia" w:ascii="宋体" w:hAnsi="宋体" w:cs="宋体"/>
          <w:bCs/>
          <w:sz w:val="24"/>
        </w:rPr>
        <w:t>2.“采购代理机构”系指</w:t>
      </w:r>
      <w:r>
        <w:rPr>
          <w:rFonts w:ascii="宋体" w:hAnsi="宋体" w:cs="宋体"/>
          <w:kern w:val="0"/>
          <w:sz w:val="24"/>
        </w:rPr>
        <w:t>组织本次</w:t>
      </w:r>
      <w:r>
        <w:rPr>
          <w:rFonts w:hint="eastAsia" w:ascii="宋体" w:hAnsi="宋体" w:cs="宋体"/>
          <w:kern w:val="0"/>
          <w:sz w:val="24"/>
        </w:rPr>
        <w:t>磋商</w:t>
      </w:r>
      <w:r>
        <w:rPr>
          <w:rFonts w:ascii="宋体" w:hAnsi="宋体" w:cs="宋体"/>
          <w:kern w:val="0"/>
          <w:sz w:val="24"/>
        </w:rPr>
        <w:t>工作</w:t>
      </w:r>
      <w:r>
        <w:rPr>
          <w:rFonts w:hint="eastAsia" w:ascii="宋体" w:hAnsi="宋体" w:cs="宋体"/>
          <w:kern w:val="0"/>
          <w:sz w:val="24"/>
        </w:rPr>
        <w:t>的</w:t>
      </w:r>
      <w:r>
        <w:rPr>
          <w:rFonts w:hint="eastAsia" w:ascii="宋体" w:hAnsi="宋体" w:cs="宋体"/>
          <w:bCs/>
          <w:sz w:val="24"/>
          <w:u w:val="single"/>
          <w:lang w:eastAsia="zh-CN"/>
        </w:rPr>
        <w:t>新疆诚成工程项目管理有限公司</w:t>
      </w:r>
      <w:r>
        <w:rPr>
          <w:rFonts w:hint="eastAsia" w:ascii="宋体" w:hAnsi="宋体" w:cs="宋体"/>
          <w:bCs/>
          <w:sz w:val="24"/>
        </w:rPr>
        <w:t>。</w:t>
      </w:r>
    </w:p>
    <w:p w14:paraId="7F35E325">
      <w:pPr>
        <w:spacing w:line="360" w:lineRule="auto"/>
        <w:ind w:firstLine="480" w:firstLineChars="200"/>
        <w:rPr>
          <w:rFonts w:hint="eastAsia" w:ascii="宋体" w:hAnsi="宋体" w:cs="宋体"/>
          <w:bCs/>
          <w:sz w:val="24"/>
        </w:rPr>
      </w:pPr>
      <w:r>
        <w:rPr>
          <w:rFonts w:hint="eastAsia" w:ascii="宋体" w:hAnsi="宋体" w:cs="宋体"/>
          <w:bCs/>
          <w:sz w:val="24"/>
        </w:rPr>
        <w:t>3.“投标人”系指响应本</w:t>
      </w:r>
      <w:r>
        <w:rPr>
          <w:rFonts w:hint="eastAsia" w:ascii="宋体" w:hAnsi="宋体" w:cs="宋体"/>
          <w:kern w:val="0"/>
          <w:sz w:val="24"/>
        </w:rPr>
        <w:t>磋商</w:t>
      </w:r>
      <w:r>
        <w:rPr>
          <w:rFonts w:hint="eastAsia" w:ascii="宋体" w:hAnsi="宋体" w:cs="宋体"/>
          <w:bCs/>
          <w:sz w:val="24"/>
        </w:rPr>
        <w:t>文件要求，</w:t>
      </w:r>
      <w:r>
        <w:rPr>
          <w:rFonts w:ascii="宋体" w:hAnsi="宋体" w:cs="宋体"/>
          <w:kern w:val="0"/>
          <w:sz w:val="24"/>
        </w:rPr>
        <w:t>向</w:t>
      </w:r>
      <w:r>
        <w:rPr>
          <w:rFonts w:hint="eastAsia" w:ascii="宋体" w:hAnsi="宋体" w:cs="宋体"/>
          <w:kern w:val="0"/>
          <w:sz w:val="24"/>
        </w:rPr>
        <w:t>采购代理机构</w:t>
      </w:r>
      <w:r>
        <w:rPr>
          <w:rFonts w:ascii="宋体" w:hAnsi="宋体" w:cs="宋体"/>
          <w:kern w:val="0"/>
          <w:sz w:val="24"/>
        </w:rPr>
        <w:t>提交</w:t>
      </w:r>
      <w:r>
        <w:rPr>
          <w:rFonts w:hint="eastAsia" w:ascii="宋体" w:hAnsi="宋体" w:cs="宋体"/>
          <w:kern w:val="0"/>
          <w:sz w:val="24"/>
        </w:rPr>
        <w:t>投</w:t>
      </w:r>
      <w:r>
        <w:rPr>
          <w:rFonts w:ascii="宋体" w:hAnsi="宋体" w:cs="宋体"/>
          <w:kern w:val="0"/>
          <w:sz w:val="24"/>
        </w:rPr>
        <w:t>标文件的</w:t>
      </w:r>
      <w:r>
        <w:rPr>
          <w:rFonts w:hint="eastAsia" w:ascii="宋体" w:hAnsi="宋体" w:cs="宋体"/>
          <w:kern w:val="0"/>
          <w:sz w:val="24"/>
        </w:rPr>
        <w:t>供应商</w:t>
      </w:r>
      <w:r>
        <w:rPr>
          <w:rFonts w:hint="eastAsia" w:ascii="宋体" w:hAnsi="宋体" w:cs="宋体"/>
          <w:bCs/>
          <w:sz w:val="24"/>
        </w:rPr>
        <w:t>。</w:t>
      </w:r>
    </w:p>
    <w:p w14:paraId="5B81DE93">
      <w:pPr>
        <w:spacing w:line="360" w:lineRule="auto"/>
        <w:ind w:firstLine="480" w:firstLineChars="200"/>
        <w:rPr>
          <w:rFonts w:ascii="宋体" w:hAnsi="宋体" w:cs="宋体"/>
          <w:bCs/>
          <w:sz w:val="24"/>
        </w:rPr>
      </w:pPr>
      <w:r>
        <w:rPr>
          <w:rFonts w:hint="eastAsia" w:ascii="宋体" w:hAnsi="宋体" w:cs="宋体"/>
          <w:bCs/>
          <w:sz w:val="24"/>
        </w:rPr>
        <w:t>4.“工程”系指建设工程，包括建筑物和构筑物的新建、改建、扩建、装修、拆除、修缮等。</w:t>
      </w:r>
    </w:p>
    <w:p w14:paraId="738B0660">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5.“货物”系指各种形态和种类的物品，包括原材料、燃料、设备、产品等。</w:t>
      </w:r>
    </w:p>
    <w:p w14:paraId="6ED30008">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6.“服务”系指除货物和工程以外的其他政府采购对象。</w:t>
      </w:r>
    </w:p>
    <w:p w14:paraId="3DBCD1D4">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7.“投标文件”系指供应商根据本文件要求，编制包括报价、技术和服务等所有内容的文件。</w:t>
      </w:r>
    </w:p>
    <w:p w14:paraId="0482261C">
      <w:pPr>
        <w:spacing w:line="360" w:lineRule="auto"/>
        <w:ind w:firstLine="480" w:firstLineChars="200"/>
        <w:rPr>
          <w:rFonts w:hint="default" w:ascii="宋体" w:hAnsi="宋体" w:eastAsia="宋体" w:cs="宋体"/>
          <w:bCs/>
          <w:sz w:val="24"/>
          <w:lang w:val="en-US" w:eastAsia="zh-CN"/>
        </w:rPr>
      </w:pPr>
      <w:r>
        <w:rPr>
          <w:rFonts w:hint="eastAsia" w:ascii="宋体" w:hAnsi="宋体" w:eastAsia="宋体" w:cs="宋体"/>
          <w:bCs/>
          <w:sz w:val="24"/>
          <w:lang w:val="en-US" w:eastAsia="zh-CN"/>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残疾人福利性单位、监狱企业在政府采购活动中视同为中小微企业。</w:t>
      </w:r>
    </w:p>
    <w:p w14:paraId="2EDE0863">
      <w:pPr>
        <w:spacing w:line="360" w:lineRule="auto"/>
        <w:rPr>
          <w:rFonts w:hint="eastAsia" w:ascii="宋体" w:hAnsi="宋体" w:cs="宋体"/>
          <w:b/>
          <w:sz w:val="24"/>
        </w:rPr>
      </w:pPr>
      <w:r>
        <w:rPr>
          <w:rFonts w:hint="eastAsia" w:ascii="宋体" w:hAnsi="宋体" w:cs="宋体"/>
          <w:b/>
          <w:sz w:val="24"/>
        </w:rPr>
        <w:t>三、磋商文件的构成</w:t>
      </w:r>
    </w:p>
    <w:p w14:paraId="4DF61B65">
      <w:pPr>
        <w:pStyle w:val="7"/>
        <w:spacing w:line="360" w:lineRule="auto"/>
        <w:ind w:firstLine="480"/>
        <w:rPr>
          <w:rFonts w:hint="eastAsia" w:ascii="宋体" w:hAnsi="宋体" w:cs="宋体"/>
          <w:bCs/>
          <w:sz w:val="24"/>
        </w:rPr>
      </w:pPr>
      <w:bookmarkStart w:id="40" w:name="_Toc20823274"/>
      <w:bookmarkEnd w:id="40"/>
      <w:bookmarkStart w:id="41" w:name="_Toc120614213"/>
      <w:bookmarkEnd w:id="41"/>
      <w:bookmarkStart w:id="42" w:name="_Toc455227390"/>
      <w:bookmarkEnd w:id="42"/>
      <w:bookmarkStart w:id="43" w:name="_Toc16938518"/>
      <w:bookmarkEnd w:id="43"/>
      <w:bookmarkStart w:id="44" w:name="_Toc513029202"/>
      <w:bookmarkEnd w:id="44"/>
      <w:r>
        <w:rPr>
          <w:rFonts w:hint="eastAsia" w:ascii="宋体" w:hAnsi="宋体" w:cs="宋体"/>
          <w:bCs/>
          <w:sz w:val="24"/>
        </w:rPr>
        <w:t>1.磋商文件由下列文件以及在采购过程中发出的修正和补充文件组成：</w:t>
      </w:r>
    </w:p>
    <w:p w14:paraId="251635DC">
      <w:pPr>
        <w:pStyle w:val="7"/>
        <w:spacing w:line="360" w:lineRule="auto"/>
        <w:ind w:firstLine="480"/>
        <w:rPr>
          <w:rFonts w:hint="eastAsia" w:ascii="宋体" w:hAnsi="宋体" w:cs="宋体"/>
          <w:bCs/>
          <w:sz w:val="24"/>
        </w:rPr>
      </w:pPr>
      <w:r>
        <w:rPr>
          <w:rFonts w:hint="eastAsia" w:ascii="宋体" w:hAnsi="宋体" w:cs="宋体"/>
          <w:sz w:val="24"/>
        </w:rPr>
        <w:t>(1)</w:t>
      </w:r>
      <w:r>
        <w:rPr>
          <w:rFonts w:hint="eastAsia" w:ascii="宋体" w:hAnsi="宋体" w:cs="宋体"/>
          <w:sz w:val="24"/>
          <w:lang w:eastAsia="zh-CN"/>
        </w:rPr>
        <w:t>竞争性磋商</w:t>
      </w:r>
      <w:r>
        <w:rPr>
          <w:rFonts w:hint="eastAsia" w:ascii="宋体" w:hAnsi="宋体" w:cs="宋体"/>
          <w:bCs/>
          <w:sz w:val="24"/>
        </w:rPr>
        <w:t>公告；</w:t>
      </w:r>
    </w:p>
    <w:p w14:paraId="73227CB6">
      <w:pPr>
        <w:pStyle w:val="7"/>
        <w:spacing w:line="360" w:lineRule="auto"/>
        <w:ind w:firstLine="480"/>
        <w:rPr>
          <w:rFonts w:hint="eastAsia" w:ascii="宋体" w:hAnsi="宋体" w:cs="宋体"/>
          <w:bCs/>
          <w:sz w:val="24"/>
        </w:rPr>
      </w:pPr>
      <w:r>
        <w:rPr>
          <w:rFonts w:hint="eastAsia" w:ascii="宋体" w:hAnsi="宋体" w:cs="宋体"/>
          <w:sz w:val="24"/>
        </w:rPr>
        <w:t>(2)</w:t>
      </w:r>
      <w:r>
        <w:rPr>
          <w:rFonts w:hint="eastAsia" w:ascii="宋体" w:hAnsi="宋体" w:cs="宋体"/>
          <w:bCs/>
          <w:sz w:val="24"/>
        </w:rPr>
        <w:t>供应商须知；</w:t>
      </w:r>
    </w:p>
    <w:p w14:paraId="643BB712">
      <w:pPr>
        <w:pStyle w:val="7"/>
        <w:spacing w:line="360" w:lineRule="auto"/>
        <w:ind w:firstLine="480"/>
        <w:rPr>
          <w:rFonts w:hint="eastAsia" w:ascii="宋体" w:hAnsi="宋体" w:cs="宋体"/>
          <w:bCs/>
          <w:sz w:val="24"/>
        </w:rPr>
      </w:pPr>
      <w:r>
        <w:rPr>
          <w:rFonts w:hint="eastAsia" w:ascii="宋体" w:hAnsi="宋体" w:cs="宋体"/>
          <w:sz w:val="24"/>
        </w:rPr>
        <w:t>(3)</w:t>
      </w:r>
      <w:r>
        <w:rPr>
          <w:rFonts w:hint="eastAsia" w:ascii="宋体" w:hAnsi="宋体" w:cs="宋体"/>
          <w:bCs/>
          <w:sz w:val="24"/>
        </w:rPr>
        <w:t>磋商说明；</w:t>
      </w:r>
    </w:p>
    <w:p w14:paraId="1CA36AD6">
      <w:pPr>
        <w:pStyle w:val="7"/>
        <w:spacing w:line="360" w:lineRule="auto"/>
        <w:ind w:firstLine="480"/>
        <w:rPr>
          <w:rFonts w:hint="eastAsia" w:ascii="宋体" w:hAnsi="宋体" w:cs="宋体"/>
          <w:bCs/>
          <w:sz w:val="24"/>
        </w:rPr>
      </w:pPr>
      <w:r>
        <w:rPr>
          <w:rFonts w:hint="eastAsia" w:ascii="宋体" w:hAnsi="宋体" w:cs="宋体"/>
          <w:sz w:val="24"/>
        </w:rPr>
        <w:t>(4)</w:t>
      </w:r>
      <w:r>
        <w:rPr>
          <w:rFonts w:hint="eastAsia" w:ascii="宋体" w:hAnsi="宋体" w:cs="宋体"/>
          <w:bCs/>
          <w:sz w:val="24"/>
        </w:rPr>
        <w:t xml:space="preserve">磋商响应文件说明； </w:t>
      </w:r>
    </w:p>
    <w:p w14:paraId="6BF0E1CD">
      <w:pPr>
        <w:pStyle w:val="7"/>
        <w:spacing w:line="360" w:lineRule="auto"/>
        <w:ind w:firstLine="480"/>
        <w:rPr>
          <w:rFonts w:hint="eastAsia" w:ascii="宋体" w:hAnsi="宋体" w:cs="宋体"/>
          <w:bCs/>
          <w:sz w:val="24"/>
        </w:rPr>
      </w:pPr>
      <w:r>
        <w:rPr>
          <w:rFonts w:hint="eastAsia" w:ascii="宋体" w:hAnsi="宋体" w:cs="宋体"/>
          <w:sz w:val="24"/>
        </w:rPr>
        <w:t>(5)</w:t>
      </w:r>
      <w:r>
        <w:rPr>
          <w:rFonts w:hint="eastAsia" w:ascii="宋体" w:hAnsi="宋体" w:cs="宋体"/>
          <w:bCs/>
          <w:sz w:val="24"/>
        </w:rPr>
        <w:t>开标、评标、定标说明；</w:t>
      </w:r>
    </w:p>
    <w:p w14:paraId="0D2A4227">
      <w:pPr>
        <w:pStyle w:val="7"/>
        <w:spacing w:line="360" w:lineRule="auto"/>
        <w:ind w:firstLine="480"/>
        <w:rPr>
          <w:rFonts w:hint="eastAsia" w:ascii="宋体" w:hAnsi="宋体" w:cs="宋体"/>
          <w:bCs/>
          <w:sz w:val="24"/>
        </w:rPr>
      </w:pPr>
      <w:r>
        <w:rPr>
          <w:rFonts w:hint="eastAsia" w:ascii="宋体" w:hAnsi="宋体" w:cs="宋体"/>
          <w:sz w:val="24"/>
        </w:rPr>
        <w:t>(6)</w:t>
      </w:r>
      <w:r>
        <w:rPr>
          <w:rFonts w:hint="eastAsia" w:ascii="宋体" w:hAnsi="宋体" w:cs="宋体"/>
          <w:bCs/>
          <w:sz w:val="24"/>
        </w:rPr>
        <w:t>合同文本；</w:t>
      </w:r>
    </w:p>
    <w:p w14:paraId="613CE2BF">
      <w:pPr>
        <w:pStyle w:val="7"/>
        <w:spacing w:line="360" w:lineRule="auto"/>
        <w:ind w:firstLine="480"/>
        <w:rPr>
          <w:rFonts w:hint="eastAsia" w:ascii="宋体" w:hAnsi="宋体" w:cs="宋体"/>
          <w:bCs/>
          <w:sz w:val="24"/>
        </w:rPr>
      </w:pPr>
      <w:r>
        <w:rPr>
          <w:rFonts w:hint="eastAsia" w:ascii="宋体" w:hAnsi="宋体" w:cs="宋体"/>
          <w:sz w:val="24"/>
        </w:rPr>
        <w:t>(7)</w:t>
      </w:r>
      <w:r>
        <w:rPr>
          <w:rFonts w:hint="eastAsia" w:ascii="宋体" w:hAnsi="宋体" w:cs="宋体"/>
          <w:bCs/>
          <w:sz w:val="24"/>
        </w:rPr>
        <w:t>质疑与处理；</w:t>
      </w:r>
    </w:p>
    <w:p w14:paraId="2B444A6B">
      <w:pPr>
        <w:pStyle w:val="7"/>
        <w:spacing w:line="360" w:lineRule="auto"/>
        <w:ind w:firstLine="480"/>
        <w:rPr>
          <w:rFonts w:hint="eastAsia" w:ascii="宋体" w:hAnsi="宋体" w:cs="宋体"/>
          <w:bCs/>
          <w:sz w:val="24"/>
        </w:rPr>
      </w:pPr>
      <w:r>
        <w:rPr>
          <w:rFonts w:hint="eastAsia" w:ascii="宋体" w:hAnsi="宋体" w:cs="宋体"/>
          <w:sz w:val="24"/>
        </w:rPr>
        <w:t>(8)</w:t>
      </w:r>
      <w:r>
        <w:rPr>
          <w:rFonts w:hint="eastAsia" w:ascii="宋体" w:hAnsi="宋体" w:cs="宋体"/>
          <w:bCs/>
          <w:sz w:val="24"/>
        </w:rPr>
        <w:t>项目需求及说明；</w:t>
      </w:r>
    </w:p>
    <w:p w14:paraId="73AA2AC2">
      <w:pPr>
        <w:spacing w:line="360" w:lineRule="auto"/>
        <w:ind w:firstLine="480" w:firstLineChars="200"/>
        <w:rPr>
          <w:rFonts w:hint="eastAsia" w:ascii="宋体" w:hAnsi="宋体" w:cs="宋体"/>
          <w:bCs/>
          <w:sz w:val="24"/>
        </w:rPr>
      </w:pPr>
      <w:r>
        <w:rPr>
          <w:rFonts w:hint="eastAsia" w:ascii="宋体" w:hAnsi="宋体" w:cs="宋体"/>
          <w:sz w:val="24"/>
        </w:rPr>
        <w:t>(9)</w:t>
      </w:r>
      <w:r>
        <w:rPr>
          <w:rFonts w:hint="eastAsia" w:ascii="宋体" w:hAnsi="宋体" w:cs="宋体"/>
          <w:bCs/>
          <w:sz w:val="24"/>
        </w:rPr>
        <w:t>响应文件格式及要求；</w:t>
      </w:r>
    </w:p>
    <w:p w14:paraId="68448FB3">
      <w:pPr>
        <w:pStyle w:val="7"/>
        <w:spacing w:line="360" w:lineRule="auto"/>
        <w:ind w:firstLine="480"/>
        <w:rPr>
          <w:rFonts w:hint="eastAsia" w:ascii="宋体" w:hAnsi="宋体" w:cs="宋体"/>
          <w:bCs/>
          <w:sz w:val="24"/>
        </w:rPr>
      </w:pPr>
      <w:r>
        <w:rPr>
          <w:rFonts w:hint="eastAsia" w:ascii="宋体" w:hAnsi="宋体" w:cs="宋体"/>
          <w:bCs/>
          <w:sz w:val="24"/>
        </w:rPr>
        <w:t>(10)在磋商过程中由采购单位发出的澄清和补充文件等（若有）。</w:t>
      </w:r>
    </w:p>
    <w:p w14:paraId="0AF3F1A2">
      <w:pPr>
        <w:pStyle w:val="7"/>
        <w:spacing w:line="360" w:lineRule="auto"/>
        <w:ind w:firstLine="480"/>
        <w:rPr>
          <w:rFonts w:hint="eastAsia" w:ascii="宋体" w:hAnsi="宋体" w:cs="宋体"/>
          <w:bCs/>
          <w:sz w:val="24"/>
        </w:rPr>
      </w:pPr>
      <w:r>
        <w:rPr>
          <w:rFonts w:hint="eastAsia" w:ascii="宋体" w:hAnsi="宋体" w:cs="宋体"/>
          <w:bCs/>
          <w:sz w:val="24"/>
        </w:rPr>
        <w:t>2.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6B388C44">
      <w:pPr>
        <w:pStyle w:val="15"/>
        <w:spacing w:line="360" w:lineRule="auto"/>
        <w:contextualSpacing/>
        <w:rPr>
          <w:rFonts w:hint="eastAsia" w:hAnsi="宋体" w:eastAsia="宋体" w:cs="宋体"/>
          <w:b/>
          <w:bCs/>
          <w:sz w:val="24"/>
          <w:szCs w:val="24"/>
          <w:lang w:eastAsia="zh-CN"/>
        </w:rPr>
      </w:pPr>
      <w:r>
        <w:rPr>
          <w:rFonts w:hint="eastAsia" w:hAnsi="宋体" w:cs="宋体"/>
          <w:b/>
          <w:bCs/>
          <w:sz w:val="24"/>
          <w:szCs w:val="24"/>
          <w:lang w:eastAsia="zh-CN"/>
        </w:rPr>
        <w:t>四、</w:t>
      </w:r>
      <w:r>
        <w:rPr>
          <w:rFonts w:hint="eastAsia" w:hAnsi="宋体" w:cs="宋体"/>
          <w:b/>
          <w:bCs/>
          <w:sz w:val="24"/>
          <w:szCs w:val="24"/>
        </w:rPr>
        <w:t>磋商文件的澄清</w:t>
      </w:r>
      <w:r>
        <w:rPr>
          <w:rFonts w:hint="eastAsia" w:hAnsi="宋体" w:cs="宋体"/>
          <w:b/>
          <w:bCs/>
          <w:sz w:val="24"/>
          <w:szCs w:val="24"/>
          <w:lang w:eastAsia="zh-CN"/>
        </w:rPr>
        <w:t>修改</w:t>
      </w:r>
    </w:p>
    <w:p w14:paraId="514D08B7">
      <w:pPr>
        <w:pStyle w:val="7"/>
        <w:spacing w:line="360" w:lineRule="auto"/>
        <w:ind w:firstLine="480"/>
        <w:rPr>
          <w:rFonts w:hint="eastAsia" w:ascii="宋体" w:hAnsi="宋体" w:cs="宋体"/>
          <w:sz w:val="24"/>
        </w:rPr>
      </w:pPr>
      <w:r>
        <w:rPr>
          <w:rFonts w:hint="eastAsia" w:ascii="宋体" w:hAnsi="宋体" w:cs="宋体"/>
          <w:bCs/>
          <w:sz w:val="24"/>
        </w:rPr>
        <w:t>提交首次响应文件截止之日前，采购机构或者磋商小组可以对已发出的磋商文件进行必要的澄清或者修改，澄清或者修改的内容作为磋商文件的组成部分。澄清或者修改的内容可能影响响应文件编制的，采购机构或者磋商小组应当在提交首次响应文件截止之日5日前，以书面形式通知所有接收磋商文件的供应商，不足5日的，应当顺延提交首次响应文件的截止日期。</w:t>
      </w:r>
      <w:r>
        <w:rPr>
          <w:rFonts w:hint="eastAsia" w:ascii="宋体" w:hAnsi="宋体" w:cs="宋体"/>
          <w:sz w:val="24"/>
        </w:rPr>
        <w:t xml:space="preserve"> </w:t>
      </w:r>
    </w:p>
    <w:p w14:paraId="351D628D">
      <w:pPr>
        <w:spacing w:line="360" w:lineRule="auto"/>
        <w:ind w:right="57"/>
        <w:rPr>
          <w:rFonts w:hint="eastAsia" w:ascii="宋体" w:hAnsi="宋体"/>
          <w:b/>
          <w:sz w:val="24"/>
        </w:rPr>
      </w:pPr>
      <w:r>
        <w:rPr>
          <w:rFonts w:hint="eastAsia" w:ascii="宋体" w:hAnsi="宋体"/>
          <w:b/>
          <w:sz w:val="24"/>
          <w:lang w:eastAsia="zh-CN"/>
        </w:rPr>
        <w:t>五</w:t>
      </w:r>
      <w:r>
        <w:rPr>
          <w:rFonts w:hint="eastAsia" w:ascii="宋体" w:hAnsi="宋体"/>
          <w:b/>
          <w:sz w:val="24"/>
        </w:rPr>
        <w:t>、投</w:t>
      </w:r>
      <w:r>
        <w:rPr>
          <w:rFonts w:ascii="宋体" w:hAnsi="宋体"/>
          <w:b/>
          <w:sz w:val="24"/>
        </w:rPr>
        <w:t>标</w:t>
      </w:r>
      <w:r>
        <w:rPr>
          <w:rFonts w:hint="eastAsia" w:ascii="宋体" w:hAnsi="宋体"/>
          <w:b/>
          <w:sz w:val="24"/>
        </w:rPr>
        <w:t>有效期</w:t>
      </w:r>
    </w:p>
    <w:p w14:paraId="417F0F34">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sz w:val="24"/>
        </w:rPr>
        <w:t>1.</w:t>
      </w:r>
      <w:r>
        <w:rPr>
          <w:rFonts w:hint="eastAsia" w:ascii="宋体" w:hAnsi="宋体" w:cs="宋体"/>
          <w:bCs/>
          <w:sz w:val="24"/>
        </w:rPr>
        <w:t>投标文件从开标之日起，投标有效期为</w:t>
      </w:r>
      <w:r>
        <w:rPr>
          <w:rFonts w:hint="eastAsia" w:ascii="宋体" w:hAnsi="宋体" w:cs="宋体"/>
          <w:bCs/>
          <w:color w:val="auto"/>
          <w:sz w:val="24"/>
          <w:u w:val="single"/>
          <w:lang w:val="en-US" w:eastAsia="zh-CN"/>
        </w:rPr>
        <w:t>60</w:t>
      </w:r>
      <w:r>
        <w:rPr>
          <w:rFonts w:hint="eastAsia" w:ascii="宋体" w:hAnsi="宋体" w:cs="宋体"/>
          <w:bCs/>
          <w:color w:val="auto"/>
          <w:sz w:val="24"/>
        </w:rPr>
        <w:t>天（</w:t>
      </w:r>
      <w:r>
        <w:rPr>
          <w:rFonts w:hint="eastAsia" w:ascii="宋体" w:hAnsi="宋体" w:cs="宋体"/>
          <w:bCs/>
          <w:sz w:val="24"/>
        </w:rPr>
        <w:t>如不满足将导致废标）。</w:t>
      </w:r>
    </w:p>
    <w:p w14:paraId="5A687FD9">
      <w:pPr>
        <w:autoSpaceDE w:val="0"/>
        <w:autoSpaceDN w:val="0"/>
        <w:adjustRightInd w:val="0"/>
        <w:spacing w:line="360" w:lineRule="auto"/>
        <w:ind w:firstLine="480" w:firstLineChars="200"/>
        <w:rPr>
          <w:rFonts w:hint="eastAsia" w:ascii="宋体" w:hAnsi="宋体" w:cs="宋体"/>
          <w:bCs/>
          <w:sz w:val="24"/>
        </w:rPr>
      </w:pPr>
      <w:r>
        <w:rPr>
          <w:rFonts w:hint="eastAsia" w:ascii="宋体" w:hAnsi="宋体" w:cs="宋体"/>
          <w:sz w:val="24"/>
          <w:lang w:val="zh-CN"/>
        </w:rPr>
        <w:t>2.</w:t>
      </w:r>
      <w:r>
        <w:rPr>
          <w:rFonts w:hint="eastAsia" w:ascii="宋体" w:hAnsi="宋体" w:cs="宋体"/>
          <w:bCs/>
          <w:sz w:val="24"/>
        </w:rPr>
        <w:t>在特殊情况下，采购人可与投标人协商延长投标文件的有效期。</w:t>
      </w:r>
    </w:p>
    <w:p w14:paraId="48FCE1BF">
      <w:pPr>
        <w:spacing w:line="360" w:lineRule="auto"/>
        <w:ind w:right="114"/>
        <w:jc w:val="left"/>
        <w:rPr>
          <w:rFonts w:hint="eastAsia" w:ascii="宋体" w:hAnsi="宋体"/>
          <w:b/>
          <w:sz w:val="24"/>
        </w:rPr>
      </w:pPr>
      <w:r>
        <w:rPr>
          <w:rFonts w:hint="eastAsia" w:ascii="宋体" w:hAnsi="宋体"/>
          <w:b/>
          <w:sz w:val="24"/>
          <w:lang w:eastAsia="zh-CN"/>
        </w:rPr>
        <w:t>六</w:t>
      </w:r>
      <w:r>
        <w:rPr>
          <w:rFonts w:hint="eastAsia" w:ascii="宋体" w:hAnsi="宋体"/>
          <w:b/>
          <w:sz w:val="24"/>
        </w:rPr>
        <w:t>、投</w:t>
      </w:r>
      <w:r>
        <w:rPr>
          <w:rFonts w:ascii="宋体" w:hAnsi="宋体"/>
          <w:b/>
          <w:sz w:val="24"/>
        </w:rPr>
        <w:t>标保证金</w:t>
      </w:r>
    </w:p>
    <w:p w14:paraId="7269BAB1">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sz w:val="24"/>
        </w:rPr>
        <w:t>1.</w:t>
      </w:r>
      <w:r>
        <w:rPr>
          <w:rFonts w:hint="eastAsia" w:ascii="宋体" w:hAnsi="宋体" w:cs="宋体"/>
          <w:sz w:val="24"/>
          <w:lang w:val="zh-CN"/>
        </w:rPr>
        <w:t>投标保证金是为了弥补采购代理机构因供应商的违规行为而蒙受的损失。采购代理机构在因供应商的违规行为而受到损害时将没收其投标保证金，作为所受损害的补偿。</w:t>
      </w:r>
    </w:p>
    <w:p w14:paraId="0C796E32">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2.投标人在提交投标文件时应交纳投标保证金，其有效期应不低于投标有效期。未按磋商文件规定提交投标保证金的，采购代理机构应当拒绝接受投标方的投标文件，视为无效投标。</w:t>
      </w:r>
    </w:p>
    <w:p w14:paraId="409D4222">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3.投标保证金不接受现金。投标人应按磋商文件要求将本项目投标保证金从投标方的基本帐户汇到采购代理机构指定帐户。</w:t>
      </w:r>
    </w:p>
    <w:p w14:paraId="49339CBA">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4.采购代理机构应当在</w:t>
      </w:r>
      <w:r>
        <w:rPr>
          <w:rFonts w:hint="eastAsia" w:ascii="宋体" w:hAnsi="宋体" w:cs="宋体"/>
          <w:sz w:val="24"/>
          <w:highlight w:val="none"/>
          <w:lang w:val="zh-CN"/>
        </w:rPr>
        <w:t>《成交通知书》发出后5个工作日内退还未成交供应商的投标保证金，在采购合同签订5个工作日内退还成交供应商</w:t>
      </w:r>
      <w:r>
        <w:rPr>
          <w:rFonts w:hint="eastAsia" w:ascii="宋体" w:hAnsi="宋体" w:cs="宋体"/>
          <w:sz w:val="24"/>
          <w:lang w:val="zh-CN"/>
        </w:rPr>
        <w:t>的投标保证金。</w:t>
      </w:r>
    </w:p>
    <w:p w14:paraId="680A15DE">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lang w:val="zh-CN"/>
        </w:rPr>
        <w:t>5.本次投</w:t>
      </w:r>
      <w:r>
        <w:rPr>
          <w:rFonts w:ascii="宋体" w:hAnsi="宋体" w:cs="宋体"/>
          <w:sz w:val="24"/>
          <w:lang w:val="zh-CN"/>
        </w:rPr>
        <w:t>标保证金</w:t>
      </w:r>
      <w:r>
        <w:rPr>
          <w:rFonts w:hint="eastAsia" w:ascii="宋体" w:hAnsi="宋体" w:cs="宋体"/>
          <w:sz w:val="24"/>
          <w:lang w:val="zh-CN"/>
        </w:rPr>
        <w:t>缴纳金额及汇款帐户见投标人须知表。</w:t>
      </w:r>
    </w:p>
    <w:p w14:paraId="3A27EB65">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lang w:val="zh-CN"/>
        </w:rPr>
        <w:t>6.下列任何情况发生时，投标保证金将被没收：</w:t>
      </w:r>
    </w:p>
    <w:p w14:paraId="7FAFA8B3">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(1)</w:t>
      </w:r>
      <w:r>
        <w:rPr>
          <w:rFonts w:hint="eastAsia" w:ascii="宋体" w:hAnsi="宋体" w:cs="宋体"/>
          <w:sz w:val="24"/>
          <w:lang w:val="zh-CN"/>
        </w:rPr>
        <w:t xml:space="preserve">投标人在磋商文件规定的投标有效期内撤回其投标的； </w:t>
      </w:r>
    </w:p>
    <w:p w14:paraId="4E906C23">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成交</w:t>
      </w:r>
      <w:r>
        <w:rPr>
          <w:rFonts w:ascii="宋体" w:hAnsi="宋体" w:cs="宋体"/>
          <w:sz w:val="24"/>
          <w:lang w:val="zh-CN"/>
        </w:rPr>
        <w:t>后无正当理由不与采购人或者采购代理机构签订合同的</w:t>
      </w:r>
      <w:r>
        <w:rPr>
          <w:rFonts w:hint="eastAsia" w:ascii="宋体" w:hAnsi="宋体" w:cs="宋体"/>
          <w:sz w:val="24"/>
          <w:lang w:val="zh-CN"/>
        </w:rPr>
        <w:t>；</w:t>
      </w:r>
    </w:p>
    <w:p w14:paraId="3D39AE9F">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(3)</w:t>
      </w:r>
      <w:r>
        <w:rPr>
          <w:rFonts w:hint="eastAsia" w:ascii="宋体" w:hAnsi="宋体" w:cs="宋体"/>
          <w:sz w:val="24"/>
          <w:lang w:eastAsia="zh-CN"/>
        </w:rPr>
        <w:t>成交</w:t>
      </w:r>
      <w:r>
        <w:rPr>
          <w:rFonts w:hint="eastAsia" w:ascii="宋体" w:hAnsi="宋体" w:cs="宋体"/>
          <w:sz w:val="24"/>
          <w:lang w:val="zh-CN"/>
        </w:rPr>
        <w:t>人未按磋商文件要求按时足额交纳履约保证金的；</w:t>
      </w:r>
    </w:p>
    <w:p w14:paraId="3362D047">
      <w:pPr>
        <w:autoSpaceDE w:val="0"/>
        <w:autoSpaceDN w:val="0"/>
        <w:adjustRightInd w:val="0"/>
        <w:spacing w:line="360" w:lineRule="auto"/>
        <w:rPr>
          <w:rFonts w:hint="eastAsia" w:ascii="宋体" w:hAnsi="宋体" w:cs="宋体"/>
          <w:sz w:val="24"/>
          <w:lang w:val="zh-CN"/>
        </w:rPr>
      </w:pPr>
      <w:r>
        <w:rPr>
          <w:rFonts w:hint="eastAsia" w:ascii="宋体" w:hAnsi="宋体" w:cs="宋体"/>
          <w:sz w:val="24"/>
        </w:rPr>
        <w:t xml:space="preserve">    (4)</w:t>
      </w:r>
      <w:r>
        <w:rPr>
          <w:rFonts w:ascii="宋体" w:hAnsi="宋体" w:cs="宋体"/>
          <w:sz w:val="24"/>
          <w:lang w:val="zh-CN"/>
        </w:rPr>
        <w:t>将</w:t>
      </w:r>
      <w:r>
        <w:rPr>
          <w:rFonts w:hint="eastAsia" w:ascii="宋体" w:hAnsi="宋体" w:cs="宋体"/>
          <w:sz w:val="24"/>
          <w:lang w:val="zh-CN"/>
        </w:rPr>
        <w:t>成交</w:t>
      </w:r>
      <w:r>
        <w:rPr>
          <w:rFonts w:ascii="宋体" w:hAnsi="宋体" w:cs="宋体"/>
          <w:sz w:val="24"/>
          <w:lang w:val="zh-CN"/>
        </w:rPr>
        <w:t>项目转让给他人</w:t>
      </w:r>
      <w:r>
        <w:rPr>
          <w:rFonts w:hint="eastAsia" w:ascii="宋体" w:hAnsi="宋体" w:cs="宋体"/>
          <w:sz w:val="24"/>
          <w:lang w:val="zh-CN"/>
        </w:rPr>
        <w:t>，或</w:t>
      </w:r>
      <w:r>
        <w:rPr>
          <w:rFonts w:ascii="宋体" w:hAnsi="宋体" w:cs="宋体"/>
          <w:sz w:val="24"/>
          <w:lang w:val="zh-CN"/>
        </w:rPr>
        <w:t>在投标文件中未说明，且未经采购</w:t>
      </w:r>
      <w:r>
        <w:rPr>
          <w:rFonts w:hint="eastAsia" w:ascii="宋体" w:hAnsi="宋体" w:cs="宋体"/>
          <w:sz w:val="24"/>
          <w:lang w:val="zh-CN"/>
        </w:rPr>
        <w:t>代理</w:t>
      </w:r>
      <w:r>
        <w:rPr>
          <w:rFonts w:ascii="宋体" w:hAnsi="宋体" w:cs="宋体"/>
          <w:sz w:val="24"/>
          <w:lang w:val="zh-CN"/>
        </w:rPr>
        <w:t>机构同意，将</w:t>
      </w:r>
      <w:r>
        <w:rPr>
          <w:rFonts w:hint="eastAsia" w:ascii="宋体" w:hAnsi="宋体" w:cs="宋体"/>
          <w:sz w:val="24"/>
          <w:lang w:val="zh-CN"/>
        </w:rPr>
        <w:t>成交</w:t>
      </w:r>
      <w:r>
        <w:rPr>
          <w:rFonts w:ascii="宋体" w:hAnsi="宋体" w:cs="宋体"/>
          <w:sz w:val="24"/>
          <w:lang w:val="zh-CN"/>
        </w:rPr>
        <w:t>项目分包给他人的</w:t>
      </w:r>
      <w:r>
        <w:rPr>
          <w:rFonts w:hint="eastAsia" w:ascii="宋体" w:hAnsi="宋体" w:cs="宋体"/>
          <w:sz w:val="24"/>
          <w:lang w:val="zh-CN"/>
        </w:rPr>
        <w:t>；</w:t>
      </w:r>
    </w:p>
    <w:p w14:paraId="44391341">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(5)</w:t>
      </w:r>
      <w:r>
        <w:rPr>
          <w:rFonts w:ascii="宋体" w:hAnsi="宋体" w:cs="宋体"/>
          <w:sz w:val="24"/>
          <w:lang w:val="zh-CN"/>
        </w:rPr>
        <w:t>绝履行合同义务的</w:t>
      </w:r>
      <w:r>
        <w:rPr>
          <w:rFonts w:hint="eastAsia" w:ascii="宋体" w:hAnsi="宋体" w:cs="宋体"/>
          <w:sz w:val="24"/>
          <w:lang w:val="zh-CN"/>
        </w:rPr>
        <w:t>；</w:t>
      </w:r>
    </w:p>
    <w:p w14:paraId="4B25B488">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(6)</w:t>
      </w:r>
      <w:r>
        <w:rPr>
          <w:rFonts w:ascii="宋体" w:hAnsi="宋体" w:cs="宋体"/>
          <w:sz w:val="24"/>
          <w:lang w:val="zh-CN"/>
        </w:rPr>
        <w:t>提供虚假的</w:t>
      </w:r>
      <w:r>
        <w:rPr>
          <w:rFonts w:hint="eastAsia" w:ascii="宋体" w:hAnsi="宋体" w:cs="宋体"/>
          <w:sz w:val="24"/>
          <w:lang w:val="zh-CN"/>
        </w:rPr>
        <w:t>投</w:t>
      </w:r>
      <w:r>
        <w:rPr>
          <w:rFonts w:ascii="宋体" w:hAnsi="宋体" w:cs="宋体"/>
          <w:sz w:val="24"/>
          <w:lang w:val="zh-CN"/>
        </w:rPr>
        <w:t>标文件</w:t>
      </w:r>
      <w:r>
        <w:rPr>
          <w:rFonts w:hint="eastAsia" w:ascii="宋体" w:hAnsi="宋体" w:cs="宋体"/>
          <w:sz w:val="24"/>
          <w:lang w:val="zh-CN"/>
        </w:rPr>
        <w:t>的；</w:t>
      </w:r>
    </w:p>
    <w:p w14:paraId="0EE11F61">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(7)</w:t>
      </w:r>
      <w:r>
        <w:rPr>
          <w:rFonts w:hint="eastAsia" w:ascii="宋体" w:hAnsi="宋体" w:cs="宋体"/>
          <w:sz w:val="24"/>
          <w:lang w:val="zh-CN"/>
        </w:rPr>
        <w:t>投标人围标、串通投标的。</w:t>
      </w:r>
    </w:p>
    <w:p w14:paraId="48F9F86F">
      <w:pPr>
        <w:spacing w:line="360" w:lineRule="auto"/>
        <w:ind w:right="114"/>
        <w:jc w:val="left"/>
        <w:rPr>
          <w:rFonts w:hint="eastAsia" w:ascii="宋体" w:hAnsi="宋体"/>
          <w:b/>
          <w:sz w:val="24"/>
        </w:rPr>
      </w:pPr>
      <w:r>
        <w:rPr>
          <w:rFonts w:hint="eastAsia" w:ascii="宋体" w:hAnsi="宋体"/>
          <w:b/>
          <w:sz w:val="24"/>
          <w:lang w:eastAsia="zh-CN"/>
        </w:rPr>
        <w:t>七</w:t>
      </w:r>
      <w:r>
        <w:rPr>
          <w:rFonts w:hint="eastAsia" w:ascii="宋体" w:hAnsi="宋体"/>
          <w:b/>
          <w:sz w:val="24"/>
        </w:rPr>
        <w:t>、政策文件说明</w:t>
      </w:r>
    </w:p>
    <w:p w14:paraId="3EADA752">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zh-CN"/>
        </w:rPr>
        <w:t>政府采购政策文件</w:t>
      </w:r>
    </w:p>
    <w:p w14:paraId="2084647C">
      <w:pPr>
        <w:autoSpaceDE w:val="0"/>
        <w:autoSpaceDN w:val="0"/>
        <w:adjustRightInd w:val="0"/>
        <w:spacing w:line="240" w:lineRule="auto"/>
        <w:ind w:firstLine="480" w:firstLineChars="200"/>
        <w:rPr>
          <w:rFonts w:ascii="宋体" w:hAnsi="宋体" w:cs="宋体"/>
          <w:sz w:val="24"/>
          <w:lang w:val="zh-CN"/>
        </w:rPr>
      </w:pPr>
      <w:r>
        <w:rPr>
          <w:rFonts w:hint="eastAsia" w:ascii="宋体" w:hAnsi="宋体" w:cs="宋体"/>
          <w:sz w:val="24"/>
        </w:rPr>
        <w:t>1.1</w:t>
      </w:r>
      <w:r>
        <w:rPr>
          <w:rFonts w:hint="eastAsia" w:ascii="宋体" w:hAnsi="宋体" w:cs="宋体"/>
          <w:sz w:val="24"/>
          <w:lang w:val="zh-CN"/>
        </w:rPr>
        <w:t>财政部、国家发展改革委《关于印发〈节能产品政府采购实施意见〉的通知》（财库[2004]185号文）。</w:t>
      </w:r>
    </w:p>
    <w:p w14:paraId="2E228528">
      <w:pPr>
        <w:autoSpaceDE w:val="0"/>
        <w:autoSpaceDN w:val="0"/>
        <w:adjustRightInd w:val="0"/>
        <w:spacing w:line="240" w:lineRule="auto"/>
        <w:ind w:firstLine="480" w:firstLineChars="200"/>
        <w:rPr>
          <w:rFonts w:ascii="宋体" w:hAnsi="宋体" w:cs="宋体"/>
          <w:sz w:val="24"/>
          <w:lang w:val="zh-CN"/>
        </w:rPr>
      </w:pPr>
      <w:r>
        <w:rPr>
          <w:rFonts w:hint="eastAsia" w:ascii="宋体" w:hAnsi="宋体" w:cs="宋体"/>
          <w:sz w:val="24"/>
        </w:rPr>
        <w:t>1.2</w:t>
      </w:r>
      <w:r>
        <w:rPr>
          <w:rFonts w:hint="eastAsia" w:ascii="宋体" w:hAnsi="宋体" w:cs="宋体"/>
          <w:sz w:val="24"/>
          <w:lang w:val="zh-CN"/>
        </w:rPr>
        <w:t>《财政部、环保总局关于环境标志产品政府采购实施的意见》（财库[2006]90号）。</w:t>
      </w:r>
    </w:p>
    <w:p w14:paraId="4BF3B233">
      <w:pPr>
        <w:autoSpaceDE w:val="0"/>
        <w:autoSpaceDN w:val="0"/>
        <w:adjustRightInd w:val="0"/>
        <w:spacing w:line="240" w:lineRule="auto"/>
        <w:ind w:firstLine="480" w:firstLineChars="200"/>
        <w:rPr>
          <w:rFonts w:ascii="宋体" w:hAnsi="宋体" w:cs="宋体"/>
          <w:sz w:val="24"/>
          <w:lang w:val="zh-CN"/>
        </w:rPr>
      </w:pPr>
      <w:r>
        <w:rPr>
          <w:rFonts w:hint="eastAsia" w:ascii="宋体" w:hAnsi="宋体" w:cs="宋体"/>
          <w:sz w:val="24"/>
        </w:rPr>
        <w:t>1.3</w:t>
      </w:r>
      <w:r>
        <w:rPr>
          <w:rFonts w:hint="eastAsia" w:ascii="宋体" w:hAnsi="宋体" w:cs="宋体"/>
          <w:sz w:val="24"/>
          <w:lang w:val="zh-CN"/>
        </w:rPr>
        <w:t>《国务院办公厅关于建立政府强制采购节能产品制度的通知》（国办发[2007]51号）。</w:t>
      </w:r>
    </w:p>
    <w:p w14:paraId="289B9C45">
      <w:pPr>
        <w:autoSpaceDE w:val="0"/>
        <w:autoSpaceDN w:val="0"/>
        <w:adjustRightInd w:val="0"/>
        <w:spacing w:line="240" w:lineRule="auto"/>
        <w:ind w:firstLine="480" w:firstLineChars="200"/>
        <w:rPr>
          <w:rFonts w:ascii="宋体" w:hAnsi="宋体" w:cs="宋体"/>
          <w:sz w:val="24"/>
          <w:lang w:val="zh-CN"/>
        </w:rPr>
      </w:pPr>
      <w:r>
        <w:rPr>
          <w:rFonts w:hint="eastAsia" w:ascii="宋体" w:hAnsi="宋体" w:cs="宋体"/>
          <w:sz w:val="24"/>
        </w:rPr>
        <w:t>1.4</w:t>
      </w:r>
      <w:r>
        <w:rPr>
          <w:rFonts w:hint="eastAsia" w:ascii="宋体" w:hAnsi="宋体" w:cs="宋体"/>
          <w:sz w:val="24"/>
          <w:lang w:val="zh-CN"/>
        </w:rPr>
        <w:t>《关于调整优化节能产品、环境标志产品政府采购执行机制的通知》（财库[2019]9号）。</w:t>
      </w:r>
    </w:p>
    <w:p w14:paraId="1CA5922F">
      <w:pPr>
        <w:pStyle w:val="2"/>
        <w:keepNext w:val="0"/>
        <w:keepLines w:val="0"/>
        <w:widowControl/>
        <w:suppressLineNumbers w:val="0"/>
        <w:spacing w:line="240" w:lineRule="auto"/>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lang w:val="zh-CN" w:eastAsia="zh-CN" w:bidi="ar-SA"/>
        </w:rPr>
        <w:t>1.5财政部、工业和信息化部《政府采购促进中小企业发展管理办法 》（财库[2020]46号文）</w:t>
      </w:r>
      <w:r>
        <w:rPr>
          <w:rFonts w:hint="eastAsia" w:ascii="宋体" w:hAnsi="宋体" w:eastAsia="宋体" w:cs="宋体"/>
          <w:b w:val="0"/>
          <w:bCs w:val="0"/>
          <w:kern w:val="2"/>
          <w:sz w:val="24"/>
          <w:szCs w:val="24"/>
          <w:lang w:val="en-US" w:eastAsia="zh-CN" w:bidi="ar-SA"/>
        </w:rPr>
        <w:t>及</w:t>
      </w:r>
      <w:r>
        <w:rPr>
          <w:rFonts w:hint="eastAsia" w:ascii="宋体" w:hAnsi="宋体" w:eastAsia="宋体" w:cs="宋体"/>
          <w:b w:val="0"/>
          <w:bCs w:val="0"/>
          <w:kern w:val="2"/>
          <w:sz w:val="24"/>
          <w:szCs w:val="24"/>
          <w:lang w:val="zh-CN" w:eastAsia="zh-CN" w:bidi="ar-SA"/>
        </w:rPr>
        <w:t>关于进一步加大政府采购支持中小企业力度的通知财库〔2022〕19号</w:t>
      </w:r>
    </w:p>
    <w:p w14:paraId="765085E6">
      <w:pPr>
        <w:autoSpaceDE w:val="0"/>
        <w:autoSpaceDN w:val="0"/>
        <w:adjustRightInd w:val="0"/>
        <w:spacing w:line="240" w:lineRule="auto"/>
        <w:ind w:firstLine="480" w:firstLineChars="200"/>
        <w:rPr>
          <w:rFonts w:ascii="宋体" w:hAnsi="宋体" w:cs="宋体"/>
          <w:sz w:val="24"/>
          <w:lang w:val="zh-CN"/>
        </w:rPr>
      </w:pPr>
      <w:r>
        <w:rPr>
          <w:rFonts w:hint="eastAsia" w:ascii="宋体" w:hAnsi="宋体" w:cs="宋体"/>
          <w:sz w:val="24"/>
        </w:rPr>
        <w:t>1.6</w:t>
      </w:r>
      <w:r>
        <w:rPr>
          <w:rFonts w:hint="eastAsia" w:ascii="宋体" w:hAnsi="宋体" w:cs="宋体"/>
          <w:sz w:val="24"/>
          <w:lang w:val="zh-CN"/>
        </w:rPr>
        <w:t>财政部、司法部《关于政府采购支持监狱企业发展有关问题的通知》（财库[2014]68号文）。</w:t>
      </w:r>
    </w:p>
    <w:p w14:paraId="16F7F80A">
      <w:pPr>
        <w:autoSpaceDE w:val="0"/>
        <w:autoSpaceDN w:val="0"/>
        <w:adjustRightInd w:val="0"/>
        <w:spacing w:line="240" w:lineRule="auto"/>
        <w:ind w:firstLine="480" w:firstLineChars="200"/>
        <w:rPr>
          <w:rFonts w:ascii="宋体" w:hAnsi="宋体" w:cs="宋体"/>
          <w:sz w:val="24"/>
          <w:lang w:val="zh-CN"/>
        </w:rPr>
      </w:pPr>
      <w:r>
        <w:rPr>
          <w:rFonts w:hint="eastAsia" w:ascii="宋体" w:hAnsi="宋体" w:cs="宋体"/>
          <w:sz w:val="24"/>
        </w:rPr>
        <w:t>1.7</w:t>
      </w:r>
      <w:r>
        <w:rPr>
          <w:rFonts w:hint="eastAsia" w:ascii="宋体" w:hAnsi="宋体" w:cs="宋体"/>
          <w:sz w:val="24"/>
          <w:lang w:val="zh-CN"/>
        </w:rPr>
        <w:t>财政部、民政部、中国残疾人联合会《关于促进残疾人就业政府采购政策的通知》（财库[2017]141号）。</w:t>
      </w:r>
    </w:p>
    <w:p w14:paraId="234E9AF8">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本次采购严格按照财政部会同国家发展和改革委员会、国家环境保护总局公布的“节能产品政府采购清单”、“环境标志产品政府采购清单”确定的优先采购范围实施采购。在本次政府采购活动中，将优先采购自主创新产品。自主创新产品是指纳入财政部公布的《政府采购自主创新产品目录》的货物。</w:t>
      </w:r>
    </w:p>
    <w:p w14:paraId="662FE0B4">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center"/>
        <w:textAlignment w:val="auto"/>
        <w:outlineLvl w:val="0"/>
        <w:rPr>
          <w:rFonts w:hint="eastAsia" w:ascii="宋体" w:hAnsi="宋体" w:cs="宋体"/>
          <w:b/>
          <w:kern w:val="0"/>
          <w:sz w:val="30"/>
          <w:szCs w:val="30"/>
        </w:rPr>
      </w:pPr>
      <w:bookmarkStart w:id="45" w:name="_Toc25167"/>
      <w:bookmarkStart w:id="46" w:name="_Toc29159"/>
    </w:p>
    <w:p w14:paraId="2B569359">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both"/>
        <w:textAlignment w:val="auto"/>
        <w:outlineLvl w:val="0"/>
        <w:rPr>
          <w:rFonts w:hint="eastAsia" w:ascii="宋体" w:hAnsi="宋体" w:cs="宋体"/>
          <w:b/>
          <w:kern w:val="0"/>
          <w:sz w:val="30"/>
          <w:szCs w:val="30"/>
        </w:rPr>
      </w:pPr>
    </w:p>
    <w:p w14:paraId="2121AD1C">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center"/>
        <w:textAlignment w:val="auto"/>
        <w:outlineLvl w:val="0"/>
        <w:rPr>
          <w:rFonts w:hint="eastAsia" w:ascii="宋体" w:hAnsi="宋体" w:cs="宋体"/>
          <w:b/>
          <w:kern w:val="0"/>
          <w:sz w:val="30"/>
          <w:szCs w:val="30"/>
        </w:rPr>
      </w:pPr>
    </w:p>
    <w:p w14:paraId="6D991BA0">
      <w:pPr>
        <w:keepNext w:val="0"/>
        <w:keepLines w:val="0"/>
        <w:pageBreakBefore w:val="0"/>
        <w:widowControl/>
        <w:kinsoku/>
        <w:wordWrap/>
        <w:overflowPunct/>
        <w:topLinePunct w:val="0"/>
        <w:autoSpaceDE/>
        <w:autoSpaceDN/>
        <w:bidi w:val="0"/>
        <w:adjustRightInd/>
        <w:snapToGrid/>
        <w:spacing w:before="625" w:beforeLines="200" w:after="313" w:afterLines="100" w:line="360" w:lineRule="auto"/>
        <w:ind w:right="-334" w:rightChars="-159"/>
        <w:jc w:val="center"/>
        <w:textAlignment w:val="auto"/>
        <w:outlineLvl w:val="0"/>
        <w:rPr>
          <w:rFonts w:hint="eastAsia" w:ascii="宋体" w:hAnsi="宋体" w:cs="宋体"/>
          <w:b/>
          <w:kern w:val="0"/>
          <w:sz w:val="30"/>
          <w:szCs w:val="30"/>
        </w:rPr>
      </w:pPr>
      <w:r>
        <w:rPr>
          <w:rFonts w:hint="eastAsia" w:ascii="宋体" w:hAnsi="宋体" w:cs="宋体"/>
          <w:b/>
          <w:kern w:val="0"/>
          <w:sz w:val="30"/>
          <w:szCs w:val="30"/>
        </w:rPr>
        <w:t>第四章 磋商响应文件说明</w:t>
      </w:r>
      <w:bookmarkEnd w:id="45"/>
      <w:bookmarkEnd w:id="46"/>
    </w:p>
    <w:p w14:paraId="44F4A8F7">
      <w:pPr>
        <w:spacing w:line="360" w:lineRule="auto"/>
        <w:rPr>
          <w:rFonts w:hint="eastAsia" w:ascii="宋体" w:hAnsi="宋体" w:cs="宋体"/>
          <w:b/>
          <w:bCs/>
          <w:sz w:val="24"/>
        </w:rPr>
      </w:pPr>
      <w:r>
        <w:rPr>
          <w:rFonts w:hint="eastAsia" w:ascii="宋体" w:hAnsi="宋体" w:cs="宋体"/>
          <w:b/>
          <w:bCs/>
          <w:sz w:val="24"/>
        </w:rPr>
        <w:t>一、响应文件的编写</w:t>
      </w:r>
    </w:p>
    <w:p w14:paraId="7D95861F">
      <w:pPr>
        <w:autoSpaceDE w:val="0"/>
        <w:autoSpaceDN w:val="0"/>
        <w:adjustRightInd w:val="0"/>
        <w:spacing w:line="360" w:lineRule="auto"/>
        <w:ind w:firstLine="241" w:firstLineChars="100"/>
        <w:rPr>
          <w:rFonts w:hint="eastAsia" w:ascii="宋体" w:hAnsi="宋体" w:cs="宋体"/>
          <w:b/>
          <w:sz w:val="24"/>
          <w:lang w:val="zh-CN"/>
        </w:rPr>
      </w:pPr>
      <w:r>
        <w:rPr>
          <w:rFonts w:hint="eastAsia" w:ascii="宋体" w:hAnsi="宋体" w:cs="宋体"/>
          <w:b/>
          <w:sz w:val="24"/>
        </w:rPr>
        <w:t xml:space="preserve">  </w:t>
      </w:r>
      <w:r>
        <w:rPr>
          <w:rFonts w:hint="eastAsia" w:ascii="宋体" w:hAnsi="宋体" w:cs="宋体"/>
          <w:b/>
          <w:sz w:val="24"/>
          <w:lang w:val="zh-CN"/>
        </w:rPr>
        <w:t>1.要求</w:t>
      </w:r>
    </w:p>
    <w:p w14:paraId="46202096">
      <w:pPr>
        <w:autoSpaceDE w:val="0"/>
        <w:autoSpaceDN w:val="0"/>
        <w:adjustRightInd w:val="0"/>
        <w:spacing w:line="360" w:lineRule="auto"/>
        <w:ind w:firstLine="480" w:firstLineChars="200"/>
        <w:rPr>
          <w:rFonts w:hint="eastAsia" w:ascii="宋体" w:hAnsi="宋体" w:cs="宋体"/>
          <w:b/>
          <w:sz w:val="24"/>
          <w:lang w:val="zh-CN"/>
        </w:rPr>
      </w:pPr>
      <w:r>
        <w:rPr>
          <w:rFonts w:hint="eastAsia" w:ascii="宋体" w:hAnsi="宋体" w:cs="宋体"/>
          <w:sz w:val="24"/>
          <w:lang w:val="zh-CN"/>
        </w:rPr>
        <w:t>投标人应详细阅读采购代理机构的磋商文件中的条款、规范、表示、条件和格式等所有内容，按磋商文件要求的编制顺序和内容编制投标文件，并保证所提供全部材料的真实性；响应文件必须对磋商文件提出的要求和条件做出实质性响应，否则，其投标将被拒绝。</w:t>
      </w:r>
    </w:p>
    <w:p w14:paraId="6605E4F9">
      <w:pPr>
        <w:tabs>
          <w:tab w:val="left" w:pos="426"/>
        </w:tabs>
        <w:autoSpaceDE w:val="0"/>
        <w:autoSpaceDN w:val="0"/>
        <w:adjustRightInd w:val="0"/>
        <w:spacing w:line="360" w:lineRule="auto"/>
        <w:ind w:firstLine="241" w:firstLineChars="100"/>
        <w:rPr>
          <w:rFonts w:hint="eastAsia" w:ascii="宋体" w:hAnsi="宋体" w:cs="宋体"/>
          <w:b/>
          <w:bCs/>
          <w:sz w:val="24"/>
        </w:rPr>
      </w:pPr>
      <w:r>
        <w:rPr>
          <w:rFonts w:hint="eastAsia" w:ascii="宋体" w:hAnsi="宋体" w:cs="宋体"/>
          <w:b/>
          <w:sz w:val="24"/>
        </w:rPr>
        <w:t xml:space="preserve">  </w:t>
      </w:r>
      <w:r>
        <w:rPr>
          <w:rFonts w:hint="eastAsia" w:ascii="宋体" w:hAnsi="宋体" w:cs="宋体"/>
          <w:b/>
          <w:sz w:val="24"/>
          <w:lang w:val="zh-CN"/>
        </w:rPr>
        <w:t>2.</w:t>
      </w:r>
      <w:r>
        <w:rPr>
          <w:rFonts w:hint="eastAsia" w:ascii="宋体" w:hAnsi="宋体" w:cs="宋体"/>
          <w:b/>
          <w:bCs/>
          <w:sz w:val="24"/>
          <w:lang w:val="zh-CN"/>
        </w:rPr>
        <w:t>语言和度量单位</w:t>
      </w:r>
    </w:p>
    <w:p w14:paraId="2002C7FE">
      <w:pPr>
        <w:autoSpaceDE w:val="0"/>
        <w:autoSpaceDN w:val="0"/>
        <w:adjustRightInd w:val="0"/>
        <w:spacing w:line="360" w:lineRule="auto"/>
        <w:ind w:firstLine="240" w:firstLineChars="100"/>
        <w:rPr>
          <w:rFonts w:hint="eastAsia" w:ascii="宋体" w:hAnsi="宋体" w:cs="宋体"/>
          <w:sz w:val="24"/>
          <w:lang w:val="zh-CN"/>
        </w:rPr>
      </w:pPr>
      <w:r>
        <w:rPr>
          <w:rFonts w:hint="eastAsia" w:ascii="宋体" w:hAnsi="宋体" w:cs="宋体"/>
          <w:sz w:val="24"/>
        </w:rPr>
        <w:t xml:space="preserve">  (1)</w:t>
      </w:r>
      <w:r>
        <w:rPr>
          <w:rFonts w:hint="eastAsia" w:ascii="宋体" w:hAnsi="宋体" w:cs="宋体"/>
          <w:sz w:val="24"/>
          <w:lang w:val="zh-CN"/>
        </w:rPr>
        <w:t>投标</w:t>
      </w:r>
      <w:r>
        <w:rPr>
          <w:rFonts w:ascii="宋体" w:hAnsi="宋体" w:cs="宋体"/>
          <w:sz w:val="24"/>
          <w:lang w:val="zh-CN"/>
        </w:rPr>
        <w:t>人编写的文件和往来信件应以中文书写。如果</w:t>
      </w:r>
      <w:r>
        <w:rPr>
          <w:rFonts w:hint="eastAsia" w:ascii="宋体" w:hAnsi="宋体" w:cs="宋体"/>
          <w:sz w:val="24"/>
          <w:lang w:val="zh-CN"/>
        </w:rPr>
        <w:t>响应</w:t>
      </w:r>
      <w:r>
        <w:rPr>
          <w:rFonts w:ascii="宋体" w:hAnsi="宋体" w:cs="宋体"/>
          <w:sz w:val="24"/>
          <w:lang w:val="zh-CN"/>
        </w:rPr>
        <w:t>文件或与</w:t>
      </w:r>
      <w:r>
        <w:rPr>
          <w:rFonts w:hint="eastAsia" w:ascii="宋体" w:hAnsi="宋体" w:cs="宋体"/>
          <w:sz w:val="24"/>
          <w:lang w:val="zh-CN"/>
        </w:rPr>
        <w:t>投</w:t>
      </w:r>
      <w:r>
        <w:rPr>
          <w:rFonts w:ascii="宋体" w:hAnsi="宋体" w:cs="宋体"/>
          <w:sz w:val="24"/>
          <w:lang w:val="zh-CN"/>
        </w:rPr>
        <w:t>标有关的其它文件、信件及来往函电以其它语言书写，</w:t>
      </w:r>
      <w:r>
        <w:rPr>
          <w:rFonts w:hint="eastAsia" w:ascii="宋体" w:hAnsi="宋体" w:cs="宋体"/>
          <w:sz w:val="24"/>
          <w:lang w:val="zh-CN"/>
        </w:rPr>
        <w:t>投</w:t>
      </w:r>
      <w:r>
        <w:rPr>
          <w:rFonts w:ascii="宋体" w:hAnsi="宋体" w:cs="宋体"/>
          <w:sz w:val="24"/>
          <w:lang w:val="zh-CN"/>
        </w:rPr>
        <w:t>标人应将其译成中文</w:t>
      </w:r>
      <w:r>
        <w:rPr>
          <w:rFonts w:hint="eastAsia" w:ascii="宋体" w:hAnsi="宋体" w:cs="宋体"/>
          <w:sz w:val="24"/>
          <w:lang w:val="zh-CN"/>
        </w:rPr>
        <w:t>；</w:t>
      </w:r>
    </w:p>
    <w:p w14:paraId="1A7BE483">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响应</w:t>
      </w:r>
      <w:r>
        <w:rPr>
          <w:rFonts w:ascii="宋体" w:hAnsi="宋体" w:cs="宋体"/>
          <w:sz w:val="24"/>
          <w:lang w:val="zh-CN"/>
        </w:rPr>
        <w:t>文件中使用的计量单位应使用中华人民共和国法定计量单位</w:t>
      </w:r>
      <w:r>
        <w:rPr>
          <w:rFonts w:hint="eastAsia" w:ascii="宋体" w:hAnsi="宋体" w:cs="宋体"/>
          <w:sz w:val="24"/>
          <w:lang w:val="zh-CN"/>
        </w:rPr>
        <w:t>；</w:t>
      </w:r>
    </w:p>
    <w:p w14:paraId="239B1FBE">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(3)</w:t>
      </w:r>
      <w:r>
        <w:rPr>
          <w:rFonts w:hint="eastAsia" w:ascii="宋体" w:hAnsi="宋体" w:cs="宋体"/>
          <w:sz w:val="24"/>
          <w:lang w:val="zh-CN"/>
        </w:rPr>
        <w:t>响应报价和结算价单位均使用人民币；</w:t>
      </w:r>
    </w:p>
    <w:p w14:paraId="17971A02">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(4)</w:t>
      </w:r>
      <w:r>
        <w:rPr>
          <w:rFonts w:hint="eastAsia" w:ascii="宋体" w:hAnsi="宋体" w:cs="宋体"/>
          <w:sz w:val="24"/>
          <w:lang w:val="zh-CN"/>
        </w:rPr>
        <w:t>响应</w:t>
      </w:r>
      <w:r>
        <w:rPr>
          <w:rFonts w:ascii="宋体" w:hAnsi="宋体" w:cs="宋体"/>
          <w:sz w:val="24"/>
          <w:lang w:val="zh-CN"/>
        </w:rPr>
        <w:t>文件及资料无论</w:t>
      </w:r>
      <w:r>
        <w:rPr>
          <w:rFonts w:hint="eastAsia" w:ascii="宋体" w:hAnsi="宋体" w:cs="宋体"/>
          <w:sz w:val="24"/>
          <w:lang w:val="zh-CN"/>
        </w:rPr>
        <w:t>投</w:t>
      </w:r>
      <w:r>
        <w:rPr>
          <w:rFonts w:ascii="宋体" w:hAnsi="宋体" w:cs="宋体"/>
          <w:sz w:val="24"/>
          <w:lang w:val="zh-CN"/>
        </w:rPr>
        <w:t>标人是否</w:t>
      </w:r>
      <w:r>
        <w:rPr>
          <w:rFonts w:hint="eastAsia" w:ascii="宋体" w:hAnsi="宋体" w:cs="宋体"/>
          <w:sz w:val="24"/>
          <w:lang w:val="zh-CN"/>
        </w:rPr>
        <w:t>成交</w:t>
      </w:r>
      <w:r>
        <w:rPr>
          <w:rFonts w:ascii="宋体" w:hAnsi="宋体" w:cs="宋体"/>
          <w:sz w:val="24"/>
          <w:lang w:val="zh-CN"/>
        </w:rPr>
        <w:t>均不予退还</w:t>
      </w:r>
      <w:r>
        <w:rPr>
          <w:rFonts w:hint="eastAsia" w:ascii="宋体" w:hAnsi="宋体" w:cs="宋体"/>
          <w:sz w:val="24"/>
          <w:lang w:val="zh-CN"/>
        </w:rPr>
        <w:t>；</w:t>
      </w:r>
    </w:p>
    <w:p w14:paraId="0D4ADCEF">
      <w:pPr>
        <w:autoSpaceDE w:val="0"/>
        <w:autoSpaceDN w:val="0"/>
        <w:adjustRightInd w:val="0"/>
        <w:spacing w:line="360" w:lineRule="auto"/>
        <w:ind w:firstLine="480" w:firstLineChars="200"/>
        <w:rPr>
          <w:rFonts w:hint="eastAsia" w:ascii="宋体" w:hAnsi="宋体" w:cs="宋体"/>
          <w:sz w:val="24"/>
          <w:lang w:val="zh-CN"/>
        </w:rPr>
      </w:pPr>
      <w:r>
        <w:rPr>
          <w:rFonts w:hint="eastAsia" w:ascii="宋体" w:hAnsi="宋体" w:cs="宋体"/>
          <w:sz w:val="24"/>
        </w:rPr>
        <w:t>(5)</w:t>
      </w:r>
      <w:r>
        <w:rPr>
          <w:rFonts w:hint="eastAsia" w:ascii="宋体" w:hAnsi="宋体" w:cs="宋体"/>
          <w:sz w:val="24"/>
          <w:lang w:val="zh-CN"/>
        </w:rPr>
        <w:t>投</w:t>
      </w:r>
      <w:r>
        <w:rPr>
          <w:rFonts w:ascii="宋体" w:hAnsi="宋体" w:cs="宋体"/>
          <w:sz w:val="24"/>
          <w:lang w:val="zh-CN"/>
        </w:rPr>
        <w:t>标人的</w:t>
      </w:r>
      <w:r>
        <w:rPr>
          <w:rFonts w:hint="eastAsia" w:ascii="宋体" w:hAnsi="宋体" w:cs="宋体"/>
          <w:sz w:val="24"/>
          <w:lang w:val="zh-CN"/>
        </w:rPr>
        <w:t>响应</w:t>
      </w:r>
      <w:r>
        <w:rPr>
          <w:rFonts w:ascii="宋体" w:hAnsi="宋体" w:cs="宋体"/>
          <w:sz w:val="24"/>
          <w:lang w:val="zh-CN"/>
        </w:rPr>
        <w:t>文件具有法律效力</w:t>
      </w:r>
      <w:r>
        <w:rPr>
          <w:rFonts w:hint="eastAsia" w:ascii="宋体" w:hAnsi="宋体" w:cs="宋体"/>
          <w:sz w:val="24"/>
          <w:lang w:val="zh-CN"/>
        </w:rPr>
        <w:t>，投</w:t>
      </w:r>
      <w:r>
        <w:rPr>
          <w:rFonts w:ascii="宋体" w:hAnsi="宋体" w:cs="宋体"/>
          <w:sz w:val="24"/>
          <w:lang w:val="zh-CN"/>
        </w:rPr>
        <w:t>标人</w:t>
      </w:r>
      <w:r>
        <w:rPr>
          <w:rFonts w:hint="eastAsia" w:ascii="宋体" w:hAnsi="宋体" w:cs="宋体"/>
          <w:sz w:val="24"/>
          <w:lang w:val="zh-CN"/>
        </w:rPr>
        <w:t>与采购</w:t>
      </w:r>
      <w:r>
        <w:rPr>
          <w:rFonts w:ascii="宋体" w:hAnsi="宋体" w:cs="宋体"/>
          <w:sz w:val="24"/>
          <w:lang w:val="zh-CN"/>
        </w:rPr>
        <w:t>人的口头协议不影响</w:t>
      </w:r>
      <w:r>
        <w:rPr>
          <w:rFonts w:hint="eastAsia" w:ascii="宋体" w:hAnsi="宋体" w:cs="宋体"/>
          <w:sz w:val="24"/>
          <w:lang w:val="zh-CN"/>
        </w:rPr>
        <w:t>响应</w:t>
      </w:r>
      <w:r>
        <w:rPr>
          <w:rFonts w:ascii="宋体" w:hAnsi="宋体" w:cs="宋体"/>
          <w:sz w:val="24"/>
          <w:lang w:val="zh-CN"/>
        </w:rPr>
        <w:t>文件的任何条款和内容。</w:t>
      </w:r>
    </w:p>
    <w:p w14:paraId="4DB78445">
      <w:pPr>
        <w:autoSpaceDE w:val="0"/>
        <w:autoSpaceDN w:val="0"/>
        <w:adjustRightInd w:val="0"/>
        <w:spacing w:line="360" w:lineRule="auto"/>
        <w:ind w:firstLine="241" w:firstLineChars="100"/>
        <w:rPr>
          <w:rFonts w:ascii="宋体" w:hAnsi="宋体" w:cs="宋体"/>
          <w:b/>
          <w:sz w:val="24"/>
          <w:lang w:val="zh-CN"/>
        </w:rPr>
      </w:pPr>
      <w:r>
        <w:rPr>
          <w:rFonts w:hint="eastAsia" w:ascii="宋体" w:hAnsi="宋体" w:cs="宋体"/>
          <w:b/>
          <w:sz w:val="24"/>
        </w:rPr>
        <w:t xml:space="preserve">  </w:t>
      </w:r>
      <w:r>
        <w:rPr>
          <w:rFonts w:hint="eastAsia" w:ascii="宋体" w:hAnsi="宋体" w:cs="宋体"/>
          <w:b/>
          <w:sz w:val="24"/>
          <w:lang w:val="zh-CN"/>
        </w:rPr>
        <w:t>3.签署规定</w:t>
      </w:r>
    </w:p>
    <w:p w14:paraId="204D5476">
      <w:pPr>
        <w:spacing w:line="360" w:lineRule="auto"/>
        <w:ind w:right="114" w:firstLine="240" w:firstLineChars="100"/>
        <w:rPr>
          <w:rFonts w:hint="eastAsia" w:ascii="宋体" w:hAnsi="宋体"/>
          <w:sz w:val="24"/>
        </w:rPr>
      </w:pPr>
      <w:r>
        <w:rPr>
          <w:rFonts w:hint="eastAsia" w:ascii="宋体" w:hAnsi="宋体"/>
          <w:sz w:val="24"/>
        </w:rPr>
        <w:t xml:space="preserve">  </w:t>
      </w:r>
      <w:r>
        <w:rPr>
          <w:rFonts w:hint="eastAsia" w:ascii="宋体" w:hAnsi="宋体" w:cs="宋体"/>
          <w:sz w:val="24"/>
        </w:rPr>
        <w:t>(1)</w:t>
      </w:r>
      <w:r>
        <w:rPr>
          <w:rFonts w:hint="eastAsia" w:ascii="宋体" w:hAnsi="宋体"/>
          <w:sz w:val="24"/>
        </w:rPr>
        <w:t>投标人提交的响应文件页面文书字体应选择不大于仿宋三号或宋体三号字体，表格内字体应选择不大于仿宋小四号或宋体小四号字体；</w:t>
      </w:r>
    </w:p>
    <w:p w14:paraId="21D25C77">
      <w:pPr>
        <w:spacing w:line="360" w:lineRule="auto"/>
        <w:ind w:right="114" w:firstLine="240" w:firstLineChars="100"/>
        <w:rPr>
          <w:rFonts w:hint="eastAsia" w:ascii="宋体" w:hAnsi="宋体"/>
          <w:sz w:val="24"/>
        </w:rPr>
      </w:pPr>
      <w:r>
        <w:rPr>
          <w:rFonts w:hint="eastAsia" w:ascii="宋体" w:hAnsi="宋体"/>
          <w:sz w:val="24"/>
        </w:rPr>
        <w:t xml:space="preserve">  </w:t>
      </w:r>
      <w:r>
        <w:rPr>
          <w:rFonts w:hint="eastAsia" w:ascii="宋体" w:hAnsi="宋体" w:cs="宋体"/>
          <w:sz w:val="24"/>
        </w:rPr>
        <w:t>(2)</w:t>
      </w:r>
      <w:r>
        <w:rPr>
          <w:rFonts w:hint="eastAsia" w:ascii="宋体" w:hAnsi="宋体" w:cs="宋体"/>
          <w:sz w:val="24"/>
          <w:lang w:val="zh-CN"/>
        </w:rPr>
        <w:t>响应</w:t>
      </w:r>
      <w:r>
        <w:rPr>
          <w:rFonts w:hint="eastAsia" w:ascii="宋体" w:hAnsi="宋体"/>
          <w:sz w:val="24"/>
        </w:rPr>
        <w:t>文件应由法人代表或法人授权代表在规定签章处签署并加盖单位公章。所有投标人盖章、法人代表签字、法人代表授权人签字和其它签字处必须加盖具有法律效力的投标人的印章后，投标文件方为有效。</w:t>
      </w:r>
    </w:p>
    <w:p w14:paraId="64CC3D03">
      <w:pPr>
        <w:spacing w:line="360" w:lineRule="auto"/>
        <w:ind w:right="114" w:firstLine="240" w:firstLineChars="100"/>
        <w:rPr>
          <w:rFonts w:hint="eastAsia" w:ascii="宋体" w:hAnsi="宋体"/>
          <w:sz w:val="24"/>
        </w:rPr>
      </w:pPr>
      <w:r>
        <w:rPr>
          <w:rFonts w:hint="eastAsia" w:ascii="宋体" w:hAnsi="宋体"/>
          <w:sz w:val="24"/>
        </w:rPr>
        <w:t xml:space="preserve">  </w:t>
      </w:r>
      <w:r>
        <w:rPr>
          <w:rFonts w:hint="eastAsia" w:ascii="宋体" w:hAnsi="宋体" w:cs="宋体"/>
          <w:sz w:val="24"/>
        </w:rPr>
        <w:t>(3)</w:t>
      </w:r>
      <w:r>
        <w:rPr>
          <w:rFonts w:hint="eastAsia" w:ascii="宋体" w:hAnsi="宋体" w:cs="宋体"/>
          <w:sz w:val="24"/>
          <w:lang w:val="zh-CN"/>
        </w:rPr>
        <w:t>响应</w:t>
      </w:r>
      <w:r>
        <w:rPr>
          <w:rFonts w:hint="eastAsia" w:ascii="宋体" w:hAnsi="宋体" w:cs="宋体"/>
          <w:bCs/>
          <w:sz w:val="24"/>
        </w:rPr>
        <w:t>文件应清楚工整，一般不准修改。个别非实质性修改之处应由投标方的被授权人或法人代表签章。</w:t>
      </w:r>
      <w:r>
        <w:rPr>
          <w:rFonts w:hint="eastAsia" w:ascii="宋体" w:hAnsi="宋体" w:cs="宋体"/>
          <w:sz w:val="24"/>
          <w:lang w:val="zh-CN"/>
        </w:rPr>
        <w:t>响应</w:t>
      </w:r>
      <w:r>
        <w:rPr>
          <w:rFonts w:ascii="宋体" w:hAnsi="宋体"/>
          <w:sz w:val="24"/>
        </w:rPr>
        <w:t>文件因字迹或表述不清所引起的后果由</w:t>
      </w:r>
      <w:r>
        <w:rPr>
          <w:rFonts w:hint="eastAsia" w:ascii="宋体" w:hAnsi="宋体"/>
          <w:sz w:val="24"/>
        </w:rPr>
        <w:t>投</w:t>
      </w:r>
      <w:r>
        <w:rPr>
          <w:rFonts w:ascii="宋体" w:hAnsi="宋体"/>
          <w:sz w:val="24"/>
        </w:rPr>
        <w:t>标人负责。</w:t>
      </w:r>
    </w:p>
    <w:p w14:paraId="6473C587">
      <w:pPr>
        <w:spacing w:line="360" w:lineRule="auto"/>
        <w:rPr>
          <w:rFonts w:hint="eastAsia" w:ascii="宋体" w:hAnsi="宋体" w:cs="宋体"/>
          <w:b/>
          <w:bCs/>
          <w:sz w:val="24"/>
        </w:rPr>
      </w:pPr>
      <w:r>
        <w:rPr>
          <w:rFonts w:hint="eastAsia" w:ascii="宋体" w:hAnsi="宋体" w:cs="宋体"/>
          <w:b/>
          <w:bCs/>
          <w:sz w:val="24"/>
        </w:rPr>
        <w:t>二、</w:t>
      </w:r>
      <w:r>
        <w:rPr>
          <w:rFonts w:hint="eastAsia" w:ascii="宋体" w:hAnsi="宋体" w:cs="宋体"/>
          <w:b/>
          <w:sz w:val="24"/>
          <w:lang w:val="zh-CN"/>
        </w:rPr>
        <w:t>响应</w:t>
      </w:r>
      <w:r>
        <w:rPr>
          <w:rFonts w:hint="eastAsia" w:ascii="宋体" w:hAnsi="宋体" w:cs="宋体"/>
          <w:b/>
          <w:bCs/>
          <w:sz w:val="24"/>
        </w:rPr>
        <w:t>文件的组成</w:t>
      </w:r>
    </w:p>
    <w:p w14:paraId="13AA466D">
      <w:pPr>
        <w:autoSpaceDE w:val="0"/>
        <w:autoSpaceDN w:val="0"/>
        <w:adjustRightInd w:val="0"/>
        <w:spacing w:line="360" w:lineRule="auto"/>
        <w:ind w:firstLine="482" w:firstLineChars="200"/>
        <w:rPr>
          <w:rFonts w:ascii="宋体" w:hAnsi="宋体" w:cs="宋体"/>
          <w:b/>
          <w:bCs/>
          <w:sz w:val="24"/>
          <w:szCs w:val="20"/>
          <w:highlight w:val="none"/>
          <w:lang w:val="zh-CN"/>
        </w:rPr>
      </w:pPr>
      <w:r>
        <w:rPr>
          <w:rFonts w:hint="eastAsia" w:ascii="宋体" w:hAnsi="宋体" w:cs="宋体"/>
          <w:b/>
          <w:bCs/>
          <w:sz w:val="24"/>
          <w:highlight w:val="none"/>
          <w:lang w:val="zh-CN"/>
        </w:rPr>
        <w:t>1.响应</w:t>
      </w:r>
      <w:r>
        <w:rPr>
          <w:rFonts w:ascii="宋体" w:hAnsi="宋体" w:cs="宋体"/>
          <w:b/>
          <w:bCs/>
          <w:sz w:val="24"/>
          <w:highlight w:val="none"/>
          <w:lang w:val="zh-CN"/>
        </w:rPr>
        <w:t>文件由</w:t>
      </w:r>
      <w:r>
        <w:rPr>
          <w:rFonts w:hint="eastAsia" w:ascii="宋体" w:hAnsi="宋体" w:cs="宋体"/>
          <w:b/>
          <w:bCs/>
          <w:sz w:val="24"/>
          <w:szCs w:val="22"/>
          <w:highlight w:val="none"/>
          <w:lang w:val="zh-CN"/>
        </w:rPr>
        <w:t>“资格文件”、“报价文件”、“商务技术文件”组成</w:t>
      </w:r>
      <w:r>
        <w:rPr>
          <w:rFonts w:hint="eastAsia" w:ascii="宋体" w:hAnsi="宋体" w:cs="宋体"/>
          <w:b/>
          <w:bCs/>
          <w:sz w:val="24"/>
          <w:szCs w:val="20"/>
          <w:highlight w:val="none"/>
          <w:lang w:val="zh-CN"/>
        </w:rPr>
        <w:t>。</w:t>
      </w:r>
    </w:p>
    <w:p w14:paraId="3B0E0018">
      <w:pPr>
        <w:autoSpaceDE w:val="0"/>
        <w:autoSpaceDN w:val="0"/>
        <w:adjustRightInd w:val="0"/>
        <w:spacing w:line="360" w:lineRule="auto"/>
        <w:ind w:firstLine="482" w:firstLineChars="200"/>
        <w:rPr>
          <w:rFonts w:hint="eastAsia" w:ascii="宋体" w:hAnsi="宋体" w:cs="宋体"/>
          <w:b/>
          <w:bCs/>
          <w:sz w:val="24"/>
          <w:szCs w:val="22"/>
        </w:rPr>
      </w:pPr>
      <w:r>
        <w:rPr>
          <w:rFonts w:hint="eastAsia" w:ascii="宋体" w:hAnsi="宋体" w:cs="宋体"/>
          <w:b/>
          <w:bCs/>
          <w:sz w:val="24"/>
          <w:szCs w:val="22"/>
        </w:rPr>
        <w:t xml:space="preserve">1.1“资格文件”组成：详见“第二章 </w:t>
      </w:r>
      <w:r>
        <w:rPr>
          <w:rFonts w:hint="eastAsia" w:ascii="宋体" w:hAnsi="宋体" w:cs="宋体"/>
          <w:b/>
          <w:bCs/>
          <w:sz w:val="24"/>
          <w:szCs w:val="22"/>
          <w:lang w:val="zh-CN"/>
        </w:rPr>
        <w:t>供应商须知”</w:t>
      </w:r>
      <w:r>
        <w:rPr>
          <w:rFonts w:hint="eastAsia" w:ascii="宋体" w:hAnsi="宋体" w:cs="宋体"/>
          <w:b/>
          <w:bCs/>
          <w:sz w:val="24"/>
          <w:szCs w:val="22"/>
        </w:rPr>
        <w:t>。</w:t>
      </w:r>
    </w:p>
    <w:p w14:paraId="10624555">
      <w:pPr>
        <w:autoSpaceDE w:val="0"/>
        <w:autoSpaceDN w:val="0"/>
        <w:adjustRightInd w:val="0"/>
        <w:spacing w:line="360" w:lineRule="auto"/>
        <w:ind w:firstLine="482" w:firstLineChars="200"/>
        <w:rPr>
          <w:rFonts w:hint="eastAsia" w:ascii="宋体" w:hAnsi="宋体" w:cs="宋体"/>
          <w:b/>
          <w:bCs/>
          <w:sz w:val="24"/>
          <w:szCs w:val="22"/>
          <w:lang w:eastAsia="zh-CN"/>
        </w:rPr>
      </w:pPr>
      <w:r>
        <w:rPr>
          <w:rFonts w:hint="eastAsia" w:ascii="宋体" w:hAnsi="宋体" w:cs="宋体"/>
          <w:b/>
          <w:bCs/>
          <w:sz w:val="24"/>
          <w:szCs w:val="22"/>
        </w:rPr>
        <w:t>1.2“报价文件”组成</w:t>
      </w:r>
    </w:p>
    <w:p w14:paraId="2EBFAAC6">
      <w:pPr>
        <w:spacing w:line="360" w:lineRule="auto"/>
        <w:ind w:firstLine="480" w:firstLineChars="200"/>
        <w:rPr>
          <w:rFonts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1</w:t>
      </w:r>
      <w:r>
        <w:rPr>
          <w:rFonts w:hint="eastAsia" w:ascii="宋体" w:hAnsi="宋体" w:cs="宋体"/>
          <w:bCs/>
          <w:sz w:val="24"/>
          <w:szCs w:val="22"/>
          <w:lang w:val="zh-CN"/>
        </w:rPr>
        <w:t>）投标总报价单；</w:t>
      </w:r>
    </w:p>
    <w:p w14:paraId="0C8621CD">
      <w:pPr>
        <w:spacing w:line="360" w:lineRule="auto"/>
        <w:ind w:firstLine="480" w:firstLineChars="200"/>
        <w:rPr>
          <w:rFonts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2</w:t>
      </w:r>
      <w:r>
        <w:rPr>
          <w:rFonts w:hint="eastAsia" w:ascii="宋体" w:hAnsi="宋体" w:cs="宋体"/>
          <w:bCs/>
          <w:sz w:val="24"/>
          <w:szCs w:val="22"/>
          <w:lang w:val="zh-CN"/>
        </w:rPr>
        <w:t>）分项报价明细表；</w:t>
      </w:r>
    </w:p>
    <w:p w14:paraId="5E09B605">
      <w:pPr>
        <w:autoSpaceDE w:val="0"/>
        <w:autoSpaceDN w:val="0"/>
        <w:adjustRightInd w:val="0"/>
        <w:spacing w:line="360" w:lineRule="auto"/>
        <w:ind w:firstLine="482" w:firstLineChars="200"/>
        <w:rPr>
          <w:rFonts w:hint="eastAsia" w:ascii="宋体" w:hAnsi="宋体" w:cs="宋体"/>
          <w:b/>
          <w:bCs/>
          <w:sz w:val="24"/>
          <w:szCs w:val="22"/>
          <w:lang w:val="zh-CN"/>
        </w:rPr>
      </w:pPr>
      <w:r>
        <w:rPr>
          <w:rFonts w:hint="eastAsia" w:ascii="宋体" w:hAnsi="宋体" w:cs="宋体"/>
          <w:b/>
          <w:bCs/>
          <w:sz w:val="24"/>
          <w:szCs w:val="22"/>
        </w:rPr>
        <w:t>1.3“</w:t>
      </w:r>
      <w:r>
        <w:rPr>
          <w:rFonts w:hint="eastAsia" w:ascii="宋体" w:hAnsi="宋体" w:cs="宋体"/>
          <w:b/>
          <w:bCs/>
          <w:sz w:val="24"/>
          <w:szCs w:val="22"/>
          <w:lang w:val="zh-CN"/>
        </w:rPr>
        <w:t>商务技术文件”组成内容如下：</w:t>
      </w:r>
    </w:p>
    <w:p w14:paraId="0271832D">
      <w:pPr>
        <w:spacing w:line="360" w:lineRule="auto"/>
        <w:ind w:firstLine="480" w:firstLineChars="200"/>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1</w:t>
      </w:r>
      <w:r>
        <w:rPr>
          <w:rFonts w:hint="eastAsia" w:ascii="宋体" w:hAnsi="宋体" w:cs="宋体"/>
          <w:bCs/>
          <w:sz w:val="24"/>
          <w:szCs w:val="22"/>
          <w:lang w:val="zh-CN"/>
        </w:rPr>
        <w:t>）投标函；</w:t>
      </w:r>
    </w:p>
    <w:p w14:paraId="54D55E59">
      <w:pPr>
        <w:spacing w:line="360" w:lineRule="auto"/>
        <w:ind w:firstLine="480" w:firstLineChars="200"/>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rPr>
        <w:t>2</w:t>
      </w:r>
      <w:r>
        <w:rPr>
          <w:rFonts w:hint="eastAsia" w:ascii="宋体" w:hAnsi="宋体" w:cs="宋体"/>
          <w:bCs/>
          <w:sz w:val="24"/>
          <w:szCs w:val="22"/>
          <w:lang w:val="zh-CN"/>
        </w:rPr>
        <w:t>）法定代表人资格证明书或法定代表人授权书；</w:t>
      </w:r>
    </w:p>
    <w:p w14:paraId="7BEFAEA5">
      <w:pPr>
        <w:spacing w:line="360" w:lineRule="auto"/>
        <w:ind w:firstLine="480" w:firstLineChars="200"/>
        <w:rPr>
          <w:rFonts w:hint="eastAsia" w:ascii="宋体" w:hAnsi="宋体" w:cs="宋体"/>
          <w:bCs/>
          <w:sz w:val="24"/>
          <w:szCs w:val="22"/>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3</w:t>
      </w:r>
      <w:r>
        <w:rPr>
          <w:rFonts w:hint="eastAsia" w:ascii="宋体" w:hAnsi="宋体" w:cs="宋体"/>
          <w:bCs/>
          <w:sz w:val="24"/>
          <w:szCs w:val="22"/>
          <w:lang w:val="zh-CN"/>
        </w:rPr>
        <w:t>）投标保证金汇入</w:t>
      </w:r>
      <w:r>
        <w:rPr>
          <w:rFonts w:hint="eastAsia" w:ascii="宋体" w:hAnsi="宋体" w:cs="宋体"/>
          <w:bCs/>
          <w:sz w:val="24"/>
          <w:szCs w:val="22"/>
          <w:lang w:val="zh-CN" w:eastAsia="zh-CN"/>
        </w:rPr>
        <w:t>证明</w:t>
      </w:r>
      <w:r>
        <w:rPr>
          <w:rFonts w:hint="eastAsia" w:ascii="宋体" w:hAnsi="宋体" w:cs="宋体"/>
          <w:bCs/>
          <w:sz w:val="24"/>
          <w:szCs w:val="22"/>
          <w:lang w:val="zh-CN"/>
        </w:rPr>
        <w:t>；</w:t>
      </w:r>
    </w:p>
    <w:p w14:paraId="5FAFB45A">
      <w:pPr>
        <w:spacing w:line="360" w:lineRule="auto"/>
        <w:ind w:firstLine="480" w:firstLineChars="200"/>
        <w:outlineLvl w:val="2"/>
        <w:rPr>
          <w:rFonts w:hint="eastAsia" w:ascii="宋体" w:hAnsi="宋体" w:eastAsia="宋体" w:cs="宋体"/>
          <w:bCs/>
          <w:sz w:val="24"/>
          <w:szCs w:val="22"/>
          <w:lang w:val="zh-CN" w:eastAsia="zh-CN"/>
        </w:rPr>
      </w:pPr>
      <w:bookmarkStart w:id="47" w:name="_Toc125"/>
      <w:bookmarkStart w:id="48" w:name="_Toc19143"/>
      <w:r>
        <w:rPr>
          <w:rFonts w:hint="eastAsia" w:ascii="宋体" w:hAnsi="宋体" w:eastAsia="宋体" w:cs="宋体"/>
          <w:bCs/>
          <w:color w:val="auto"/>
          <w:sz w:val="24"/>
          <w:szCs w:val="22"/>
          <w:lang w:val="zh-CN"/>
        </w:rPr>
        <w:t>（</w:t>
      </w:r>
      <w:r>
        <w:rPr>
          <w:rFonts w:hint="eastAsia" w:ascii="宋体" w:hAnsi="宋体" w:cs="宋体"/>
          <w:bCs/>
          <w:color w:val="auto"/>
          <w:sz w:val="24"/>
          <w:szCs w:val="22"/>
          <w:lang w:val="en-US" w:eastAsia="zh-CN"/>
        </w:rPr>
        <w:t>4</w:t>
      </w:r>
      <w:r>
        <w:rPr>
          <w:rFonts w:hint="eastAsia" w:ascii="宋体" w:hAnsi="宋体" w:eastAsia="宋体" w:cs="宋体"/>
          <w:bCs/>
          <w:color w:val="auto"/>
          <w:sz w:val="24"/>
          <w:szCs w:val="22"/>
          <w:lang w:val="zh-CN"/>
        </w:rPr>
        <w:t>）</w:t>
      </w:r>
      <w:r>
        <w:rPr>
          <w:rFonts w:hint="eastAsia" w:ascii="宋体" w:hAnsi="宋体" w:eastAsia="宋体" w:cs="宋体"/>
          <w:bCs/>
          <w:color w:val="auto"/>
          <w:sz w:val="24"/>
          <w:szCs w:val="22"/>
          <w:lang w:val="zh-CN" w:eastAsia="zh-CN"/>
        </w:rPr>
        <w:t>项</w:t>
      </w:r>
      <w:r>
        <w:rPr>
          <w:rFonts w:hint="eastAsia" w:ascii="宋体" w:hAnsi="宋体" w:eastAsia="宋体" w:cs="宋体"/>
          <w:bCs/>
          <w:sz w:val="24"/>
          <w:szCs w:val="22"/>
          <w:lang w:val="zh-CN" w:eastAsia="zh-CN"/>
        </w:rPr>
        <w:t>目管理机构（现场技术力量配备）；</w:t>
      </w:r>
      <w:bookmarkEnd w:id="47"/>
      <w:bookmarkEnd w:id="48"/>
    </w:p>
    <w:p w14:paraId="2520CFBE">
      <w:pPr>
        <w:spacing w:line="360" w:lineRule="auto"/>
        <w:ind w:firstLine="720" w:firstLineChars="300"/>
        <w:rPr>
          <w:rFonts w:ascii="宋体" w:hAnsi="宋体" w:cs="宋体"/>
          <w:bCs/>
          <w:sz w:val="24"/>
          <w:szCs w:val="22"/>
          <w:lang w:val="zh-CN"/>
        </w:rPr>
      </w:pPr>
      <w:r>
        <w:rPr>
          <w:rFonts w:hint="eastAsia" w:ascii="宋体" w:hAnsi="宋体" w:cs="宋体"/>
          <w:bCs/>
          <w:sz w:val="24"/>
          <w:szCs w:val="22"/>
          <w:lang w:val="zh-CN"/>
        </w:rPr>
        <w:t>①项目管理机构组成表；</w:t>
      </w:r>
    </w:p>
    <w:p w14:paraId="0931CC53">
      <w:pPr>
        <w:spacing w:line="360" w:lineRule="auto"/>
        <w:ind w:firstLine="720" w:firstLineChars="300"/>
        <w:rPr>
          <w:rFonts w:ascii="宋体" w:hAnsi="宋体" w:cs="宋体"/>
          <w:bCs/>
          <w:sz w:val="24"/>
          <w:szCs w:val="22"/>
          <w:lang w:val="zh-CN"/>
        </w:rPr>
      </w:pPr>
      <w:r>
        <w:rPr>
          <w:rFonts w:hint="eastAsia" w:ascii="宋体" w:hAnsi="宋体" w:cs="宋体"/>
          <w:bCs/>
          <w:sz w:val="24"/>
          <w:szCs w:val="22"/>
          <w:lang w:val="zh-CN"/>
        </w:rPr>
        <w:t>②主要人员简历表：</w:t>
      </w:r>
    </w:p>
    <w:p w14:paraId="1A112883">
      <w:pPr>
        <w:spacing w:line="360" w:lineRule="auto"/>
        <w:ind w:firstLine="720" w:firstLineChars="300"/>
        <w:rPr>
          <w:rFonts w:ascii="宋体" w:hAnsi="宋体" w:cs="宋体"/>
          <w:bCs/>
          <w:sz w:val="24"/>
          <w:szCs w:val="22"/>
          <w:lang w:val="zh-CN"/>
        </w:rPr>
      </w:pPr>
      <w:r>
        <w:rPr>
          <w:rFonts w:hint="eastAsia" w:ascii="宋体" w:hAnsi="宋体" w:cs="宋体"/>
          <w:bCs/>
          <w:sz w:val="24"/>
          <w:szCs w:val="22"/>
          <w:lang w:val="en-US" w:eastAsia="zh-CN"/>
        </w:rPr>
        <w:t>a.</w:t>
      </w:r>
      <w:r>
        <w:rPr>
          <w:rFonts w:hint="eastAsia" w:ascii="宋体" w:hAnsi="宋体" w:cs="宋体"/>
          <w:bCs/>
          <w:sz w:val="24"/>
          <w:szCs w:val="22"/>
          <w:lang w:val="zh-CN"/>
        </w:rPr>
        <w:t>项目经理简历表；</w:t>
      </w:r>
    </w:p>
    <w:p w14:paraId="76B2EE46">
      <w:pPr>
        <w:spacing w:line="360" w:lineRule="auto"/>
        <w:ind w:firstLine="720" w:firstLineChars="300"/>
        <w:rPr>
          <w:rFonts w:hint="eastAsia"/>
          <w:lang w:val="zh-CN" w:eastAsia="zh-CN"/>
        </w:rPr>
      </w:pPr>
      <w:r>
        <w:rPr>
          <w:rFonts w:hint="eastAsia" w:ascii="宋体" w:hAnsi="宋体" w:cs="宋体"/>
          <w:bCs/>
          <w:sz w:val="24"/>
          <w:szCs w:val="22"/>
          <w:lang w:val="en-US" w:eastAsia="zh-CN"/>
        </w:rPr>
        <w:t>b.</w:t>
      </w:r>
      <w:r>
        <w:rPr>
          <w:rFonts w:hint="eastAsia" w:ascii="宋体" w:hAnsi="宋体" w:cs="宋体"/>
          <w:bCs/>
          <w:sz w:val="24"/>
          <w:szCs w:val="22"/>
          <w:lang w:val="zh-CN"/>
        </w:rPr>
        <w:t>主要项目管理人员简历表；</w:t>
      </w:r>
    </w:p>
    <w:p w14:paraId="624FCEAA">
      <w:pPr>
        <w:spacing w:line="360" w:lineRule="auto"/>
        <w:ind w:firstLine="480" w:firstLineChars="200"/>
        <w:rPr>
          <w:rFonts w:hint="eastAsia" w:ascii="宋体" w:hAnsi="宋体" w:cs="宋体"/>
          <w:bCs/>
          <w:sz w:val="24"/>
          <w:szCs w:val="22"/>
          <w:lang w:val="zh-CN"/>
        </w:rPr>
      </w:pPr>
      <w:r>
        <w:rPr>
          <w:rFonts w:hint="eastAsia" w:ascii="宋体" w:hAnsi="宋体" w:eastAsia="宋体" w:cs="宋体"/>
          <w:bCs/>
          <w:sz w:val="24"/>
          <w:szCs w:val="22"/>
          <w:lang w:val="zh-CN"/>
        </w:rPr>
        <w:t>（</w:t>
      </w:r>
      <w:r>
        <w:rPr>
          <w:rFonts w:hint="eastAsia" w:ascii="宋体" w:hAnsi="宋体" w:cs="宋体"/>
          <w:bCs/>
          <w:sz w:val="24"/>
          <w:szCs w:val="22"/>
          <w:lang w:val="en-US" w:eastAsia="zh-CN"/>
        </w:rPr>
        <w:t>5</w:t>
      </w:r>
      <w:r>
        <w:rPr>
          <w:rFonts w:hint="eastAsia" w:ascii="宋体" w:hAnsi="宋体" w:eastAsia="宋体" w:cs="宋体"/>
          <w:bCs/>
          <w:sz w:val="24"/>
          <w:szCs w:val="22"/>
          <w:lang w:val="zh-CN"/>
        </w:rPr>
        <w:t>）</w:t>
      </w:r>
      <w:r>
        <w:rPr>
          <w:rFonts w:hint="eastAsia" w:ascii="宋体" w:hAnsi="宋体" w:cs="宋体"/>
          <w:bCs/>
          <w:sz w:val="24"/>
          <w:szCs w:val="22"/>
          <w:lang w:val="zh-CN"/>
        </w:rPr>
        <w:t>投标供应商反商业贿赂承诺书；</w:t>
      </w:r>
    </w:p>
    <w:p w14:paraId="235F9E08">
      <w:pPr>
        <w:spacing w:line="360" w:lineRule="auto"/>
        <w:ind w:firstLine="480" w:firstLineChars="200"/>
        <w:outlineLvl w:val="2"/>
        <w:rPr>
          <w:rFonts w:hint="eastAsia"/>
          <w:lang w:val="zh-CN"/>
        </w:rPr>
      </w:pPr>
      <w:bookmarkStart w:id="49" w:name="_Toc16579"/>
      <w:bookmarkStart w:id="50" w:name="_Toc24739"/>
      <w:r>
        <w:rPr>
          <w:rFonts w:hint="eastAsia" w:ascii="宋体" w:hAnsi="宋体" w:eastAsia="宋体" w:cs="宋体"/>
          <w:bCs/>
          <w:sz w:val="24"/>
          <w:szCs w:val="22"/>
          <w:lang w:val="zh-CN" w:eastAsia="zh-CN"/>
        </w:rPr>
        <w:t>（</w:t>
      </w:r>
      <w:r>
        <w:rPr>
          <w:rFonts w:hint="eastAsia" w:ascii="宋体" w:hAnsi="宋体" w:eastAsia="宋体" w:cs="宋体"/>
          <w:bCs/>
          <w:sz w:val="24"/>
          <w:szCs w:val="22"/>
          <w:lang w:val="en-US" w:eastAsia="zh-CN"/>
        </w:rPr>
        <w:t>6</w:t>
      </w:r>
      <w:r>
        <w:rPr>
          <w:rFonts w:hint="eastAsia" w:ascii="宋体" w:hAnsi="宋体" w:eastAsia="宋体" w:cs="宋体"/>
          <w:bCs/>
          <w:sz w:val="24"/>
          <w:szCs w:val="22"/>
          <w:lang w:val="zh-CN" w:eastAsia="zh-CN"/>
        </w:rPr>
        <w:t>）技术方案：</w:t>
      </w:r>
      <w:bookmarkEnd w:id="49"/>
      <w:bookmarkEnd w:id="50"/>
    </w:p>
    <w:p w14:paraId="6389672A">
      <w:pPr>
        <w:spacing w:line="360" w:lineRule="auto"/>
        <w:ind w:firstLine="480" w:firstLineChars="200"/>
        <w:rPr>
          <w:rFonts w:hint="eastAsia"/>
          <w:lang w:val="zh-CN"/>
        </w:rPr>
      </w:pPr>
      <w:r>
        <w:rPr>
          <w:rFonts w:hint="eastAsia" w:ascii="宋体" w:hAnsi="宋体" w:cs="宋体"/>
          <w:bCs/>
          <w:sz w:val="24"/>
          <w:szCs w:val="22"/>
          <w:lang w:val="zh-CN"/>
        </w:rPr>
        <w:t>（</w:t>
      </w:r>
      <w:r>
        <w:rPr>
          <w:rFonts w:hint="eastAsia" w:ascii="宋体" w:hAnsi="宋体" w:cs="宋体"/>
          <w:bCs/>
          <w:sz w:val="24"/>
          <w:szCs w:val="22"/>
          <w:lang w:val="en-US" w:eastAsia="zh-CN"/>
        </w:rPr>
        <w:t>7</w:t>
      </w:r>
      <w:r>
        <w:rPr>
          <w:rFonts w:hint="eastAsia" w:ascii="宋体" w:hAnsi="宋体" w:cs="宋体"/>
          <w:bCs/>
          <w:sz w:val="24"/>
          <w:szCs w:val="22"/>
          <w:lang w:val="zh-CN"/>
        </w:rPr>
        <w:t>）投标人认为需加以说明的其他内容。</w:t>
      </w:r>
    </w:p>
    <w:p w14:paraId="5C1F1999">
      <w:pPr>
        <w:spacing w:line="360" w:lineRule="auto"/>
        <w:outlineLvl w:val="1"/>
        <w:rPr>
          <w:rFonts w:hint="eastAsia" w:ascii="宋体" w:hAnsi="宋体" w:cs="宋体"/>
          <w:b/>
          <w:bCs/>
          <w:sz w:val="24"/>
        </w:rPr>
      </w:pPr>
      <w:bookmarkStart w:id="51" w:name="_Toc11973"/>
      <w:bookmarkStart w:id="52" w:name="_Toc8754"/>
      <w:bookmarkStart w:id="53" w:name="_Toc91"/>
      <w:r>
        <w:rPr>
          <w:rFonts w:hint="eastAsia" w:ascii="宋体" w:hAnsi="宋体" w:cs="宋体"/>
          <w:b/>
          <w:bCs/>
          <w:sz w:val="24"/>
        </w:rPr>
        <w:t>三、响应</w:t>
      </w:r>
      <w:r>
        <w:rPr>
          <w:rFonts w:ascii="宋体" w:hAnsi="宋体" w:cs="宋体"/>
          <w:b/>
          <w:bCs/>
          <w:sz w:val="24"/>
        </w:rPr>
        <w:t>报价</w:t>
      </w:r>
      <w:bookmarkEnd w:id="51"/>
      <w:bookmarkEnd w:id="52"/>
      <w:bookmarkEnd w:id="53"/>
    </w:p>
    <w:p w14:paraId="2242C105">
      <w:pPr>
        <w:spacing w:line="360" w:lineRule="auto"/>
        <w:ind w:firstLine="480" w:firstLineChars="200"/>
        <w:rPr>
          <w:rFonts w:hint="eastAsia" w:ascii="宋体" w:hAnsi="宋体"/>
          <w:sz w:val="24"/>
        </w:rPr>
      </w:pPr>
      <w:r>
        <w:rPr>
          <w:rFonts w:hint="eastAsia" w:ascii="宋体" w:hAnsi="宋体"/>
          <w:sz w:val="24"/>
        </w:rPr>
        <w:t>1.投</w:t>
      </w:r>
      <w:r>
        <w:rPr>
          <w:rFonts w:ascii="宋体" w:hAnsi="宋体"/>
          <w:sz w:val="24"/>
        </w:rPr>
        <w:t>标人应按</w:t>
      </w:r>
      <w:r>
        <w:rPr>
          <w:rFonts w:hint="eastAsia" w:ascii="宋体" w:hAnsi="宋体"/>
          <w:sz w:val="24"/>
        </w:rPr>
        <w:t>磋商</w:t>
      </w:r>
      <w:r>
        <w:rPr>
          <w:rFonts w:ascii="宋体" w:hAnsi="宋体"/>
          <w:sz w:val="24"/>
        </w:rPr>
        <w:t>文件 “</w:t>
      </w:r>
      <w:r>
        <w:rPr>
          <w:rFonts w:hint="eastAsia" w:ascii="宋体" w:hAnsi="宋体"/>
          <w:sz w:val="24"/>
        </w:rPr>
        <w:t>投标报价表</w:t>
      </w:r>
      <w:r>
        <w:rPr>
          <w:rFonts w:ascii="宋体" w:hAnsi="宋体"/>
          <w:sz w:val="24"/>
        </w:rPr>
        <w:t>”要求的统一格式填写，并由法人代表或授权代表签</w:t>
      </w:r>
      <w:r>
        <w:rPr>
          <w:rFonts w:hint="eastAsia" w:ascii="宋体" w:hAnsi="宋体"/>
          <w:sz w:val="24"/>
        </w:rPr>
        <w:t>字</w:t>
      </w:r>
      <w:r>
        <w:rPr>
          <w:rFonts w:ascii="宋体" w:hAnsi="宋体"/>
          <w:sz w:val="24"/>
        </w:rPr>
        <w:t>。</w:t>
      </w:r>
      <w:r>
        <w:rPr>
          <w:rFonts w:hint="eastAsia" w:ascii="宋体" w:hAnsi="宋体"/>
          <w:sz w:val="24"/>
        </w:rPr>
        <w:t xml:space="preserve">未按统一格式填写，未盖章、未签字或有缺漏项，响应文件视为无效标书。 </w:t>
      </w:r>
    </w:p>
    <w:p w14:paraId="0987E19A">
      <w:pPr>
        <w:pStyle w:val="9"/>
        <w:spacing w:line="360" w:lineRule="auto"/>
        <w:ind w:firstLine="480" w:firstLineChars="200"/>
        <w:rPr>
          <w:rFonts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2.竞争性磋商报价采用二次报价形式。第一次报价文件在</w:t>
      </w:r>
      <w:r>
        <w:rPr>
          <w:rFonts w:hint="eastAsia" w:ascii="宋体" w:hAnsi="宋体" w:cs="Times New Roman"/>
          <w:kern w:val="2"/>
          <w:sz w:val="24"/>
          <w:szCs w:val="24"/>
          <w:lang w:val="en-US" w:eastAsia="zh-CN" w:bidi="ar-SA"/>
        </w:rPr>
        <w:t>响应文件中体现</w:t>
      </w:r>
      <w:r>
        <w:rPr>
          <w:rFonts w:hint="eastAsia" w:ascii="宋体" w:hAnsi="宋体" w:eastAsia="宋体" w:cs="Times New Roman"/>
          <w:kern w:val="2"/>
          <w:sz w:val="24"/>
          <w:szCs w:val="24"/>
          <w:lang w:val="en-US" w:eastAsia="zh-CN" w:bidi="ar-SA"/>
        </w:rPr>
        <w:t>，资格性审查、符合性评审通过的投标供应商在磋商程序后进行第二次报价，第二次报价为最终报价，即为</w:t>
      </w:r>
      <w:r>
        <w:rPr>
          <w:rFonts w:hint="eastAsia" w:ascii="宋体" w:hAnsi="宋体" w:cs="Times New Roman"/>
          <w:kern w:val="2"/>
          <w:sz w:val="24"/>
          <w:szCs w:val="24"/>
          <w:lang w:val="en-US" w:eastAsia="zh-CN" w:bidi="ar-SA"/>
        </w:rPr>
        <w:t>成交</w:t>
      </w:r>
      <w:r>
        <w:rPr>
          <w:rFonts w:hint="eastAsia" w:ascii="宋体" w:hAnsi="宋体" w:eastAsia="宋体" w:cs="Times New Roman"/>
          <w:kern w:val="2"/>
          <w:sz w:val="24"/>
          <w:szCs w:val="24"/>
          <w:lang w:val="en-US" w:eastAsia="zh-CN" w:bidi="ar-SA"/>
        </w:rPr>
        <w:t>人的合同价。</w:t>
      </w:r>
    </w:p>
    <w:p w14:paraId="29E602F9">
      <w:pPr>
        <w:spacing w:line="360" w:lineRule="auto"/>
        <w:ind w:left="57" w:right="57" w:firstLine="480" w:firstLineChars="200"/>
        <w:rPr>
          <w:rFonts w:ascii="宋体" w:hAnsi="宋体"/>
          <w:sz w:val="24"/>
        </w:rPr>
      </w:pPr>
      <w:r>
        <w:rPr>
          <w:rFonts w:hint="eastAsia" w:ascii="宋体" w:hAnsi="宋体"/>
          <w:sz w:val="24"/>
        </w:rPr>
        <w:t>3.</w:t>
      </w:r>
      <w:r>
        <w:rPr>
          <w:rFonts w:hint="eastAsia" w:ascii="宋体" w:hAnsi="宋体" w:cs="宋体"/>
          <w:bCs/>
          <w:kern w:val="0"/>
          <w:sz w:val="24"/>
        </w:rPr>
        <w:t>磋商报价应按照“采购需求项目清单”规定的货物、服务内容、责任范围进行报价。并按《投标报价单》和《分项报价明细表》确定的格式报出分项价格和总价。磋商报价应为优惠后的报价</w:t>
      </w:r>
      <w:r>
        <w:rPr>
          <w:rFonts w:hint="eastAsia" w:ascii="宋体" w:hAnsi="宋体" w:cs="宋体"/>
          <w:bCs/>
          <w:kern w:val="0"/>
          <w:sz w:val="24"/>
          <w:highlight w:val="none"/>
        </w:rPr>
        <w:t>，任何报价上的优惠应体现在各分项报价中</w:t>
      </w:r>
      <w:r>
        <w:rPr>
          <w:rFonts w:hint="eastAsia" w:ascii="宋体" w:hAnsi="宋体" w:cs="宋体"/>
          <w:bCs/>
          <w:kern w:val="0"/>
          <w:sz w:val="24"/>
        </w:rPr>
        <w:t>，国家规定的各项税费不得优惠。磋商报价中不得包含磋商文件要求以外的内容，否则，在评审时不予核减。磋商报价中也不得缺漏磋商文件所要求的内容，否则，在评审时将被视为已包含在磋商报价中。</w:t>
      </w:r>
    </w:p>
    <w:p w14:paraId="6432C375">
      <w:pPr>
        <w:spacing w:line="360" w:lineRule="auto"/>
        <w:ind w:left="57" w:right="57" w:firstLine="480" w:firstLineChars="200"/>
        <w:rPr>
          <w:rFonts w:hint="eastAsia" w:ascii="宋体" w:hAnsi="宋体"/>
          <w:sz w:val="24"/>
        </w:rPr>
      </w:pPr>
      <w:r>
        <w:rPr>
          <w:rFonts w:hint="eastAsia" w:ascii="宋体" w:hAnsi="宋体"/>
          <w:sz w:val="24"/>
        </w:rPr>
        <w:t>4.采购人</w:t>
      </w:r>
      <w:r>
        <w:rPr>
          <w:rFonts w:hint="eastAsia" w:ascii="宋体" w:hAnsi="宋体"/>
          <w:color w:val="000000"/>
          <w:sz w:val="24"/>
        </w:rPr>
        <w:t>不接受可选择的投标报价，任何有选择或可调整的投标报价将被视为非响应性投标而被拒绝。</w:t>
      </w:r>
    </w:p>
    <w:p w14:paraId="36394B74">
      <w:pPr>
        <w:spacing w:line="360" w:lineRule="auto"/>
        <w:ind w:left="57" w:right="57" w:firstLine="480" w:firstLineChars="200"/>
        <w:rPr>
          <w:rFonts w:hint="eastAsia" w:ascii="宋体" w:hAnsi="宋体" w:cs="宋体"/>
          <w:bCs/>
          <w:sz w:val="24"/>
        </w:rPr>
      </w:pPr>
      <w:r>
        <w:rPr>
          <w:rFonts w:hint="eastAsia" w:ascii="宋体" w:hAnsi="宋体"/>
          <w:sz w:val="24"/>
        </w:rPr>
        <w:t>5.</w:t>
      </w:r>
      <w:r>
        <w:rPr>
          <w:rFonts w:ascii="宋体" w:hAnsi="宋体"/>
          <w:sz w:val="24"/>
        </w:rPr>
        <w:t>在</w:t>
      </w:r>
      <w:r>
        <w:rPr>
          <w:rFonts w:hint="eastAsia" w:ascii="宋体" w:hAnsi="宋体"/>
          <w:sz w:val="24"/>
        </w:rPr>
        <w:t>投标</w:t>
      </w:r>
      <w:r>
        <w:rPr>
          <w:rFonts w:ascii="宋体" w:hAnsi="宋体"/>
          <w:sz w:val="24"/>
        </w:rPr>
        <w:t>总价与分项报价不相符时，以分项报价</w:t>
      </w:r>
      <w:r>
        <w:rPr>
          <w:rFonts w:hint="eastAsia" w:ascii="宋体" w:hAnsi="宋体"/>
          <w:sz w:val="24"/>
        </w:rPr>
        <w:t>累计</w:t>
      </w:r>
      <w:r>
        <w:rPr>
          <w:rFonts w:ascii="宋体" w:hAnsi="宋体"/>
          <w:sz w:val="24"/>
        </w:rPr>
        <w:t>为准</w:t>
      </w:r>
      <w:r>
        <w:rPr>
          <w:rFonts w:hint="eastAsia" w:ascii="宋体" w:hAnsi="宋体"/>
          <w:sz w:val="24"/>
        </w:rPr>
        <w:t>；</w:t>
      </w:r>
      <w:r>
        <w:rPr>
          <w:rFonts w:hint="eastAsia" w:ascii="宋体" w:hAnsi="宋体" w:cs="宋体"/>
          <w:bCs/>
          <w:sz w:val="24"/>
        </w:rPr>
        <w:t>小写和大写不符时，以大写为准。投标方如果不同意上述修改原则，其投标将被拒绝。</w:t>
      </w:r>
    </w:p>
    <w:p w14:paraId="407760EA">
      <w:pPr>
        <w:spacing w:line="360" w:lineRule="auto"/>
        <w:ind w:right="57"/>
        <w:jc w:val="left"/>
        <w:outlineLvl w:val="1"/>
        <w:rPr>
          <w:rFonts w:hint="eastAsia" w:ascii="宋体" w:hAnsi="宋体"/>
          <w:b/>
          <w:sz w:val="24"/>
          <w:highlight w:val="none"/>
        </w:rPr>
      </w:pPr>
      <w:bookmarkStart w:id="54" w:name="_Toc11956"/>
      <w:bookmarkStart w:id="55" w:name="_Toc20685"/>
      <w:bookmarkStart w:id="56" w:name="_Toc27950"/>
      <w:r>
        <w:rPr>
          <w:rFonts w:hint="eastAsia" w:ascii="宋体" w:hAnsi="宋体"/>
          <w:b/>
          <w:sz w:val="24"/>
          <w:highlight w:val="none"/>
          <w:lang w:val="en-US" w:eastAsia="zh-CN"/>
        </w:rPr>
        <w:t>四</w:t>
      </w:r>
      <w:r>
        <w:rPr>
          <w:rFonts w:hint="eastAsia" w:ascii="宋体" w:hAnsi="宋体"/>
          <w:b/>
          <w:sz w:val="24"/>
          <w:highlight w:val="none"/>
        </w:rPr>
        <w:t>、响应文件的递交</w:t>
      </w:r>
      <w:bookmarkEnd w:id="54"/>
      <w:bookmarkEnd w:id="55"/>
      <w:bookmarkEnd w:id="56"/>
    </w:p>
    <w:p w14:paraId="60666DDB">
      <w:pPr>
        <w:ind w:firstLine="720" w:firstLineChars="3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递交</w:t>
      </w:r>
      <w:r>
        <w:rPr>
          <w:rFonts w:hint="eastAsia" w:ascii="宋体" w:hAnsi="宋体" w:cs="宋体"/>
          <w:color w:val="auto"/>
          <w:sz w:val="24"/>
          <w:szCs w:val="24"/>
          <w:highlight w:val="none"/>
        </w:rPr>
        <w:t>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08</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27日11</w:t>
      </w:r>
      <w:r>
        <w:rPr>
          <w:rFonts w:hint="eastAsia" w:ascii="宋体" w:hAnsi="宋体" w:cs="宋体"/>
          <w:color w:val="auto"/>
          <w:sz w:val="24"/>
          <w:szCs w:val="24"/>
          <w:highlight w:val="none"/>
        </w:rPr>
        <w:t>点</w:t>
      </w:r>
      <w:r>
        <w:rPr>
          <w:rFonts w:hint="eastAsia" w:ascii="宋体" w:hAnsi="宋体" w:cs="宋体"/>
          <w:color w:val="auto"/>
          <w:sz w:val="24"/>
          <w:szCs w:val="24"/>
          <w:highlight w:val="none"/>
          <w:lang w:val="en-US" w:eastAsia="zh-CN"/>
        </w:rPr>
        <w:t>00</w:t>
      </w:r>
      <w:r>
        <w:rPr>
          <w:rFonts w:hint="eastAsia" w:ascii="宋体" w:hAnsi="宋体" w:cs="宋体"/>
          <w:color w:val="auto"/>
          <w:sz w:val="24"/>
          <w:szCs w:val="24"/>
          <w:highlight w:val="none"/>
        </w:rPr>
        <w:t>分（北京时间）</w:t>
      </w:r>
    </w:p>
    <w:p w14:paraId="04EF3CD8">
      <w:pPr>
        <w:pStyle w:val="22"/>
        <w:spacing w:line="360" w:lineRule="auto"/>
        <w:ind w:left="239" w:leftChars="114" w:firstLine="487" w:firstLineChars="203"/>
        <w:jc w:val="both"/>
        <w:rPr>
          <w:rFonts w:hint="eastAsia" w:ascii="宋体" w:hAnsi="宋体" w:eastAsia="宋体" w:cs="宋体"/>
          <w:color w:val="auto"/>
          <w:kern w:val="2"/>
          <w:sz w:val="24"/>
          <w:szCs w:val="24"/>
          <w:highlight w:val="yellow"/>
          <w:lang w:val="en-US" w:eastAsia="zh-CN" w:bidi="ar-SA"/>
        </w:rPr>
      </w:pPr>
      <w:r>
        <w:rPr>
          <w:rFonts w:hint="eastAsia" w:ascii="宋体" w:hAnsi="宋体" w:eastAsia="宋体" w:cs="宋体"/>
          <w:color w:val="auto"/>
          <w:kern w:val="2"/>
          <w:sz w:val="24"/>
          <w:szCs w:val="24"/>
          <w:highlight w:val="none"/>
          <w:lang w:val="en-US" w:eastAsia="zh-CN" w:bidi="ar-SA"/>
        </w:rPr>
        <w:t>递交地点：阿合奇县南大街26号院</w:t>
      </w:r>
    </w:p>
    <w:p w14:paraId="762922DE">
      <w:pPr>
        <w:pStyle w:val="22"/>
        <w:spacing w:line="360" w:lineRule="auto"/>
        <w:jc w:val="both"/>
        <w:rPr>
          <w:rFonts w:hint="eastAsia" w:ascii="宋体" w:hAnsi="宋体" w:eastAsia="宋体" w:cs="宋体"/>
          <w:b/>
          <w:bCs/>
          <w:color w:val="auto"/>
          <w:kern w:val="2"/>
          <w:sz w:val="24"/>
          <w:szCs w:val="24"/>
          <w:u w:val="single"/>
          <w:lang w:val="zh-CN" w:eastAsia="zh-CN" w:bidi="ar-SA"/>
        </w:rPr>
      </w:pPr>
      <w:r>
        <w:rPr>
          <w:rFonts w:hint="eastAsia" w:ascii="宋体" w:hAnsi="宋体" w:eastAsia="宋体" w:cs="宋体"/>
          <w:b/>
          <w:bCs/>
          <w:color w:val="auto"/>
          <w:kern w:val="2"/>
          <w:sz w:val="24"/>
          <w:szCs w:val="24"/>
          <w:u w:val="single"/>
          <w:lang w:val="zh-CN" w:eastAsia="zh-CN" w:bidi="ar-SA"/>
        </w:rPr>
        <w:t>装订顺序：资格文件；报价文件；商务技术文件</w:t>
      </w:r>
      <w:r>
        <w:rPr>
          <w:rFonts w:hint="eastAsia" w:ascii="宋体" w:hAnsi="宋体" w:cs="宋体"/>
          <w:b/>
          <w:bCs/>
          <w:color w:val="auto"/>
          <w:kern w:val="2"/>
          <w:sz w:val="24"/>
          <w:szCs w:val="24"/>
          <w:u w:val="single"/>
          <w:lang w:val="zh-CN" w:eastAsia="zh-CN" w:bidi="ar-SA"/>
        </w:rPr>
        <w:t>，</w:t>
      </w:r>
      <w:r>
        <w:rPr>
          <w:rFonts w:hint="eastAsia" w:ascii="宋体" w:hAnsi="宋体" w:eastAsia="宋体" w:cs="宋体"/>
          <w:b/>
          <w:bCs/>
          <w:color w:val="auto"/>
          <w:kern w:val="2"/>
          <w:sz w:val="24"/>
          <w:szCs w:val="24"/>
          <w:u w:val="single"/>
          <w:lang w:val="zh-CN" w:eastAsia="zh-CN" w:bidi="ar-SA"/>
        </w:rPr>
        <w:t>一式</w:t>
      </w:r>
      <w:r>
        <w:rPr>
          <w:rFonts w:hint="eastAsia" w:ascii="宋体" w:hAnsi="宋体" w:cs="宋体"/>
          <w:b/>
          <w:bCs/>
          <w:color w:val="auto"/>
          <w:kern w:val="2"/>
          <w:sz w:val="24"/>
          <w:szCs w:val="24"/>
          <w:u w:val="single"/>
          <w:lang w:val="en-US" w:eastAsia="zh-CN" w:bidi="ar-SA"/>
        </w:rPr>
        <w:t>肆</w:t>
      </w:r>
      <w:r>
        <w:rPr>
          <w:rFonts w:hint="eastAsia" w:ascii="宋体" w:hAnsi="宋体" w:eastAsia="宋体" w:cs="宋体"/>
          <w:b/>
          <w:bCs/>
          <w:color w:val="auto"/>
          <w:kern w:val="2"/>
          <w:sz w:val="24"/>
          <w:szCs w:val="24"/>
          <w:u w:val="single"/>
          <w:lang w:val="zh-CN" w:eastAsia="zh-CN" w:bidi="ar-SA"/>
        </w:rPr>
        <w:t>份</w:t>
      </w:r>
    </w:p>
    <w:p w14:paraId="17BF5B43">
      <w:pPr>
        <w:pStyle w:val="22"/>
        <w:spacing w:line="360" w:lineRule="auto"/>
        <w:jc w:val="both"/>
        <w:rPr>
          <w:rFonts w:hint="eastAsia" w:ascii="宋体" w:hAnsi="宋体" w:eastAsia="宋体" w:cs="宋体"/>
          <w:b/>
          <w:bCs/>
          <w:color w:val="auto"/>
          <w:kern w:val="2"/>
          <w:sz w:val="24"/>
          <w:szCs w:val="24"/>
          <w:u w:val="single"/>
          <w:lang w:val="zh-CN" w:eastAsia="zh-CN" w:bidi="ar-SA"/>
        </w:rPr>
      </w:pPr>
      <w:r>
        <w:rPr>
          <w:rFonts w:hint="eastAsia" w:ascii="宋体" w:hAnsi="宋体" w:eastAsia="宋体" w:cs="宋体"/>
          <w:b/>
          <w:bCs/>
          <w:color w:val="auto"/>
          <w:kern w:val="2"/>
          <w:sz w:val="24"/>
          <w:szCs w:val="24"/>
          <w:u w:val="single"/>
          <w:lang w:val="zh-CN" w:eastAsia="zh-CN" w:bidi="ar-SA"/>
        </w:rPr>
        <w:t>死定或胶装即可。响应文件封面需加盖单位公章、法定代表人或其授权代表签字或盖</w:t>
      </w:r>
    </w:p>
    <w:p w14:paraId="065346F0">
      <w:pPr>
        <w:pStyle w:val="22"/>
        <w:spacing w:line="360" w:lineRule="auto"/>
        <w:jc w:val="both"/>
        <w:rPr>
          <w:rFonts w:hint="eastAsia" w:ascii="宋体" w:hAnsi="宋体" w:eastAsia="宋体" w:cs="宋体"/>
          <w:b/>
          <w:bCs/>
          <w:color w:val="auto"/>
          <w:kern w:val="2"/>
          <w:sz w:val="24"/>
          <w:szCs w:val="24"/>
          <w:u w:val="single"/>
          <w:lang w:val="zh-CN" w:eastAsia="zh-CN" w:bidi="ar-SA"/>
        </w:rPr>
      </w:pPr>
      <w:r>
        <w:rPr>
          <w:rFonts w:hint="eastAsia" w:ascii="宋体" w:hAnsi="宋体" w:eastAsia="宋体" w:cs="宋体"/>
          <w:b/>
          <w:bCs/>
          <w:color w:val="auto"/>
          <w:kern w:val="2"/>
          <w:sz w:val="24"/>
          <w:szCs w:val="24"/>
          <w:u w:val="single"/>
          <w:lang w:val="zh-CN" w:eastAsia="zh-CN" w:bidi="ar-SA"/>
        </w:rPr>
        <w:t>章。</w:t>
      </w:r>
      <w:bookmarkStart w:id="57" w:name="_Toc14314"/>
      <w:bookmarkStart w:id="58" w:name="_Toc12262"/>
      <w:bookmarkStart w:id="59" w:name="_Toc21885"/>
      <w:bookmarkStart w:id="60" w:name="_Toc16688"/>
      <w:bookmarkStart w:id="61" w:name="_Toc12570"/>
      <w:bookmarkStart w:id="62" w:name="_Toc18560"/>
      <w:bookmarkStart w:id="63" w:name="_Toc6347"/>
      <w:bookmarkStart w:id="64" w:name="_Toc1320"/>
      <w:bookmarkStart w:id="65" w:name="_Toc8928"/>
    </w:p>
    <w:p w14:paraId="3CF73579">
      <w:pPr>
        <w:spacing w:line="240" w:lineRule="atLeast"/>
        <w:ind w:left="900" w:hanging="900" w:hangingChars="375"/>
        <w:rPr>
          <w:rFonts w:hint="eastAsia" w:ascii="宋体" w:hAnsi="宋体" w:eastAsia="宋体" w:cs="宋体"/>
          <w:b/>
          <w:bCs/>
          <w:color w:val="auto"/>
          <w:kern w:val="2"/>
          <w:sz w:val="24"/>
          <w:szCs w:val="24"/>
          <w:u w:val="single"/>
          <w:lang w:val="zh-CN" w:eastAsia="zh-CN" w:bidi="ar-SA"/>
        </w:rPr>
      </w:pPr>
      <w:r>
        <w:rPr>
          <w:rFonts w:hint="eastAsia" w:ascii="宋体" w:hAnsi="宋体" w:cs="宋体"/>
          <w:color w:val="auto"/>
          <w:sz w:val="24"/>
          <w:highlight w:val="none"/>
        </w:rPr>
        <w:t xml:space="preserve">  </w:t>
      </w:r>
      <w:r>
        <w:rPr>
          <w:rFonts w:hint="eastAsia" w:ascii="宋体" w:hAnsi="宋体" w:eastAsia="宋体" w:cs="宋体"/>
          <w:b/>
          <w:bCs/>
          <w:color w:val="auto"/>
          <w:kern w:val="2"/>
          <w:sz w:val="24"/>
          <w:szCs w:val="24"/>
          <w:u w:val="single"/>
          <w:lang w:val="zh-CN" w:eastAsia="zh-CN" w:bidi="ar-SA"/>
        </w:rPr>
        <w:t>所有包装封皮和信封上均应：</w:t>
      </w:r>
    </w:p>
    <w:p w14:paraId="2C99B5A7">
      <w:pPr>
        <w:spacing w:line="240" w:lineRule="atLeast"/>
        <w:rPr>
          <w:rFonts w:hint="eastAsia" w:ascii="宋体" w:hAnsi="宋体" w:eastAsia="宋体" w:cs="宋体"/>
          <w:b/>
          <w:bCs/>
          <w:color w:val="auto"/>
          <w:kern w:val="2"/>
          <w:sz w:val="24"/>
          <w:szCs w:val="24"/>
          <w:u w:val="single"/>
          <w:lang w:val="zh-CN" w:eastAsia="zh-CN" w:bidi="ar-SA"/>
        </w:rPr>
      </w:pPr>
      <w:r>
        <w:rPr>
          <w:rFonts w:hint="eastAsia" w:ascii="宋体" w:hAnsi="宋体" w:eastAsia="宋体" w:cs="宋体"/>
          <w:b/>
          <w:bCs/>
          <w:color w:val="auto"/>
          <w:kern w:val="2"/>
          <w:sz w:val="24"/>
          <w:szCs w:val="24"/>
          <w:u w:val="single"/>
          <w:lang w:val="zh-CN" w:eastAsia="zh-CN" w:bidi="ar-SA"/>
        </w:rPr>
        <w:t>（1）注明招标公告或磋商邀请书中指明的项目名称、项目编号、供应商名称和“在（开标时间）之前不得启封”的字样。</w:t>
      </w:r>
    </w:p>
    <w:p w14:paraId="4CBD8F73">
      <w:pPr>
        <w:spacing w:line="240" w:lineRule="atLeast"/>
        <w:rPr>
          <w:rFonts w:hint="eastAsia" w:ascii="宋体" w:hAnsi="宋体" w:cs="宋体"/>
          <w:b/>
          <w:kern w:val="0"/>
          <w:sz w:val="30"/>
          <w:szCs w:val="30"/>
        </w:rPr>
      </w:pPr>
      <w:r>
        <w:rPr>
          <w:rFonts w:hint="eastAsia" w:ascii="宋体" w:hAnsi="宋体" w:eastAsia="宋体" w:cs="宋体"/>
          <w:b/>
          <w:bCs/>
          <w:color w:val="auto"/>
          <w:kern w:val="2"/>
          <w:sz w:val="24"/>
          <w:szCs w:val="24"/>
          <w:u w:val="single"/>
          <w:lang w:val="zh-CN" w:eastAsia="zh-CN" w:bidi="ar-SA"/>
        </w:rPr>
        <w:t xml:space="preserve">（2）在封口处加盖供应商单位公章或法人签/章。 </w:t>
      </w:r>
    </w:p>
    <w:p w14:paraId="2AB7CFD8">
      <w:pPr>
        <w:pStyle w:val="22"/>
        <w:spacing w:line="360" w:lineRule="auto"/>
        <w:jc w:val="center"/>
        <w:outlineLvl w:val="0"/>
        <w:rPr>
          <w:rFonts w:hint="eastAsia" w:ascii="宋体" w:hAnsi="宋体" w:cs="宋体"/>
          <w:b/>
          <w:kern w:val="0"/>
          <w:sz w:val="30"/>
          <w:szCs w:val="30"/>
        </w:rPr>
      </w:pPr>
      <w:bookmarkStart w:id="66" w:name="_Toc6672"/>
    </w:p>
    <w:p w14:paraId="7A08A997">
      <w:pPr>
        <w:pStyle w:val="22"/>
        <w:spacing w:line="360" w:lineRule="auto"/>
        <w:jc w:val="center"/>
        <w:outlineLvl w:val="0"/>
        <w:rPr>
          <w:rFonts w:hint="eastAsia" w:ascii="宋体" w:hAnsi="宋体" w:cs="宋体"/>
          <w:b/>
          <w:kern w:val="0"/>
          <w:sz w:val="30"/>
          <w:szCs w:val="30"/>
        </w:rPr>
      </w:pPr>
    </w:p>
    <w:p w14:paraId="31DC5A79">
      <w:pPr>
        <w:pStyle w:val="22"/>
        <w:spacing w:line="360" w:lineRule="auto"/>
        <w:jc w:val="center"/>
        <w:outlineLvl w:val="0"/>
        <w:rPr>
          <w:rFonts w:hint="eastAsia" w:ascii="宋体" w:hAnsi="宋体" w:cs="宋体"/>
          <w:b/>
          <w:kern w:val="0"/>
          <w:sz w:val="30"/>
          <w:szCs w:val="30"/>
        </w:rPr>
      </w:pPr>
    </w:p>
    <w:p w14:paraId="782C70B0">
      <w:pPr>
        <w:pStyle w:val="22"/>
        <w:spacing w:line="360" w:lineRule="auto"/>
        <w:jc w:val="center"/>
        <w:outlineLvl w:val="0"/>
        <w:rPr>
          <w:rFonts w:hint="eastAsia" w:ascii="宋体" w:hAnsi="宋体" w:cs="宋体"/>
          <w:b/>
          <w:kern w:val="0"/>
          <w:sz w:val="30"/>
          <w:szCs w:val="30"/>
        </w:rPr>
      </w:pPr>
    </w:p>
    <w:p w14:paraId="46EA3DC9">
      <w:pPr>
        <w:pStyle w:val="22"/>
        <w:spacing w:line="360" w:lineRule="auto"/>
        <w:jc w:val="center"/>
        <w:outlineLvl w:val="0"/>
        <w:rPr>
          <w:rFonts w:hint="eastAsia" w:ascii="宋体" w:hAnsi="宋体" w:cs="宋体"/>
          <w:b/>
          <w:kern w:val="0"/>
          <w:sz w:val="30"/>
          <w:szCs w:val="30"/>
        </w:rPr>
      </w:pPr>
    </w:p>
    <w:p w14:paraId="46A9C76E">
      <w:pPr>
        <w:pStyle w:val="22"/>
        <w:spacing w:line="360" w:lineRule="auto"/>
        <w:jc w:val="center"/>
        <w:outlineLvl w:val="0"/>
        <w:rPr>
          <w:rFonts w:hint="eastAsia" w:ascii="宋体" w:hAnsi="宋体" w:cs="宋体"/>
          <w:b/>
          <w:kern w:val="0"/>
          <w:sz w:val="30"/>
          <w:szCs w:val="30"/>
        </w:rPr>
      </w:pPr>
    </w:p>
    <w:p w14:paraId="32987527">
      <w:pPr>
        <w:pStyle w:val="22"/>
        <w:spacing w:line="360" w:lineRule="auto"/>
        <w:jc w:val="center"/>
        <w:outlineLvl w:val="0"/>
        <w:rPr>
          <w:rFonts w:hint="eastAsia" w:ascii="宋体" w:hAnsi="宋体" w:cs="宋体"/>
          <w:b/>
          <w:kern w:val="0"/>
          <w:sz w:val="30"/>
          <w:szCs w:val="30"/>
        </w:rPr>
      </w:pPr>
    </w:p>
    <w:p w14:paraId="0A945E36">
      <w:pPr>
        <w:pStyle w:val="22"/>
        <w:spacing w:line="360" w:lineRule="auto"/>
        <w:jc w:val="center"/>
        <w:outlineLvl w:val="0"/>
        <w:rPr>
          <w:rFonts w:hint="eastAsia" w:ascii="宋体" w:hAnsi="宋体" w:cs="宋体"/>
          <w:b/>
          <w:kern w:val="0"/>
          <w:sz w:val="30"/>
          <w:szCs w:val="30"/>
        </w:rPr>
      </w:pPr>
    </w:p>
    <w:p w14:paraId="7C490F3F">
      <w:pPr>
        <w:pStyle w:val="22"/>
        <w:spacing w:line="360" w:lineRule="auto"/>
        <w:jc w:val="center"/>
        <w:outlineLvl w:val="0"/>
        <w:rPr>
          <w:rFonts w:hint="eastAsia" w:ascii="宋体" w:hAnsi="宋体" w:cs="宋体"/>
          <w:b/>
          <w:kern w:val="0"/>
          <w:sz w:val="30"/>
          <w:szCs w:val="30"/>
        </w:rPr>
      </w:pPr>
    </w:p>
    <w:p w14:paraId="51843E89">
      <w:pPr>
        <w:pStyle w:val="22"/>
        <w:spacing w:line="360" w:lineRule="auto"/>
        <w:jc w:val="center"/>
        <w:outlineLvl w:val="0"/>
        <w:rPr>
          <w:rFonts w:hint="eastAsia" w:ascii="宋体" w:hAnsi="宋体" w:cs="宋体"/>
          <w:b/>
          <w:kern w:val="0"/>
          <w:sz w:val="30"/>
          <w:szCs w:val="30"/>
        </w:rPr>
      </w:pPr>
    </w:p>
    <w:p w14:paraId="1C62A255">
      <w:pPr>
        <w:pStyle w:val="22"/>
        <w:spacing w:line="360" w:lineRule="auto"/>
        <w:jc w:val="center"/>
        <w:outlineLvl w:val="0"/>
        <w:rPr>
          <w:rFonts w:hint="eastAsia" w:ascii="宋体" w:hAnsi="宋体" w:cs="宋体"/>
          <w:b/>
          <w:kern w:val="0"/>
          <w:sz w:val="30"/>
          <w:szCs w:val="30"/>
        </w:rPr>
      </w:pPr>
    </w:p>
    <w:p w14:paraId="5AD95D9F">
      <w:pPr>
        <w:pStyle w:val="22"/>
        <w:spacing w:line="360" w:lineRule="auto"/>
        <w:jc w:val="center"/>
        <w:outlineLvl w:val="0"/>
        <w:rPr>
          <w:rFonts w:hint="eastAsia" w:ascii="宋体" w:hAnsi="宋体" w:cs="宋体"/>
          <w:b/>
          <w:kern w:val="0"/>
          <w:sz w:val="30"/>
          <w:szCs w:val="30"/>
        </w:rPr>
      </w:pPr>
    </w:p>
    <w:p w14:paraId="6144B6BA">
      <w:pPr>
        <w:pStyle w:val="22"/>
        <w:spacing w:line="360" w:lineRule="auto"/>
        <w:jc w:val="center"/>
        <w:outlineLvl w:val="0"/>
        <w:rPr>
          <w:rFonts w:hint="eastAsia" w:ascii="宋体" w:hAnsi="宋体" w:cs="宋体"/>
          <w:b/>
          <w:kern w:val="0"/>
          <w:sz w:val="30"/>
          <w:szCs w:val="30"/>
        </w:rPr>
      </w:pPr>
    </w:p>
    <w:p w14:paraId="6F97AF89">
      <w:pPr>
        <w:pStyle w:val="22"/>
        <w:spacing w:line="360" w:lineRule="auto"/>
        <w:jc w:val="center"/>
        <w:outlineLvl w:val="0"/>
        <w:rPr>
          <w:rFonts w:hint="eastAsia" w:ascii="宋体" w:hAnsi="宋体" w:cs="宋体"/>
          <w:b/>
          <w:kern w:val="0"/>
          <w:sz w:val="30"/>
          <w:szCs w:val="30"/>
        </w:rPr>
      </w:pPr>
    </w:p>
    <w:p w14:paraId="398274A2">
      <w:pPr>
        <w:pStyle w:val="22"/>
        <w:spacing w:line="360" w:lineRule="auto"/>
        <w:jc w:val="center"/>
        <w:outlineLvl w:val="0"/>
        <w:rPr>
          <w:rFonts w:hint="eastAsia" w:ascii="宋体" w:hAnsi="宋体" w:cs="宋体"/>
          <w:b/>
          <w:kern w:val="0"/>
          <w:sz w:val="30"/>
          <w:szCs w:val="30"/>
        </w:rPr>
      </w:pPr>
    </w:p>
    <w:p w14:paraId="4CCFDA1C">
      <w:pPr>
        <w:pStyle w:val="22"/>
        <w:spacing w:line="360" w:lineRule="auto"/>
        <w:jc w:val="center"/>
        <w:outlineLvl w:val="0"/>
        <w:rPr>
          <w:rFonts w:hint="eastAsia" w:ascii="宋体" w:hAnsi="宋体" w:cs="宋体"/>
          <w:b/>
          <w:kern w:val="0"/>
          <w:sz w:val="30"/>
          <w:szCs w:val="30"/>
        </w:rPr>
      </w:pPr>
    </w:p>
    <w:p w14:paraId="1C7BFDC2">
      <w:pPr>
        <w:pStyle w:val="22"/>
        <w:spacing w:line="360" w:lineRule="auto"/>
        <w:jc w:val="center"/>
        <w:outlineLvl w:val="0"/>
        <w:rPr>
          <w:rFonts w:hint="eastAsia" w:ascii="宋体" w:hAnsi="宋体" w:cs="宋体"/>
          <w:b/>
          <w:kern w:val="0"/>
          <w:sz w:val="30"/>
          <w:szCs w:val="30"/>
        </w:rPr>
      </w:pPr>
    </w:p>
    <w:p w14:paraId="797F46A8">
      <w:pPr>
        <w:pStyle w:val="22"/>
        <w:spacing w:line="360" w:lineRule="auto"/>
        <w:jc w:val="center"/>
        <w:outlineLvl w:val="0"/>
        <w:rPr>
          <w:rFonts w:hint="eastAsia" w:ascii="宋体" w:hAnsi="宋体" w:cs="宋体"/>
          <w:b/>
          <w:kern w:val="0"/>
          <w:sz w:val="30"/>
          <w:szCs w:val="30"/>
        </w:rPr>
      </w:pPr>
      <w:r>
        <w:rPr>
          <w:rFonts w:hint="eastAsia" w:ascii="宋体" w:hAnsi="宋体" w:cs="宋体"/>
          <w:b/>
          <w:kern w:val="0"/>
          <w:sz w:val="30"/>
          <w:szCs w:val="30"/>
        </w:rPr>
        <w:t>第</w:t>
      </w:r>
      <w:r>
        <w:rPr>
          <w:rFonts w:hint="eastAsia" w:ascii="宋体" w:hAnsi="宋体" w:cs="宋体"/>
          <w:b/>
          <w:kern w:val="0"/>
          <w:sz w:val="30"/>
          <w:szCs w:val="30"/>
          <w:lang w:val="en-US" w:eastAsia="zh-CN"/>
        </w:rPr>
        <w:t>五</w:t>
      </w:r>
      <w:r>
        <w:rPr>
          <w:rFonts w:hint="eastAsia" w:ascii="宋体" w:hAnsi="宋体" w:cs="宋体"/>
          <w:b/>
          <w:kern w:val="0"/>
          <w:sz w:val="30"/>
          <w:szCs w:val="30"/>
        </w:rPr>
        <w:t xml:space="preserve">章 </w:t>
      </w:r>
      <w:r>
        <w:rPr>
          <w:rFonts w:hint="eastAsia" w:ascii="宋体" w:hAnsi="宋体" w:cs="宋体"/>
          <w:b/>
          <w:kern w:val="0"/>
          <w:sz w:val="30"/>
          <w:szCs w:val="30"/>
          <w:lang w:val="en-US" w:eastAsia="zh-CN"/>
        </w:rPr>
        <w:t>开标、定标、评标</w:t>
      </w:r>
      <w:r>
        <w:rPr>
          <w:rFonts w:hint="eastAsia" w:ascii="宋体" w:hAnsi="宋体" w:cs="宋体"/>
          <w:b/>
          <w:kern w:val="0"/>
          <w:sz w:val="30"/>
          <w:szCs w:val="30"/>
        </w:rPr>
        <w:t>说明</w:t>
      </w:r>
      <w:bookmarkEnd w:id="66"/>
    </w:p>
    <w:p w14:paraId="342B6992">
      <w:pPr>
        <w:spacing w:line="360" w:lineRule="auto"/>
        <w:rPr>
          <w:rFonts w:hint="eastAsia" w:ascii="宋体" w:hAnsi="宋体" w:eastAsia="宋体" w:cs="宋体"/>
          <w:b/>
          <w:bCs/>
          <w:sz w:val="24"/>
          <w:lang w:eastAsia="zh-CN"/>
        </w:rPr>
      </w:pPr>
      <w:r>
        <w:rPr>
          <w:rFonts w:hint="eastAsia" w:ascii="宋体" w:hAnsi="宋体" w:cs="宋体"/>
          <w:b/>
          <w:bCs/>
          <w:sz w:val="24"/>
        </w:rPr>
        <w:t>一、</w:t>
      </w:r>
      <w:r>
        <w:rPr>
          <w:rFonts w:hint="eastAsia" w:ascii="宋体" w:hAnsi="宋体" w:cs="宋体"/>
          <w:b/>
          <w:bCs/>
          <w:sz w:val="24"/>
          <w:lang w:val="en-US" w:eastAsia="zh-CN"/>
        </w:rPr>
        <w:t>开标</w:t>
      </w:r>
    </w:p>
    <w:p w14:paraId="1A5D9461">
      <w:pPr>
        <w:spacing w:line="360" w:lineRule="auto"/>
        <w:ind w:firstLine="480" w:firstLineChars="200"/>
        <w:outlineLvl w:val="9"/>
        <w:rPr>
          <w:rFonts w:hint="eastAsia" w:ascii="宋体" w:hAnsi="宋体"/>
          <w:sz w:val="24"/>
        </w:rPr>
      </w:pPr>
      <w:r>
        <w:rPr>
          <w:rFonts w:hint="eastAsia" w:ascii="宋体" w:hAnsi="宋体"/>
          <w:sz w:val="24"/>
        </w:rPr>
        <w:t>1.本次</w:t>
      </w:r>
      <w:r>
        <w:rPr>
          <w:rFonts w:hint="eastAsia" w:ascii="宋体" w:hAnsi="宋体"/>
          <w:sz w:val="24"/>
          <w:lang w:eastAsia="zh-CN"/>
        </w:rPr>
        <w:t>竞争性磋商</w:t>
      </w:r>
      <w:r>
        <w:rPr>
          <w:rFonts w:hint="eastAsia" w:ascii="宋体" w:hAnsi="宋体"/>
          <w:sz w:val="24"/>
        </w:rPr>
        <w:t>按磋商文件规定的时间和地点进行，允许采购人代表、监督部门人员、采购代理机构工作人员参加开标会议；参加开标的与会人员应签名报到以证明其出席；</w:t>
      </w:r>
      <w:r>
        <w:rPr>
          <w:rFonts w:hint="eastAsia" w:ascii="宋体" w:hAnsi="宋体"/>
          <w:sz w:val="24"/>
          <w:lang w:val="en-US" w:eastAsia="zh-CN"/>
        </w:rPr>
        <w:t>参加本</w:t>
      </w:r>
      <w:r>
        <w:rPr>
          <w:rFonts w:hint="eastAsia" w:ascii="宋体" w:hAnsi="宋体"/>
          <w:sz w:val="24"/>
        </w:rPr>
        <w:t>项目投标人的法定代表人或其授权人</w:t>
      </w:r>
      <w:r>
        <w:rPr>
          <w:rFonts w:hint="eastAsia" w:ascii="宋体" w:hAnsi="宋体"/>
          <w:sz w:val="24"/>
          <w:lang w:val="en-US" w:eastAsia="zh-CN"/>
        </w:rPr>
        <w:t>现场</w:t>
      </w:r>
      <w:r>
        <w:rPr>
          <w:rFonts w:hint="eastAsia" w:ascii="宋体" w:hAnsi="宋体"/>
          <w:sz w:val="24"/>
        </w:rPr>
        <w:t>参与投标</w:t>
      </w:r>
      <w:bookmarkEnd w:id="57"/>
      <w:r>
        <w:rPr>
          <w:rFonts w:hint="eastAsia" w:ascii="宋体" w:hAnsi="宋体"/>
          <w:sz w:val="24"/>
        </w:rPr>
        <w:t>。</w:t>
      </w:r>
      <w:bookmarkEnd w:id="58"/>
      <w:bookmarkEnd w:id="59"/>
      <w:bookmarkEnd w:id="60"/>
    </w:p>
    <w:p w14:paraId="62946F72">
      <w:pPr>
        <w:spacing w:line="360" w:lineRule="auto"/>
        <w:ind w:firstLine="480" w:firstLineChars="200"/>
        <w:outlineLvl w:val="9"/>
        <w:rPr>
          <w:rFonts w:hint="eastAsia" w:ascii="宋体" w:hAnsi="宋体"/>
          <w:sz w:val="24"/>
        </w:rPr>
      </w:pPr>
      <w:bookmarkStart w:id="67" w:name="_Toc203"/>
      <w:bookmarkStart w:id="68" w:name="_Toc23412"/>
      <w:bookmarkStart w:id="69" w:name="_Toc28088"/>
      <w:bookmarkStart w:id="70" w:name="_Toc8877"/>
      <w:r>
        <w:rPr>
          <w:rFonts w:hint="eastAsia" w:ascii="宋体" w:hAnsi="宋体"/>
          <w:sz w:val="24"/>
        </w:rPr>
        <w:t>2.为了体现投标人的合法权益，确保评标工作的公平、公正，参加评标的磋商小组成员及其他与会人员与投标供应商有利害关系的，应在在开标现场以举手示意的方式向采购人或采购代理机构提出询问或申请其回避。如现场未提出申请及回避的，则视同无利害关系。</w:t>
      </w:r>
      <w:bookmarkEnd w:id="67"/>
      <w:bookmarkEnd w:id="68"/>
      <w:bookmarkEnd w:id="69"/>
      <w:bookmarkEnd w:id="70"/>
    </w:p>
    <w:p w14:paraId="27753DD8">
      <w:pPr>
        <w:spacing w:line="360" w:lineRule="auto"/>
        <w:ind w:firstLine="480" w:firstLineChars="200"/>
        <w:outlineLvl w:val="9"/>
        <w:rPr>
          <w:rFonts w:hint="eastAsia" w:ascii="宋体" w:hAnsi="宋体"/>
          <w:color w:val="000000"/>
          <w:sz w:val="24"/>
        </w:rPr>
      </w:pPr>
      <w:bookmarkStart w:id="71" w:name="_Toc7105"/>
      <w:bookmarkStart w:id="72" w:name="_Toc27200"/>
      <w:bookmarkStart w:id="73" w:name="_Toc10147"/>
      <w:bookmarkStart w:id="74" w:name="_Toc6022"/>
      <w:r>
        <w:rPr>
          <w:rFonts w:hint="eastAsia" w:ascii="宋体" w:hAnsi="宋体"/>
          <w:color w:val="000000"/>
          <w:sz w:val="24"/>
        </w:rPr>
        <w:t>3.由采购代理机构以书面方式，对按照</w:t>
      </w:r>
      <w:r>
        <w:rPr>
          <w:rFonts w:hint="eastAsia" w:ascii="宋体" w:hAnsi="宋体"/>
          <w:sz w:val="24"/>
        </w:rPr>
        <w:t>磋商</w:t>
      </w:r>
      <w:r>
        <w:rPr>
          <w:rFonts w:hint="eastAsia" w:ascii="宋体" w:hAnsi="宋体"/>
          <w:color w:val="000000"/>
          <w:sz w:val="24"/>
        </w:rPr>
        <w:t>文件规定的开标时间，准时参加的投标人登记确认情况，凡在规定投标截止时间前进行了投标确认登记的其投标被接受。否则，其投标将直接被拒绝。</w:t>
      </w:r>
      <w:bookmarkEnd w:id="71"/>
      <w:bookmarkEnd w:id="72"/>
      <w:bookmarkEnd w:id="73"/>
      <w:bookmarkEnd w:id="74"/>
    </w:p>
    <w:p w14:paraId="5EC3A590">
      <w:pPr>
        <w:spacing w:line="360" w:lineRule="auto"/>
        <w:ind w:firstLine="480" w:firstLineChars="200"/>
        <w:rPr>
          <w:rFonts w:hint="eastAsia" w:ascii="宋体" w:hAnsi="宋体"/>
          <w:color w:val="000000"/>
          <w:sz w:val="24"/>
        </w:rPr>
      </w:pPr>
      <w:r>
        <w:rPr>
          <w:rFonts w:hint="eastAsia" w:ascii="宋体" w:hAnsi="宋体"/>
          <w:color w:val="000000"/>
          <w:sz w:val="24"/>
        </w:rPr>
        <w:t>4.评标前，由采购人代表审查投标人资质，投标人必须对应资格审查文件内容逐一</w:t>
      </w:r>
      <w:r>
        <w:rPr>
          <w:rFonts w:hint="eastAsia" w:ascii="宋体" w:hAnsi="宋体"/>
          <w:color w:val="000000"/>
          <w:sz w:val="24"/>
          <w:lang w:val="en-US" w:eastAsia="zh-CN"/>
        </w:rPr>
        <w:t>现场提供</w:t>
      </w:r>
      <w:r>
        <w:rPr>
          <w:rFonts w:hint="eastAsia" w:ascii="宋体" w:hAnsi="宋体"/>
          <w:color w:val="000000"/>
          <w:sz w:val="24"/>
        </w:rPr>
        <w:t>。如果不能提供或有缺项则视为对磋商文件资格审查内容的不响应，其投标将被拒绝。</w:t>
      </w:r>
    </w:p>
    <w:p w14:paraId="4EE14249">
      <w:pPr>
        <w:spacing w:line="360" w:lineRule="auto"/>
        <w:rPr>
          <w:rFonts w:ascii="宋体" w:hAnsi="宋体"/>
          <w:b/>
          <w:sz w:val="24"/>
        </w:rPr>
      </w:pPr>
      <w:r>
        <w:rPr>
          <w:rFonts w:hint="eastAsia" w:ascii="宋体" w:hAnsi="宋体"/>
          <w:b/>
          <w:sz w:val="24"/>
        </w:rPr>
        <w:t>二、</w:t>
      </w:r>
      <w:r>
        <w:rPr>
          <w:rFonts w:hint="eastAsia" w:ascii="宋体" w:hAnsi="宋体"/>
          <w:b/>
          <w:sz w:val="24"/>
          <w:lang w:eastAsia="zh-CN"/>
        </w:rPr>
        <w:t>竞争性磋商</w:t>
      </w:r>
      <w:r>
        <w:rPr>
          <w:rFonts w:hint="eastAsia" w:ascii="宋体" w:hAnsi="宋体"/>
          <w:b/>
          <w:sz w:val="24"/>
        </w:rPr>
        <w:t>会议程序</w:t>
      </w:r>
    </w:p>
    <w:p w14:paraId="6B14576B">
      <w:pPr>
        <w:spacing w:line="360" w:lineRule="auto"/>
        <w:ind w:firstLine="480" w:firstLineChars="200"/>
        <w:rPr>
          <w:rFonts w:hint="eastAsia" w:ascii="宋体" w:hAnsi="宋体" w:cs="宋体"/>
          <w:bCs/>
          <w:sz w:val="24"/>
        </w:rPr>
      </w:pPr>
      <w:r>
        <w:rPr>
          <w:rFonts w:hint="eastAsia" w:ascii="宋体" w:hAnsi="宋体" w:cs="宋体"/>
          <w:bCs/>
          <w:sz w:val="24"/>
        </w:rPr>
        <w:t>1.</w:t>
      </w:r>
      <w:r>
        <w:rPr>
          <w:rFonts w:hint="eastAsia" w:ascii="宋体" w:hAnsi="宋体" w:cs="宋体"/>
          <w:bCs/>
          <w:sz w:val="24"/>
          <w:lang w:val="en-US" w:eastAsia="zh-CN"/>
        </w:rPr>
        <w:t>递交磋商文件</w:t>
      </w:r>
      <w:r>
        <w:rPr>
          <w:rFonts w:hint="eastAsia" w:ascii="宋体" w:hAnsi="宋体" w:cs="宋体"/>
          <w:color w:val="000000"/>
          <w:kern w:val="0"/>
          <w:sz w:val="24"/>
          <w:lang w:bidi="ar"/>
        </w:rPr>
        <w:t>；</w:t>
      </w:r>
    </w:p>
    <w:p w14:paraId="63C61100">
      <w:pPr>
        <w:spacing w:line="360" w:lineRule="auto"/>
        <w:ind w:firstLine="480" w:firstLineChars="200"/>
        <w:rPr>
          <w:rFonts w:hint="eastAsia" w:ascii="宋体" w:hAnsi="宋体" w:cs="宋体"/>
          <w:bCs/>
          <w:sz w:val="24"/>
        </w:rPr>
      </w:pPr>
      <w:r>
        <w:rPr>
          <w:rFonts w:hint="eastAsia" w:ascii="宋体" w:hAnsi="宋体" w:cs="宋体"/>
          <w:bCs/>
          <w:sz w:val="24"/>
          <w:lang w:val="en-US" w:eastAsia="zh-CN"/>
        </w:rPr>
        <w:t>2</w:t>
      </w:r>
      <w:r>
        <w:rPr>
          <w:rFonts w:hint="eastAsia" w:ascii="宋体" w:hAnsi="宋体" w:cs="宋体"/>
          <w:bCs/>
          <w:sz w:val="24"/>
        </w:rPr>
        <w:t>.采购人对投标供应商资格评审；</w:t>
      </w:r>
    </w:p>
    <w:p w14:paraId="59BD9A23">
      <w:pPr>
        <w:spacing w:line="360" w:lineRule="auto"/>
        <w:ind w:firstLine="480" w:firstLineChars="200"/>
        <w:rPr>
          <w:rFonts w:hint="eastAsia" w:ascii="宋体" w:hAnsi="宋体" w:cs="宋体"/>
          <w:color w:val="000000"/>
          <w:kern w:val="0"/>
          <w:sz w:val="24"/>
          <w:lang w:bidi="ar"/>
        </w:rPr>
      </w:pPr>
      <w:r>
        <w:rPr>
          <w:rFonts w:hint="eastAsia" w:ascii="宋体" w:hAnsi="宋体" w:cs="宋体"/>
          <w:bCs/>
          <w:sz w:val="24"/>
          <w:lang w:val="en-US" w:eastAsia="zh-CN"/>
        </w:rPr>
        <w:t>3</w:t>
      </w:r>
      <w:r>
        <w:rPr>
          <w:rFonts w:hint="eastAsia" w:ascii="宋体" w:hAnsi="宋体" w:cs="宋体"/>
          <w:bCs/>
          <w:sz w:val="24"/>
        </w:rPr>
        <w:t>.评审专家签到；</w:t>
      </w:r>
    </w:p>
    <w:p w14:paraId="74097457">
      <w:pPr>
        <w:spacing w:line="360" w:lineRule="auto"/>
        <w:ind w:firstLine="480" w:firstLineChars="200"/>
        <w:rPr>
          <w:rFonts w:hint="eastAsia" w:ascii="宋体" w:hAnsi="宋体" w:cs="宋体"/>
          <w:bCs/>
          <w:sz w:val="24"/>
        </w:rPr>
      </w:pPr>
      <w:r>
        <w:rPr>
          <w:rFonts w:hint="eastAsia" w:ascii="宋体" w:hAnsi="宋体" w:cs="宋体"/>
          <w:bCs/>
          <w:sz w:val="24"/>
          <w:lang w:val="en-US" w:eastAsia="zh-CN"/>
        </w:rPr>
        <w:t>4</w:t>
      </w:r>
      <w:r>
        <w:rPr>
          <w:rFonts w:hint="eastAsia" w:ascii="宋体" w:hAnsi="宋体" w:cs="宋体"/>
          <w:bCs/>
          <w:sz w:val="24"/>
        </w:rPr>
        <w:t>.</w:t>
      </w:r>
      <w:r>
        <w:rPr>
          <w:rFonts w:hint="eastAsia" w:ascii="宋体" w:hAnsi="宋体" w:cs="宋体"/>
          <w:color w:val="000000"/>
          <w:kern w:val="0"/>
          <w:sz w:val="24"/>
          <w:lang w:bidi="ar"/>
        </w:rPr>
        <w:t>宣布会场纪律和磋商项目有关概况</w:t>
      </w:r>
      <w:r>
        <w:rPr>
          <w:rFonts w:hint="eastAsia" w:ascii="宋体" w:hAnsi="宋体" w:cs="宋体"/>
          <w:bCs/>
          <w:sz w:val="24"/>
        </w:rPr>
        <w:t>；</w:t>
      </w:r>
    </w:p>
    <w:p w14:paraId="7AE668DF">
      <w:pPr>
        <w:spacing w:line="360" w:lineRule="auto"/>
        <w:ind w:firstLine="480" w:firstLineChars="200"/>
        <w:rPr>
          <w:rFonts w:hint="eastAsia"/>
        </w:rPr>
      </w:pPr>
      <w:r>
        <w:rPr>
          <w:rFonts w:hint="eastAsia" w:ascii="宋体" w:hAnsi="宋体" w:cs="宋体"/>
          <w:bCs/>
          <w:sz w:val="24"/>
          <w:lang w:val="en-US" w:eastAsia="zh-CN"/>
        </w:rPr>
        <w:t>5</w:t>
      </w:r>
      <w:r>
        <w:rPr>
          <w:rFonts w:hint="eastAsia" w:ascii="宋体" w:hAnsi="宋体" w:cs="宋体"/>
          <w:bCs/>
          <w:sz w:val="24"/>
        </w:rPr>
        <w:t>.推选评审小组组长；</w:t>
      </w:r>
    </w:p>
    <w:p w14:paraId="69FA58E0">
      <w:pPr>
        <w:spacing w:line="360" w:lineRule="auto"/>
        <w:ind w:firstLine="480" w:firstLineChars="200"/>
        <w:rPr>
          <w:rFonts w:hint="eastAsia" w:ascii="宋体" w:hAnsi="宋体" w:cs="宋体"/>
          <w:bCs/>
          <w:sz w:val="24"/>
        </w:rPr>
      </w:pPr>
      <w:r>
        <w:rPr>
          <w:rFonts w:hint="eastAsia" w:ascii="宋体" w:hAnsi="宋体" w:cs="宋体"/>
          <w:bCs/>
          <w:sz w:val="24"/>
        </w:rPr>
        <w:t>6.磋商小组审查响应文件；</w:t>
      </w:r>
    </w:p>
    <w:p w14:paraId="13FE186C">
      <w:pPr>
        <w:spacing w:line="360" w:lineRule="auto"/>
        <w:ind w:firstLine="480" w:firstLineChars="200"/>
        <w:rPr>
          <w:rFonts w:hint="eastAsia" w:ascii="宋体" w:hAnsi="宋体" w:cs="宋体"/>
          <w:bCs/>
          <w:sz w:val="24"/>
        </w:rPr>
      </w:pPr>
      <w:r>
        <w:rPr>
          <w:rFonts w:hint="eastAsia" w:ascii="宋体" w:hAnsi="宋体" w:cs="宋体"/>
          <w:bCs/>
          <w:sz w:val="24"/>
        </w:rPr>
        <w:t>7.磋商小组与投标人磋商；</w:t>
      </w:r>
    </w:p>
    <w:p w14:paraId="10A82328">
      <w:pPr>
        <w:spacing w:line="360" w:lineRule="auto"/>
        <w:ind w:firstLine="480" w:firstLineChars="200"/>
        <w:rPr>
          <w:rFonts w:hint="eastAsia" w:ascii="宋体" w:hAnsi="宋体" w:cs="宋体"/>
          <w:bCs/>
          <w:sz w:val="24"/>
        </w:rPr>
      </w:pPr>
      <w:r>
        <w:rPr>
          <w:rFonts w:hint="eastAsia" w:ascii="宋体" w:hAnsi="宋体" w:cs="宋体"/>
          <w:bCs/>
          <w:sz w:val="24"/>
        </w:rPr>
        <w:t>8.投标人提交最终报价；</w:t>
      </w:r>
    </w:p>
    <w:p w14:paraId="084018E0">
      <w:pPr>
        <w:spacing w:line="360" w:lineRule="auto"/>
        <w:ind w:firstLine="480" w:firstLineChars="200"/>
        <w:rPr>
          <w:rFonts w:hint="eastAsia" w:ascii="宋体" w:hAnsi="宋体" w:cs="宋体"/>
          <w:bCs/>
          <w:sz w:val="24"/>
        </w:rPr>
      </w:pPr>
      <w:r>
        <w:rPr>
          <w:rFonts w:hint="eastAsia" w:ascii="宋体" w:hAnsi="宋体" w:cs="宋体"/>
          <w:bCs/>
          <w:sz w:val="24"/>
        </w:rPr>
        <w:t>9.综合</w:t>
      </w:r>
      <w:r>
        <w:rPr>
          <w:rFonts w:hint="eastAsia" w:ascii="宋体" w:hAnsi="宋体" w:cs="宋体"/>
          <w:bCs/>
          <w:sz w:val="24"/>
          <w:lang w:eastAsia="zh-CN"/>
        </w:rPr>
        <w:t>汇分</w:t>
      </w:r>
      <w:r>
        <w:rPr>
          <w:rFonts w:hint="eastAsia" w:ascii="宋体" w:hAnsi="宋体" w:cs="宋体"/>
          <w:bCs/>
          <w:sz w:val="24"/>
        </w:rPr>
        <w:t>，磋商小组签字确认评分表；</w:t>
      </w:r>
    </w:p>
    <w:p w14:paraId="63C347C4">
      <w:pPr>
        <w:spacing w:line="360" w:lineRule="auto"/>
        <w:ind w:firstLine="480" w:firstLineChars="200"/>
        <w:rPr>
          <w:rFonts w:hint="eastAsia" w:ascii="宋体" w:hAnsi="宋体" w:cs="宋体"/>
          <w:bCs/>
          <w:sz w:val="24"/>
        </w:rPr>
      </w:pPr>
      <w:r>
        <w:rPr>
          <w:rFonts w:hint="eastAsia" w:ascii="宋体" w:hAnsi="宋体" w:cs="宋体"/>
          <w:bCs/>
          <w:sz w:val="24"/>
        </w:rPr>
        <w:t>10.出具评审报告。</w:t>
      </w:r>
    </w:p>
    <w:p w14:paraId="0D484517">
      <w:pPr>
        <w:spacing w:line="360" w:lineRule="auto"/>
        <w:ind w:right="57"/>
        <w:jc w:val="left"/>
        <w:rPr>
          <w:rFonts w:hint="eastAsia" w:ascii="宋体" w:hAnsi="宋体"/>
          <w:b/>
          <w:sz w:val="24"/>
        </w:rPr>
      </w:pPr>
      <w:r>
        <w:rPr>
          <w:rFonts w:hint="eastAsia" w:ascii="宋体" w:hAnsi="宋体"/>
          <w:b/>
          <w:sz w:val="24"/>
        </w:rPr>
        <w:t>三、评标</w:t>
      </w:r>
    </w:p>
    <w:p w14:paraId="39E3FAA6">
      <w:pPr>
        <w:pStyle w:val="7"/>
        <w:spacing w:line="360" w:lineRule="auto"/>
        <w:ind w:firstLine="480"/>
        <w:rPr>
          <w:rFonts w:hint="eastAsia" w:ascii="宋体" w:hAnsi="宋体" w:cs="宋体"/>
          <w:bCs/>
          <w:kern w:val="0"/>
          <w:sz w:val="24"/>
        </w:rPr>
      </w:pPr>
      <w:r>
        <w:rPr>
          <w:rFonts w:hint="eastAsia" w:ascii="宋体" w:hAnsi="宋体" w:cs="宋体"/>
          <w:bCs/>
          <w:kern w:val="0"/>
          <w:sz w:val="24"/>
        </w:rPr>
        <w:t>1.响应文件的资格性检查</w:t>
      </w:r>
    </w:p>
    <w:p w14:paraId="0F03B73D">
      <w:pPr>
        <w:pStyle w:val="7"/>
        <w:spacing w:line="360" w:lineRule="auto"/>
        <w:ind w:firstLine="480"/>
        <w:rPr>
          <w:rFonts w:hint="eastAsia" w:ascii="宋体" w:hAnsi="宋体" w:cs="宋体"/>
          <w:bCs/>
          <w:kern w:val="0"/>
          <w:sz w:val="24"/>
        </w:rPr>
      </w:pPr>
      <w:r>
        <w:rPr>
          <w:rFonts w:hint="eastAsia" w:ascii="宋体" w:hAnsi="宋体" w:cs="宋体"/>
          <w:bCs/>
          <w:kern w:val="0"/>
          <w:sz w:val="24"/>
        </w:rPr>
        <w:t>采购人根据评审办法后附表规定的评审因素和评审标准，对供应商的资格文件进行在线审查。资格性检查不合格的供应商的响应文件作无效文件处理。全部资格性检查条件合格的供应商才能通过资格检查，其响应文件方可进入下一个评审阶段。</w:t>
      </w:r>
    </w:p>
    <w:p w14:paraId="2EAD8DFA">
      <w:pPr>
        <w:pStyle w:val="7"/>
        <w:spacing w:line="360" w:lineRule="auto"/>
        <w:ind w:firstLine="480"/>
        <w:rPr>
          <w:rFonts w:hint="eastAsia" w:ascii="宋体" w:hAnsi="宋体" w:cs="宋体"/>
          <w:bCs/>
          <w:kern w:val="0"/>
          <w:sz w:val="24"/>
        </w:rPr>
      </w:pPr>
      <w:r>
        <w:rPr>
          <w:rFonts w:hint="eastAsia" w:ascii="宋体" w:hAnsi="宋体" w:cs="宋体"/>
          <w:bCs/>
          <w:kern w:val="0"/>
          <w:sz w:val="24"/>
        </w:rPr>
        <w:t>2.响应文件的符合性检查</w:t>
      </w:r>
    </w:p>
    <w:p w14:paraId="769F4B6D">
      <w:pPr>
        <w:pStyle w:val="7"/>
        <w:spacing w:line="360" w:lineRule="auto"/>
        <w:ind w:firstLine="480"/>
        <w:rPr>
          <w:rFonts w:hint="eastAsia" w:ascii="宋体" w:hAnsi="宋体" w:cs="宋体"/>
          <w:bCs/>
          <w:kern w:val="0"/>
          <w:sz w:val="24"/>
        </w:rPr>
      </w:pPr>
      <w:r>
        <w:rPr>
          <w:rFonts w:hint="eastAsia" w:ascii="宋体" w:hAnsi="宋体" w:cs="宋体"/>
          <w:bCs/>
          <w:kern w:val="0"/>
          <w:sz w:val="24"/>
        </w:rPr>
        <w:t>磋商小组根据评审办法后附表规定的评审因素和评审标准，对供应商的响应文件进行符合性检查。符合性检查不合格的供应商，其响应文件作无效文件处理。</w:t>
      </w:r>
    </w:p>
    <w:p w14:paraId="067F5FAE">
      <w:pPr>
        <w:pStyle w:val="7"/>
        <w:spacing w:line="360" w:lineRule="auto"/>
        <w:ind w:firstLine="480"/>
        <w:rPr>
          <w:rFonts w:hint="eastAsia" w:ascii="宋体" w:hAnsi="宋体" w:cs="宋体"/>
          <w:bCs/>
          <w:kern w:val="0"/>
          <w:sz w:val="24"/>
        </w:rPr>
      </w:pPr>
      <w:r>
        <w:rPr>
          <w:rFonts w:hint="eastAsia" w:ascii="宋体" w:hAnsi="宋体" w:cs="宋体"/>
          <w:bCs/>
          <w:kern w:val="0"/>
          <w:sz w:val="24"/>
        </w:rPr>
        <w:t>磋商小组发现供应商有下列情形之一的，作无效文件处理：</w:t>
      </w:r>
    </w:p>
    <w:p w14:paraId="3DA3BC52">
      <w:pPr>
        <w:pStyle w:val="7"/>
        <w:spacing w:line="360" w:lineRule="auto"/>
        <w:ind w:firstLine="480"/>
        <w:rPr>
          <w:rFonts w:hint="eastAsia" w:ascii="宋体" w:hAnsi="宋体" w:cs="宋体"/>
          <w:bCs/>
          <w:kern w:val="0"/>
          <w:sz w:val="24"/>
        </w:rPr>
      </w:pPr>
      <w:r>
        <w:rPr>
          <w:rFonts w:hint="eastAsia" w:ascii="宋体" w:hAnsi="宋体" w:cs="宋体"/>
          <w:sz w:val="24"/>
        </w:rPr>
        <w:t>(1)</w:t>
      </w:r>
      <w:r>
        <w:rPr>
          <w:rFonts w:hint="eastAsia" w:ascii="宋体" w:hAnsi="宋体" w:cs="宋体"/>
          <w:bCs/>
          <w:kern w:val="0"/>
          <w:sz w:val="24"/>
        </w:rPr>
        <w:t>属于同一集团、协会、商会等组织成员的供应商按照该组织要求协同投标；</w:t>
      </w:r>
    </w:p>
    <w:p w14:paraId="7C841136">
      <w:pPr>
        <w:pStyle w:val="7"/>
        <w:spacing w:line="360" w:lineRule="auto"/>
        <w:ind w:firstLine="480"/>
        <w:rPr>
          <w:rFonts w:hint="eastAsia" w:ascii="宋体" w:hAnsi="宋体" w:cs="宋体"/>
          <w:bCs/>
          <w:kern w:val="0"/>
          <w:sz w:val="24"/>
        </w:rPr>
      </w:pPr>
      <w:r>
        <w:rPr>
          <w:rFonts w:hint="eastAsia" w:ascii="宋体" w:hAnsi="宋体" w:cs="宋体"/>
          <w:sz w:val="24"/>
        </w:rPr>
        <w:t>(2)</w:t>
      </w:r>
      <w:r>
        <w:rPr>
          <w:rFonts w:hint="eastAsia" w:ascii="宋体" w:hAnsi="宋体" w:cs="宋体"/>
          <w:bCs/>
          <w:kern w:val="0"/>
          <w:sz w:val="24"/>
        </w:rPr>
        <w:t>不同供应商的响应文件由同一单位或者个人编制；</w:t>
      </w:r>
    </w:p>
    <w:p w14:paraId="2AD0B859">
      <w:pPr>
        <w:pStyle w:val="7"/>
        <w:spacing w:line="360" w:lineRule="auto"/>
        <w:ind w:firstLine="480"/>
        <w:rPr>
          <w:rFonts w:hint="eastAsia" w:ascii="宋体" w:hAnsi="宋体" w:cs="宋体"/>
          <w:bCs/>
          <w:kern w:val="0"/>
          <w:sz w:val="24"/>
        </w:rPr>
      </w:pPr>
      <w:r>
        <w:rPr>
          <w:rFonts w:hint="eastAsia" w:ascii="宋体" w:hAnsi="宋体" w:cs="宋体"/>
          <w:sz w:val="24"/>
        </w:rPr>
        <w:t>(3)</w:t>
      </w:r>
      <w:r>
        <w:rPr>
          <w:rFonts w:hint="eastAsia" w:ascii="宋体" w:hAnsi="宋体" w:cs="宋体"/>
          <w:bCs/>
          <w:kern w:val="0"/>
          <w:sz w:val="24"/>
        </w:rPr>
        <w:t>不同供应商委托同一单位或者个人办理投标事宜；</w:t>
      </w:r>
    </w:p>
    <w:p w14:paraId="5EC30A33">
      <w:pPr>
        <w:pStyle w:val="7"/>
        <w:spacing w:line="360" w:lineRule="auto"/>
        <w:ind w:firstLine="480"/>
        <w:rPr>
          <w:rFonts w:hint="eastAsia" w:ascii="宋体" w:hAnsi="宋体" w:cs="宋体"/>
          <w:bCs/>
          <w:kern w:val="0"/>
          <w:sz w:val="24"/>
        </w:rPr>
      </w:pPr>
      <w:r>
        <w:rPr>
          <w:rFonts w:hint="eastAsia" w:ascii="宋体" w:hAnsi="宋体" w:cs="宋体"/>
          <w:sz w:val="24"/>
        </w:rPr>
        <w:t>(4)</w:t>
      </w:r>
      <w:r>
        <w:rPr>
          <w:rFonts w:hint="eastAsia" w:ascii="宋体" w:hAnsi="宋体" w:cs="宋体"/>
          <w:bCs/>
          <w:kern w:val="0"/>
          <w:sz w:val="24"/>
        </w:rPr>
        <w:t>不同供应商的响应文件载明的项目管理成员为同一人；</w:t>
      </w:r>
    </w:p>
    <w:p w14:paraId="07DB497D">
      <w:pPr>
        <w:pStyle w:val="7"/>
        <w:spacing w:line="360" w:lineRule="auto"/>
        <w:ind w:firstLine="480"/>
        <w:rPr>
          <w:rFonts w:hint="eastAsia" w:ascii="宋体" w:hAnsi="宋体" w:cs="宋体"/>
          <w:bCs/>
          <w:kern w:val="0"/>
          <w:sz w:val="24"/>
        </w:rPr>
      </w:pPr>
      <w:r>
        <w:rPr>
          <w:rFonts w:hint="eastAsia" w:ascii="宋体" w:hAnsi="宋体" w:cs="宋体"/>
          <w:sz w:val="24"/>
        </w:rPr>
        <w:t>(5)</w:t>
      </w:r>
      <w:r>
        <w:rPr>
          <w:rFonts w:hint="eastAsia" w:ascii="宋体" w:hAnsi="宋体" w:cs="宋体"/>
          <w:bCs/>
          <w:kern w:val="0"/>
          <w:sz w:val="24"/>
        </w:rPr>
        <w:t>不同供应商的响应文件异常一致或者投标报价呈规律性差异；</w:t>
      </w:r>
    </w:p>
    <w:p w14:paraId="408ACE5D">
      <w:pPr>
        <w:pStyle w:val="7"/>
        <w:spacing w:line="360" w:lineRule="auto"/>
        <w:ind w:firstLine="480"/>
        <w:rPr>
          <w:rFonts w:hint="eastAsia" w:ascii="宋体" w:hAnsi="宋体" w:cs="宋体"/>
          <w:bCs/>
          <w:kern w:val="0"/>
          <w:sz w:val="24"/>
        </w:rPr>
      </w:pPr>
      <w:r>
        <w:rPr>
          <w:rFonts w:hint="eastAsia" w:ascii="宋体" w:hAnsi="宋体" w:cs="宋体"/>
          <w:sz w:val="24"/>
        </w:rPr>
        <w:t>(6)</w:t>
      </w:r>
      <w:r>
        <w:rPr>
          <w:rFonts w:hint="eastAsia" w:ascii="宋体" w:hAnsi="宋体" w:cs="宋体"/>
          <w:bCs/>
          <w:kern w:val="0"/>
          <w:sz w:val="24"/>
        </w:rPr>
        <w:t>不同供应商的响应文件相互混装；</w:t>
      </w:r>
    </w:p>
    <w:p w14:paraId="4E8B3CF5">
      <w:pPr>
        <w:pStyle w:val="7"/>
        <w:spacing w:line="360" w:lineRule="auto"/>
        <w:ind w:firstLine="480"/>
        <w:rPr>
          <w:rFonts w:hint="eastAsia" w:ascii="宋体" w:hAnsi="宋体" w:cs="宋体"/>
          <w:bCs/>
          <w:kern w:val="0"/>
          <w:sz w:val="24"/>
        </w:rPr>
      </w:pPr>
      <w:r>
        <w:rPr>
          <w:rFonts w:hint="eastAsia" w:ascii="宋体" w:hAnsi="宋体" w:cs="宋体"/>
          <w:sz w:val="24"/>
        </w:rPr>
        <w:t>(7)</w:t>
      </w:r>
      <w:r>
        <w:rPr>
          <w:rFonts w:hint="eastAsia" w:ascii="宋体" w:hAnsi="宋体" w:cs="宋体"/>
          <w:bCs/>
          <w:kern w:val="0"/>
          <w:sz w:val="24"/>
        </w:rPr>
        <w:t>不同供应商的投标保证金从同一单位或者个人的账户转出；</w:t>
      </w:r>
    </w:p>
    <w:p w14:paraId="30AD7C4E">
      <w:pPr>
        <w:pStyle w:val="7"/>
        <w:spacing w:line="360" w:lineRule="auto"/>
        <w:ind w:firstLine="480"/>
        <w:rPr>
          <w:rFonts w:hint="eastAsia" w:ascii="宋体" w:hAnsi="宋体" w:cs="宋体"/>
          <w:bCs/>
          <w:kern w:val="0"/>
          <w:sz w:val="24"/>
        </w:rPr>
      </w:pPr>
      <w:r>
        <w:rPr>
          <w:rFonts w:hint="eastAsia" w:ascii="宋体" w:hAnsi="宋体" w:cs="宋体"/>
          <w:sz w:val="24"/>
        </w:rPr>
        <w:t>(8)</w:t>
      </w:r>
      <w:r>
        <w:rPr>
          <w:rFonts w:hint="eastAsia" w:ascii="宋体" w:hAnsi="宋体" w:cs="宋体"/>
          <w:bCs/>
          <w:kern w:val="0"/>
          <w:sz w:val="24"/>
        </w:rPr>
        <w:t>使用伪造、变造的行政许可证件；</w:t>
      </w:r>
    </w:p>
    <w:p w14:paraId="7EA1BFEE">
      <w:pPr>
        <w:pStyle w:val="7"/>
        <w:spacing w:line="360" w:lineRule="auto"/>
        <w:ind w:firstLine="480"/>
        <w:rPr>
          <w:rFonts w:hint="eastAsia" w:ascii="宋体" w:hAnsi="宋体" w:cs="宋体"/>
          <w:bCs/>
          <w:kern w:val="0"/>
          <w:sz w:val="24"/>
        </w:rPr>
      </w:pPr>
      <w:r>
        <w:rPr>
          <w:rFonts w:hint="eastAsia" w:ascii="宋体" w:hAnsi="宋体" w:cs="宋体"/>
          <w:sz w:val="24"/>
        </w:rPr>
        <w:t>(9)</w:t>
      </w:r>
      <w:r>
        <w:rPr>
          <w:rFonts w:hint="eastAsia" w:ascii="宋体" w:hAnsi="宋体" w:cs="宋体"/>
          <w:bCs/>
          <w:kern w:val="0"/>
          <w:sz w:val="24"/>
        </w:rPr>
        <w:t>提供虚假的财务状况或者业绩；</w:t>
      </w:r>
    </w:p>
    <w:p w14:paraId="1ACE86F0">
      <w:pPr>
        <w:pStyle w:val="7"/>
        <w:spacing w:line="360" w:lineRule="auto"/>
        <w:ind w:firstLine="480"/>
        <w:rPr>
          <w:rFonts w:hint="eastAsia" w:ascii="宋体" w:hAnsi="宋体" w:cs="宋体"/>
          <w:bCs/>
          <w:kern w:val="0"/>
          <w:sz w:val="24"/>
        </w:rPr>
      </w:pPr>
      <w:r>
        <w:rPr>
          <w:rFonts w:hint="eastAsia" w:ascii="宋体" w:hAnsi="宋体" w:cs="宋体"/>
          <w:sz w:val="24"/>
        </w:rPr>
        <w:t>(10)</w:t>
      </w:r>
      <w:r>
        <w:rPr>
          <w:rFonts w:hint="eastAsia" w:ascii="宋体" w:hAnsi="宋体" w:cs="宋体"/>
          <w:bCs/>
          <w:kern w:val="0"/>
          <w:sz w:val="24"/>
        </w:rPr>
        <w:t>提供虚假的项目负责人或者主要技术人员简历、劳动关系证明；</w:t>
      </w:r>
    </w:p>
    <w:p w14:paraId="3CA7B37A">
      <w:pPr>
        <w:pStyle w:val="7"/>
        <w:spacing w:line="360" w:lineRule="auto"/>
        <w:ind w:firstLine="480"/>
        <w:rPr>
          <w:rFonts w:hint="eastAsia" w:ascii="宋体" w:hAnsi="宋体" w:cs="宋体"/>
          <w:bCs/>
          <w:kern w:val="0"/>
          <w:sz w:val="24"/>
        </w:rPr>
      </w:pPr>
      <w:r>
        <w:rPr>
          <w:rFonts w:hint="eastAsia" w:ascii="宋体" w:hAnsi="宋体" w:cs="宋体"/>
          <w:sz w:val="24"/>
        </w:rPr>
        <w:t>(11)</w:t>
      </w:r>
      <w:r>
        <w:rPr>
          <w:rFonts w:hint="eastAsia" w:ascii="宋体" w:hAnsi="宋体" w:cs="宋体"/>
          <w:bCs/>
          <w:kern w:val="0"/>
          <w:sz w:val="24"/>
        </w:rPr>
        <w:t>提供虚假的信用状况；</w:t>
      </w:r>
    </w:p>
    <w:p w14:paraId="708DED2B">
      <w:pPr>
        <w:pStyle w:val="7"/>
        <w:spacing w:line="360" w:lineRule="auto"/>
        <w:ind w:firstLine="480"/>
        <w:rPr>
          <w:rFonts w:hint="eastAsia" w:ascii="宋体" w:hAnsi="宋体" w:cs="宋体"/>
          <w:bCs/>
          <w:kern w:val="0"/>
          <w:sz w:val="24"/>
        </w:rPr>
      </w:pPr>
      <w:r>
        <w:rPr>
          <w:rFonts w:hint="eastAsia" w:ascii="宋体" w:hAnsi="宋体" w:cs="宋体"/>
          <w:sz w:val="24"/>
        </w:rPr>
        <w:t>(12)</w:t>
      </w:r>
      <w:r>
        <w:rPr>
          <w:rFonts w:hint="eastAsia" w:ascii="宋体" w:hAnsi="宋体" w:cs="宋体"/>
          <w:bCs/>
          <w:kern w:val="0"/>
          <w:sz w:val="24"/>
        </w:rPr>
        <w:t>其他弄虚作假的行为。</w:t>
      </w:r>
    </w:p>
    <w:p w14:paraId="76EE92CA">
      <w:pPr>
        <w:pStyle w:val="7"/>
        <w:spacing w:line="360" w:lineRule="auto"/>
        <w:ind w:firstLine="480"/>
        <w:rPr>
          <w:rFonts w:hint="eastAsia" w:ascii="宋体" w:hAnsi="宋体" w:eastAsia="宋体" w:cs="宋体"/>
          <w:bCs/>
          <w:kern w:val="0"/>
          <w:sz w:val="24"/>
          <w:lang w:eastAsia="zh-CN"/>
        </w:rPr>
      </w:pPr>
      <w:r>
        <w:rPr>
          <w:rFonts w:hint="eastAsia" w:ascii="宋体" w:hAnsi="宋体" w:cs="宋体"/>
          <w:bCs/>
          <w:kern w:val="0"/>
          <w:sz w:val="24"/>
          <w:lang w:val="en-US" w:eastAsia="zh-CN"/>
        </w:rPr>
        <w:t>3</w:t>
      </w:r>
      <w:r>
        <w:rPr>
          <w:rFonts w:hint="eastAsia" w:ascii="宋体" w:hAnsi="宋体" w:cs="宋体"/>
          <w:bCs/>
          <w:kern w:val="0"/>
          <w:sz w:val="24"/>
        </w:rPr>
        <w:t>.磋商</w:t>
      </w:r>
      <w:r>
        <w:rPr>
          <w:rFonts w:hint="eastAsia" w:ascii="宋体" w:hAnsi="宋体" w:cs="宋体"/>
          <w:bCs/>
          <w:kern w:val="0"/>
          <w:sz w:val="24"/>
          <w:lang w:eastAsia="zh-CN"/>
        </w:rPr>
        <w:t>及报价</w:t>
      </w:r>
    </w:p>
    <w:p w14:paraId="1555CC22">
      <w:pPr>
        <w:pStyle w:val="7"/>
        <w:spacing w:line="360" w:lineRule="auto"/>
        <w:ind w:firstLine="480"/>
        <w:rPr>
          <w:rFonts w:hint="eastAsia" w:ascii="宋体" w:hAnsi="宋体" w:cs="宋体"/>
          <w:bCs/>
          <w:sz w:val="24"/>
          <w:highlight w:val="white"/>
        </w:rPr>
      </w:pPr>
      <w:r>
        <w:rPr>
          <w:rFonts w:hint="eastAsia" w:ascii="宋体" w:hAnsi="宋体" w:cs="宋体"/>
          <w:bCs/>
          <w:sz w:val="24"/>
          <w:highlight w:val="white"/>
          <w:lang w:val="en-US" w:eastAsia="zh-CN"/>
        </w:rPr>
        <w:t>3</w:t>
      </w:r>
      <w:r>
        <w:rPr>
          <w:rFonts w:hint="eastAsia" w:ascii="宋体" w:hAnsi="宋体" w:cs="宋体"/>
          <w:bCs/>
          <w:sz w:val="24"/>
          <w:highlight w:val="white"/>
        </w:rPr>
        <w:t>.1磋商小组所有成员应当集中与单一供应商分别进行磋商，并给予所有参加磋商的供应商平等的磋商机会。</w:t>
      </w:r>
    </w:p>
    <w:p w14:paraId="13A942F2">
      <w:pPr>
        <w:pStyle w:val="7"/>
        <w:tabs>
          <w:tab w:val="left" w:pos="284"/>
        </w:tabs>
        <w:spacing w:line="360" w:lineRule="auto"/>
        <w:ind w:firstLine="480"/>
        <w:rPr>
          <w:rFonts w:hint="eastAsia" w:ascii="宋体" w:hAnsi="宋体" w:cs="宋体"/>
          <w:bCs/>
          <w:sz w:val="24"/>
          <w:highlight w:val="white"/>
        </w:rPr>
      </w:pPr>
      <w:r>
        <w:rPr>
          <w:rFonts w:hint="eastAsia" w:ascii="宋体" w:hAnsi="宋体" w:cs="宋体"/>
          <w:bCs/>
          <w:sz w:val="24"/>
          <w:highlight w:val="white"/>
          <w:lang w:val="en-US" w:eastAsia="zh-CN"/>
        </w:rPr>
        <w:t>3</w:t>
      </w:r>
      <w:r>
        <w:rPr>
          <w:rFonts w:hint="eastAsia" w:ascii="宋体" w:hAnsi="宋体" w:cs="宋体"/>
          <w:bCs/>
          <w:sz w:val="24"/>
          <w:highlight w:val="white"/>
        </w:rPr>
        <w:t>.2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FF89785">
      <w:pPr>
        <w:pStyle w:val="7"/>
        <w:tabs>
          <w:tab w:val="left" w:pos="284"/>
        </w:tabs>
        <w:spacing w:line="360" w:lineRule="auto"/>
        <w:ind w:firstLine="480"/>
        <w:rPr>
          <w:rFonts w:hint="eastAsia" w:ascii="宋体" w:hAnsi="宋体" w:cs="宋体"/>
          <w:bCs/>
          <w:sz w:val="24"/>
          <w:highlight w:val="white"/>
        </w:rPr>
      </w:pPr>
      <w:r>
        <w:rPr>
          <w:rFonts w:hint="eastAsia" w:ascii="宋体" w:hAnsi="宋体" w:cs="宋体"/>
          <w:bCs/>
          <w:sz w:val="24"/>
          <w:highlight w:val="white"/>
          <w:lang w:val="en-US" w:eastAsia="zh-CN"/>
        </w:rPr>
        <w:t>3</w:t>
      </w:r>
      <w:r>
        <w:rPr>
          <w:rFonts w:hint="eastAsia" w:ascii="宋体" w:hAnsi="宋体" w:cs="宋体"/>
          <w:bCs/>
          <w:sz w:val="24"/>
          <w:highlight w:val="white"/>
        </w:rPr>
        <w:t>.3已提交响应文件的供应商，在提交最后报价之前，可以根据磋商情况退出磋商。其磋商保证金将予以退还。</w:t>
      </w:r>
    </w:p>
    <w:p w14:paraId="6904C84F">
      <w:pPr>
        <w:autoSpaceDE w:val="0"/>
        <w:autoSpaceDN w:val="0"/>
        <w:adjustRightInd w:val="0"/>
        <w:spacing w:line="360" w:lineRule="auto"/>
        <w:ind w:firstLine="480" w:firstLineChars="200"/>
        <w:rPr>
          <w:rFonts w:hint="eastAsia" w:ascii="宋体" w:hAnsi="宋体" w:cs="宋体"/>
          <w:b/>
          <w:bCs w:val="0"/>
          <w:sz w:val="24"/>
          <w:highlight w:val="yellow"/>
          <w:u w:val="single"/>
          <w:lang w:val="en-US" w:eastAsia="zh-CN"/>
        </w:rPr>
      </w:pPr>
      <w:r>
        <w:rPr>
          <w:rFonts w:hint="eastAsia" w:ascii="宋体" w:hAnsi="宋体" w:cs="宋体"/>
          <w:bCs/>
          <w:sz w:val="24"/>
          <w:highlight w:val="white"/>
          <w:lang w:val="en-US" w:eastAsia="zh-CN"/>
        </w:rPr>
        <w:t>3</w:t>
      </w:r>
      <w:r>
        <w:rPr>
          <w:rFonts w:hint="eastAsia" w:ascii="宋体" w:hAnsi="宋体" w:cs="宋体"/>
          <w:bCs/>
          <w:sz w:val="24"/>
          <w:highlight w:val="white"/>
        </w:rPr>
        <w:t xml:space="preserve">.4 </w:t>
      </w:r>
      <w:r>
        <w:rPr>
          <w:rFonts w:hint="eastAsia" w:ascii="宋体" w:hAnsi="宋体" w:cs="宋体"/>
          <w:b/>
          <w:bCs w:val="0"/>
          <w:sz w:val="24"/>
          <w:highlight w:val="none"/>
          <w:u w:val="single"/>
        </w:rPr>
        <w:t>磋商后，</w:t>
      </w:r>
      <w:r>
        <w:rPr>
          <w:rFonts w:hint="eastAsia" w:ascii="宋体" w:hAnsi="宋体" w:cs="宋体"/>
          <w:b/>
          <w:bCs w:val="0"/>
          <w:sz w:val="24"/>
          <w:highlight w:val="none"/>
          <w:u w:val="single"/>
          <w:lang w:val="en-US" w:eastAsia="zh-CN"/>
        </w:rPr>
        <w:t>供应商提交二次报价（最终报价）</w:t>
      </w:r>
    </w:p>
    <w:p w14:paraId="30626D2B">
      <w:pPr>
        <w:autoSpaceDE w:val="0"/>
        <w:autoSpaceDN w:val="0"/>
        <w:adjustRightInd w:val="0"/>
        <w:spacing w:line="360" w:lineRule="auto"/>
        <w:ind w:firstLine="480" w:firstLineChars="200"/>
        <w:rPr>
          <w:rFonts w:hint="eastAsia" w:ascii="宋体" w:hAnsi="宋体" w:cs="宋体"/>
          <w:bCs/>
          <w:sz w:val="24"/>
          <w:highlight w:val="white"/>
        </w:rPr>
      </w:pPr>
      <w:r>
        <w:rPr>
          <w:rFonts w:hint="eastAsia" w:ascii="宋体" w:hAnsi="宋体" w:cs="宋体"/>
          <w:bCs/>
          <w:sz w:val="24"/>
          <w:highlight w:val="white"/>
          <w:lang w:val="en-US" w:eastAsia="zh-CN"/>
        </w:rPr>
        <w:t>3</w:t>
      </w:r>
      <w:r>
        <w:rPr>
          <w:rFonts w:hint="eastAsia" w:ascii="宋体" w:hAnsi="宋体" w:cs="宋体"/>
          <w:bCs/>
          <w:sz w:val="24"/>
          <w:highlight w:val="white"/>
        </w:rPr>
        <w:t>.5 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符合财库[2014]214号文第三条第四款之规定“市场竞争不充分的科研项目，以及需要扶持的科技成果转化项目，提交最后报价的供应商可以为2家”。</w:t>
      </w:r>
    </w:p>
    <w:p w14:paraId="7FB17DBC">
      <w:pPr>
        <w:pStyle w:val="7"/>
        <w:spacing w:line="360" w:lineRule="auto"/>
        <w:ind w:firstLine="480"/>
        <w:rPr>
          <w:rFonts w:hint="eastAsia" w:ascii="宋体" w:hAnsi="宋体" w:cs="宋体"/>
          <w:bCs/>
          <w:sz w:val="24"/>
          <w:highlight w:val="white"/>
        </w:rPr>
      </w:pPr>
      <w:r>
        <w:rPr>
          <w:rFonts w:hint="eastAsia" w:ascii="宋体" w:hAnsi="宋体" w:cs="宋体"/>
          <w:bCs/>
          <w:sz w:val="24"/>
          <w:highlight w:val="white"/>
          <w:lang w:val="en-US" w:eastAsia="zh-CN"/>
        </w:rPr>
        <w:t>3</w:t>
      </w:r>
      <w:r>
        <w:rPr>
          <w:rFonts w:hint="eastAsia" w:ascii="宋体" w:hAnsi="宋体" w:cs="宋体"/>
          <w:bCs/>
          <w:sz w:val="24"/>
          <w:highlight w:val="white"/>
        </w:rPr>
        <w:t>.6经磋商确定最终采购需求和提交最后报价的供应商后，由磋商小组采用综合评分法对提交最后报价的供应商的响应文件和最后报价进行综合评分。</w:t>
      </w:r>
    </w:p>
    <w:p w14:paraId="32CBF6A0">
      <w:pPr>
        <w:pStyle w:val="7"/>
        <w:spacing w:line="360" w:lineRule="auto"/>
        <w:ind w:firstLine="480"/>
        <w:rPr>
          <w:rFonts w:hint="eastAsia" w:ascii="宋体" w:hAnsi="宋体" w:eastAsia="宋体" w:cs="宋体"/>
          <w:bCs/>
          <w:sz w:val="24"/>
          <w:highlight w:val="white"/>
        </w:rPr>
      </w:pPr>
      <w:r>
        <w:rPr>
          <w:rFonts w:hint="eastAsia" w:ascii="宋体" w:hAnsi="宋体" w:eastAsia="宋体" w:cs="宋体"/>
          <w:bCs/>
          <w:sz w:val="24"/>
          <w:highlight w:val="white"/>
          <w:lang w:val="en-US" w:eastAsia="zh-CN"/>
        </w:rPr>
        <w:t>4</w:t>
      </w:r>
      <w:r>
        <w:rPr>
          <w:rFonts w:hint="eastAsia" w:ascii="宋体" w:hAnsi="宋体" w:eastAsia="宋体" w:cs="宋体"/>
          <w:bCs/>
          <w:sz w:val="24"/>
          <w:highlight w:val="white"/>
        </w:rPr>
        <w:t>.响应文件的商务技术评审</w:t>
      </w:r>
    </w:p>
    <w:p w14:paraId="57EA871B">
      <w:pPr>
        <w:pStyle w:val="7"/>
        <w:spacing w:line="360" w:lineRule="auto"/>
        <w:ind w:firstLine="480"/>
        <w:rPr>
          <w:rFonts w:hint="eastAsia" w:ascii="宋体" w:hAnsi="宋体" w:eastAsia="宋体" w:cs="宋体"/>
          <w:bCs/>
          <w:sz w:val="24"/>
          <w:highlight w:val="white"/>
        </w:rPr>
      </w:pPr>
      <w:r>
        <w:rPr>
          <w:rFonts w:hint="eastAsia" w:ascii="宋体" w:hAnsi="宋体" w:eastAsia="宋体" w:cs="宋体"/>
          <w:bCs/>
          <w:sz w:val="24"/>
          <w:highlight w:val="white"/>
        </w:rPr>
        <w:t>磋商小组根据评审办法后附表规定的评审因素和评审标准，对供应商的响应文件进行商务、技术综合评审。评审只根据响应文件本身的真实无误的内容，而不依据外部的证据。</w:t>
      </w:r>
    </w:p>
    <w:p w14:paraId="59F23534">
      <w:pPr>
        <w:spacing w:line="360" w:lineRule="auto"/>
        <w:ind w:firstLine="480" w:firstLineChars="200"/>
        <w:rPr>
          <w:rFonts w:hint="eastAsia" w:ascii="宋体" w:hAnsi="宋体" w:cs="宋体"/>
          <w:bCs/>
          <w:sz w:val="24"/>
          <w:highlight w:val="white"/>
        </w:rPr>
      </w:pPr>
      <w:r>
        <w:rPr>
          <w:rFonts w:hint="eastAsia" w:ascii="宋体" w:hAnsi="宋体" w:cs="宋体"/>
          <w:bCs/>
          <w:sz w:val="24"/>
          <w:highlight w:val="white"/>
        </w:rPr>
        <w:t>5.响应文件的报价评审</w:t>
      </w:r>
    </w:p>
    <w:p w14:paraId="190B12BE">
      <w:pPr>
        <w:spacing w:line="360" w:lineRule="auto"/>
        <w:ind w:firstLine="480" w:firstLineChars="200"/>
        <w:rPr>
          <w:rFonts w:hint="eastAsia"/>
          <w:color w:val="0000FF"/>
        </w:rPr>
      </w:pPr>
      <w:r>
        <w:rPr>
          <w:rFonts w:hint="eastAsia" w:ascii="宋体" w:hAnsi="宋体" w:eastAsia="宋体" w:cs="宋体"/>
          <w:bCs/>
          <w:sz w:val="24"/>
          <w:highlight w:val="white"/>
        </w:rPr>
        <w:t>5.1</w:t>
      </w:r>
      <w:r>
        <w:rPr>
          <w:rFonts w:hint="eastAsia" w:ascii="宋体" w:hAnsi="宋体" w:eastAsia="宋体" w:cs="宋体"/>
          <w:bCs/>
          <w:color w:val="auto"/>
          <w:sz w:val="24"/>
          <w:highlight w:val="white"/>
          <w:lang w:val="en-US" w:eastAsia="zh-CN"/>
        </w:rPr>
        <w:t>本项目专门面向中小企业采购。</w:t>
      </w:r>
    </w:p>
    <w:p w14:paraId="62C5CC04">
      <w:pPr>
        <w:pStyle w:val="7"/>
        <w:spacing w:line="360" w:lineRule="auto"/>
        <w:ind w:firstLine="480"/>
        <w:rPr>
          <w:rFonts w:hint="eastAsia" w:ascii="宋体" w:hAnsi="宋体" w:cs="宋体"/>
          <w:bCs/>
          <w:sz w:val="24"/>
          <w:highlight w:val="white"/>
        </w:rPr>
      </w:pPr>
      <w:r>
        <w:rPr>
          <w:rFonts w:hint="eastAsia" w:ascii="宋体" w:hAnsi="宋体" w:cs="宋体"/>
          <w:bCs/>
          <w:sz w:val="24"/>
          <w:highlight w:val="white"/>
        </w:rPr>
        <w:t>5.2磋商小组对确定为实质上响应磋商文件要求的响应文件进行校核，看其是否有计算或表达上的错误，响应文件的大写金额和小写金额不一致的，以大写金额为准；总价金额与单价汇总金额不一致的，以单价汇总金额计算结果为准；单价金额小数点有明显错位的，应以总价为准，并修改单价。提交最终报价时，如果供应商不接受对其错误的更正，其响应文件将被视为无效文件。</w:t>
      </w:r>
    </w:p>
    <w:p w14:paraId="4675F0C4">
      <w:pPr>
        <w:spacing w:line="360" w:lineRule="auto"/>
        <w:ind w:firstLine="482" w:firstLineChars="200"/>
        <w:rPr>
          <w:rFonts w:hint="eastAsia" w:ascii="宋体" w:hAnsi="宋体" w:cs="宋体"/>
          <w:b/>
          <w:bCs w:val="0"/>
          <w:color w:val="auto"/>
          <w:sz w:val="24"/>
          <w:highlight w:val="none"/>
        </w:rPr>
      </w:pPr>
      <w:r>
        <w:rPr>
          <w:rFonts w:hint="eastAsia" w:ascii="宋体" w:hAnsi="宋体" w:cs="宋体"/>
          <w:b/>
          <w:bCs w:val="0"/>
          <w:color w:val="auto"/>
          <w:sz w:val="24"/>
          <w:highlight w:val="none"/>
        </w:rPr>
        <w:t>6.低于成本价不正当竞争预防措施</w:t>
      </w:r>
    </w:p>
    <w:p w14:paraId="512BF150">
      <w:pPr>
        <w:pStyle w:val="7"/>
        <w:spacing w:line="360" w:lineRule="auto"/>
        <w:ind w:firstLine="480"/>
        <w:rPr>
          <w:rFonts w:hint="eastAsia" w:ascii="宋体" w:hAnsi="宋体" w:cs="宋体"/>
          <w:bCs/>
          <w:color w:val="auto"/>
          <w:sz w:val="24"/>
          <w:highlight w:val="white"/>
        </w:rPr>
      </w:pPr>
      <w:r>
        <w:rPr>
          <w:rFonts w:hint="eastAsia" w:ascii="宋体" w:hAnsi="宋体" w:cs="宋体"/>
          <w:bCs/>
          <w:color w:val="auto"/>
          <w:sz w:val="24"/>
          <w:highlight w:val="white"/>
        </w:rPr>
        <w:t>在评标过程中，评标委员会发现投标人的报价明显低于其他投标报价或者在设有标底时明显低于标底，使得其投标报价可能低于其个别成本的，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和服务的主营业务成本（应根据供应商企业类型予以区别）、税金及附加、销售费用、管理费用、财务费用等成本构成事项详细陈述。</w:t>
      </w:r>
    </w:p>
    <w:p w14:paraId="5D6CC745">
      <w:pPr>
        <w:pStyle w:val="7"/>
        <w:spacing w:line="360" w:lineRule="auto"/>
        <w:ind w:firstLine="480"/>
        <w:rPr>
          <w:rFonts w:hint="eastAsia" w:ascii="宋体" w:hAnsi="宋体" w:cs="宋体"/>
          <w:bCs/>
          <w:color w:val="auto"/>
          <w:sz w:val="24"/>
          <w:highlight w:val="white"/>
        </w:rPr>
      </w:pPr>
      <w:r>
        <w:rPr>
          <w:rFonts w:hint="eastAsia" w:ascii="宋体" w:hAnsi="宋体" w:cs="宋体"/>
          <w:bCs/>
          <w:color w:val="auto"/>
          <w:sz w:val="24"/>
          <w:highlight w:val="whit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718A6665">
      <w:pPr>
        <w:spacing w:line="360" w:lineRule="auto"/>
        <w:ind w:firstLine="480" w:firstLineChars="200"/>
        <w:rPr>
          <w:rFonts w:hint="eastAsia" w:ascii="宋体" w:hAnsi="宋体" w:cs="宋体"/>
          <w:bCs/>
          <w:color w:val="auto"/>
          <w:sz w:val="24"/>
          <w:highlight w:val="white"/>
        </w:rPr>
      </w:pPr>
      <w:r>
        <w:rPr>
          <w:rFonts w:hint="eastAsia" w:ascii="宋体" w:hAnsi="宋体" w:cs="宋体"/>
          <w:bCs/>
          <w:color w:val="auto"/>
          <w:sz w:val="24"/>
          <w:highlight w:val="white"/>
        </w:rPr>
        <w:t>供应商提供书面说明后</w:t>
      </w:r>
      <w:r>
        <w:rPr>
          <w:rFonts w:hint="eastAsia" w:ascii="宋体" w:hAnsi="宋体" w:cs="宋体"/>
          <w:bCs/>
          <w:color w:val="auto"/>
          <w:sz w:val="24"/>
          <w:highlight w:val="white"/>
          <w:lang w:eastAsia="zh-CN"/>
        </w:rPr>
        <w:t>，</w:t>
      </w:r>
      <w:r>
        <w:rPr>
          <w:rFonts w:hint="eastAsia" w:ascii="宋体" w:hAnsi="宋体" w:cs="宋体"/>
          <w:bCs/>
          <w:color w:val="auto"/>
          <w:sz w:val="24"/>
          <w:highlight w:val="white"/>
        </w:rPr>
        <w:t>评标委员会应当结合采购项目采购需求、专业实际情况、供应商财务状况报告、与其他供应商比较情况等就供应商书面说明进行审查评价。供应商拒绝或者变相拒绝提供有效书面说明或者书面说明不能证明其报价合理性的，由评标委员会认定该投标人以低于成本报价竞标，其投标应作无效标处理。</w:t>
      </w:r>
    </w:p>
    <w:p w14:paraId="0486DD88">
      <w:pPr>
        <w:spacing w:line="360" w:lineRule="auto"/>
        <w:ind w:firstLine="480" w:firstLineChars="200"/>
        <w:rPr>
          <w:rFonts w:hint="eastAsia" w:ascii="宋体" w:hAnsi="宋体" w:cs="宋体"/>
          <w:bCs/>
          <w:sz w:val="24"/>
          <w:highlight w:val="white"/>
        </w:rPr>
      </w:pPr>
      <w:r>
        <w:rPr>
          <w:rFonts w:hint="eastAsia" w:ascii="宋体" w:hAnsi="宋体" w:cs="宋体"/>
          <w:bCs/>
          <w:sz w:val="24"/>
          <w:highlight w:val="white"/>
        </w:rPr>
        <w:t>7. 响应文件的修正及澄清</w:t>
      </w:r>
    </w:p>
    <w:p w14:paraId="74DB23D1">
      <w:pPr>
        <w:pStyle w:val="7"/>
        <w:spacing w:line="360" w:lineRule="auto"/>
        <w:ind w:left="0" w:leftChars="0" w:firstLine="480" w:firstLineChars="200"/>
        <w:rPr>
          <w:rFonts w:hint="eastAsia" w:ascii="宋体" w:hAnsi="宋体" w:cs="宋体"/>
          <w:bCs/>
          <w:sz w:val="24"/>
          <w:highlight w:val="white"/>
        </w:rPr>
      </w:pPr>
      <w:r>
        <w:rPr>
          <w:rFonts w:hint="eastAsia" w:ascii="宋体" w:hAnsi="宋体" w:cs="宋体"/>
          <w:sz w:val="24"/>
          <w:highlight w:val="white"/>
        </w:rPr>
        <w:t>评审期间，磋商小组有权要求供应商对其响应文件中含义不明确、同类问题表述不一致或者有明显文字和计算错误的内容等作必要的澄清、说明或者补正。供应商必须按照磋商小组要求的澄清内容和时间做出澄清。除按本磋商文件规定改正算术错误外，供应商对响应文件的澄清不得超出响应文件的范围或者改变响应文件的实质性内容。有关澄清的答复均应由供应商的法定代表人或授权代表以书面形式作出并签字。供应商不得通过修正或撤销不合要求的偏离从而使其成为实质上响应的文件。供应商的澄清文件是其响应文件的组成部分</w:t>
      </w:r>
      <w:r>
        <w:rPr>
          <w:rFonts w:hint="eastAsia" w:ascii="宋体" w:hAnsi="宋体" w:cs="宋体"/>
          <w:bCs/>
          <w:sz w:val="24"/>
          <w:highlight w:val="white"/>
        </w:rPr>
        <w:t>。</w:t>
      </w:r>
    </w:p>
    <w:p w14:paraId="3D9BF526">
      <w:pPr>
        <w:numPr>
          <w:ilvl w:val="0"/>
          <w:numId w:val="3"/>
        </w:numPr>
        <w:spacing w:line="360" w:lineRule="auto"/>
        <w:ind w:right="57" w:firstLine="480" w:firstLineChars="200"/>
        <w:jc w:val="left"/>
        <w:rPr>
          <w:rFonts w:hint="eastAsia" w:ascii="宋体" w:hAnsi="宋体" w:eastAsia="宋体"/>
          <w:b/>
          <w:sz w:val="24"/>
          <w:lang w:eastAsia="zh-CN"/>
        </w:rPr>
      </w:pPr>
      <w:r>
        <w:rPr>
          <w:rFonts w:hint="eastAsia" w:ascii="宋体" w:hAnsi="宋体" w:eastAsia="宋体" w:cs="宋体"/>
          <w:kern w:val="2"/>
          <w:sz w:val="24"/>
          <w:szCs w:val="24"/>
          <w:highlight w:val="white"/>
          <w:lang w:val="en-US" w:eastAsia="zh-CN" w:bidi="ar-SA"/>
        </w:rPr>
        <w:t>出具评审报告</w:t>
      </w:r>
    </w:p>
    <w:p w14:paraId="28EC5A4D">
      <w:pPr>
        <w:pStyle w:val="22"/>
        <w:spacing w:line="360" w:lineRule="auto"/>
        <w:ind w:left="0" w:leftChars="0"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8.1磋商小组应当根据综合评分情况，按照评审得分由高到低顺序推荐3名以上成交候选供应商，并编写评审报告（评审报告应当包括以下主要内容：①邀请供应商参加采购活动的具体方式和相关情况；②响应文件开启日期和地点；③获取磋商文件的供应商名单和磋商小组成员名单；④评审情况记录和说明，包括对供应商的资格审查情况、供应商响应文件评审情况、磋商情况、报价情况等；⑤提出的成交候选供应商的排序名单及理由）。符合《政府采购竞争性磋商采购方式管理暂行办法》（财库【2014】214号文）第二十一条第三款情形的属于市场竞争不充分的科研项目，以及需要扶持的科技成果转化项目可以推荐2家成交候选供应商。评审得分相同的，按照最后报价由低到高的顺序推荐。评审得分且最后报价相同的，按照技术指标优劣顺序推荐。</w:t>
      </w:r>
    </w:p>
    <w:p w14:paraId="0700FAAC">
      <w:pPr>
        <w:pStyle w:val="22"/>
        <w:spacing w:line="360" w:lineRule="auto"/>
        <w:ind w:left="0" w:leftChars="0"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E1C145D">
      <w:pPr>
        <w:pStyle w:val="22"/>
        <w:spacing w:line="360" w:lineRule="auto"/>
        <w:ind w:left="0" w:leftChars="0" w:firstLine="480" w:firstLineChars="200"/>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lang w:val="en-US" w:eastAsia="zh-CN"/>
        </w:rPr>
        <w:t>9.</w:t>
      </w:r>
      <w:r>
        <w:rPr>
          <w:rFonts w:hint="eastAsia" w:ascii="宋体" w:hAnsi="宋体" w:cs="宋体"/>
          <w:bCs/>
          <w:color w:val="auto"/>
          <w:sz w:val="24"/>
        </w:rPr>
        <w:t>对未推荐拟成交候选人、确认废标的，</w:t>
      </w:r>
      <w:r>
        <w:rPr>
          <w:rFonts w:hint="eastAsia" w:ascii="宋体" w:hAnsi="宋体" w:cs="宋体"/>
          <w:bCs/>
          <w:color w:val="auto"/>
          <w:sz w:val="24"/>
          <w:lang w:eastAsia="zh-CN"/>
        </w:rPr>
        <w:t>经</w:t>
      </w:r>
      <w:r>
        <w:rPr>
          <w:rFonts w:hint="eastAsia" w:ascii="宋体" w:hAnsi="宋体" w:cs="宋体"/>
          <w:bCs/>
          <w:color w:val="auto"/>
          <w:sz w:val="24"/>
        </w:rPr>
        <w:t>采购代理机构进行核对汇总后，由磋商小组各成员签署确认</w:t>
      </w:r>
      <w:r>
        <w:rPr>
          <w:rFonts w:hint="eastAsia" w:ascii="宋体" w:hAnsi="宋体" w:cs="宋体"/>
          <w:bCs/>
          <w:color w:val="auto"/>
          <w:sz w:val="24"/>
          <w:lang w:eastAsia="zh-CN"/>
        </w:rPr>
        <w:t>并出具评审报告</w:t>
      </w:r>
      <w:r>
        <w:rPr>
          <w:rFonts w:hint="eastAsia" w:ascii="宋体" w:hAnsi="宋体" w:cs="宋体"/>
          <w:bCs/>
          <w:color w:val="auto"/>
          <w:sz w:val="24"/>
        </w:rPr>
        <w:t>。</w:t>
      </w:r>
    </w:p>
    <w:p w14:paraId="6DFE19DC">
      <w:pPr>
        <w:pStyle w:val="22"/>
        <w:spacing w:line="360" w:lineRule="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四、确定成交供应商</w:t>
      </w:r>
    </w:p>
    <w:p w14:paraId="25EA1CF7">
      <w:pPr>
        <w:pStyle w:val="22"/>
        <w:spacing w:line="360" w:lineRule="auto"/>
        <w:ind w:left="0" w:leftChars="0"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1.采购代理机构应当在评审结束后2个工作日内将评审报告送采购人确认。</w:t>
      </w:r>
    </w:p>
    <w:p w14:paraId="7C34A9FF">
      <w:pPr>
        <w:pStyle w:val="22"/>
        <w:spacing w:line="360" w:lineRule="auto"/>
        <w:ind w:left="0" w:leftChars="0" w:firstLine="480" w:firstLineChars="20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2A4D7BA">
      <w:pPr>
        <w:pStyle w:val="7"/>
        <w:spacing w:line="360" w:lineRule="auto"/>
        <w:ind w:firstLine="480"/>
        <w:rPr>
          <w:rFonts w:hint="eastAsia" w:ascii="宋体" w:hAnsi="宋体" w:cs="宋体"/>
          <w:bCs/>
          <w:color w:val="auto"/>
          <w:sz w:val="24"/>
          <w:highlight w:val="white"/>
        </w:rPr>
      </w:pPr>
      <w:r>
        <w:rPr>
          <w:rFonts w:hint="eastAsia" w:ascii="宋体" w:hAnsi="宋体" w:cs="宋体"/>
          <w:bCs/>
          <w:color w:val="auto"/>
          <w:sz w:val="24"/>
          <w:highlight w:val="white"/>
          <w:lang w:val="en-US" w:eastAsia="zh-CN"/>
        </w:rPr>
        <w:t>3.</w:t>
      </w:r>
      <w:r>
        <w:rPr>
          <w:rFonts w:hint="eastAsia" w:ascii="宋体" w:hAnsi="宋体" w:cs="宋体"/>
          <w:bCs/>
          <w:color w:val="auto"/>
          <w:sz w:val="24"/>
          <w:highlight w:val="white"/>
        </w:rPr>
        <w:t>采购人或者采购代理机构在成交供应商确定后2个工作日内，在省级以上财政部门指定的政府采购信息发布媒体上公告成交结果，同时向成交供应商发出成交通知书，并将磋商文件随成交结果同时公告。</w:t>
      </w:r>
    </w:p>
    <w:p w14:paraId="081C6D76">
      <w:pPr>
        <w:pStyle w:val="7"/>
        <w:numPr>
          <w:ilvl w:val="0"/>
          <w:numId w:val="0"/>
        </w:numPr>
        <w:spacing w:line="360" w:lineRule="auto"/>
        <w:rPr>
          <w:rFonts w:hint="eastAsia" w:ascii="宋体" w:hAnsi="宋体" w:cs="宋体"/>
          <w:b/>
          <w:bCs w:val="0"/>
          <w:color w:val="auto"/>
          <w:sz w:val="24"/>
          <w:highlight w:val="white"/>
          <w:lang w:val="en-US" w:eastAsia="zh-CN"/>
        </w:rPr>
      </w:pPr>
      <w:r>
        <w:rPr>
          <w:rFonts w:hint="eastAsia" w:ascii="宋体" w:hAnsi="宋体" w:cs="宋体"/>
          <w:b/>
          <w:bCs w:val="0"/>
          <w:color w:val="auto"/>
          <w:sz w:val="24"/>
          <w:highlight w:val="white"/>
          <w:lang w:val="en-US" w:eastAsia="zh-CN"/>
        </w:rPr>
        <w:t>五、签订合同</w:t>
      </w:r>
    </w:p>
    <w:p w14:paraId="64771880">
      <w:pPr>
        <w:pStyle w:val="7"/>
        <w:numPr>
          <w:ilvl w:val="0"/>
          <w:numId w:val="0"/>
        </w:numPr>
        <w:spacing w:line="360" w:lineRule="auto"/>
        <w:ind w:firstLine="480" w:firstLineChars="200"/>
        <w:rPr>
          <w:rFonts w:hint="eastAsia" w:ascii="宋体" w:hAnsi="宋体" w:cs="宋体"/>
          <w:bCs/>
          <w:color w:val="auto"/>
          <w:sz w:val="24"/>
          <w:highlight w:val="white"/>
        </w:rPr>
      </w:pPr>
      <w:r>
        <w:rPr>
          <w:rFonts w:hint="eastAsia" w:ascii="宋体" w:hAnsi="宋体" w:cs="宋体"/>
          <w:bCs/>
          <w:color w:val="auto"/>
          <w:sz w:val="24"/>
          <w:highlight w:val="white"/>
          <w:lang w:val="en-US" w:eastAsia="zh-CN"/>
        </w:rPr>
        <w:t>1.</w:t>
      </w:r>
      <w:r>
        <w:rPr>
          <w:rFonts w:hint="eastAsia" w:ascii="宋体" w:hAnsi="宋体" w:cs="宋体"/>
          <w:bCs/>
          <w:color w:val="auto"/>
          <w:sz w:val="24"/>
          <w:highlight w:val="white"/>
        </w:rPr>
        <w:t>采购人与成交供应商应当在成交通知书发出之日起30日内，按照磋商文件确定的合同文本以及采购标的、规格型号、采购金额、采购数量、技术和服务要求等事项签订政府采购合同。</w:t>
      </w:r>
    </w:p>
    <w:p w14:paraId="45820855">
      <w:pPr>
        <w:spacing w:line="360" w:lineRule="auto"/>
        <w:ind w:firstLine="480" w:firstLineChars="200"/>
        <w:rPr>
          <w:rFonts w:hint="eastAsia" w:ascii="宋体" w:hAnsi="宋体" w:eastAsia="宋体" w:cs="宋体"/>
          <w:bCs/>
          <w:color w:val="auto"/>
          <w:kern w:val="2"/>
          <w:sz w:val="24"/>
          <w:szCs w:val="24"/>
          <w:highlight w:val="white"/>
          <w:lang w:val="en-US" w:eastAsia="zh-CN" w:bidi="ar-SA"/>
        </w:rPr>
      </w:pPr>
      <w:r>
        <w:rPr>
          <w:rFonts w:hint="eastAsia" w:ascii="宋体" w:hAnsi="宋体" w:eastAsia="宋体" w:cs="宋体"/>
          <w:bCs/>
          <w:color w:val="auto"/>
          <w:kern w:val="2"/>
          <w:sz w:val="24"/>
          <w:szCs w:val="24"/>
          <w:highlight w:val="white"/>
          <w:lang w:val="en-US" w:eastAsia="zh-CN" w:bidi="ar-SA"/>
        </w:rPr>
        <w:t>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348D9A0">
      <w:pPr>
        <w:pStyle w:val="7"/>
        <w:spacing w:line="360" w:lineRule="auto"/>
        <w:ind w:firstLine="480"/>
        <w:rPr>
          <w:rFonts w:hint="eastAsia" w:ascii="宋体" w:hAnsi="宋体" w:cs="宋体"/>
          <w:bCs/>
          <w:color w:val="auto"/>
          <w:sz w:val="24"/>
          <w:highlight w:val="white"/>
        </w:rPr>
      </w:pPr>
      <w:r>
        <w:rPr>
          <w:rFonts w:hint="eastAsia" w:ascii="宋体" w:hAnsi="宋体" w:cs="宋体"/>
          <w:bCs/>
          <w:color w:val="auto"/>
          <w:sz w:val="24"/>
          <w:highlight w:val="white"/>
          <w:lang w:val="en-US" w:eastAsia="zh-CN"/>
        </w:rPr>
        <w:t>3.成交</w:t>
      </w:r>
      <w:r>
        <w:rPr>
          <w:rFonts w:hint="eastAsia" w:ascii="宋体" w:hAnsi="宋体" w:cs="宋体"/>
          <w:bCs/>
          <w:color w:val="auto"/>
          <w:sz w:val="24"/>
          <w:highlight w:val="white"/>
        </w:rPr>
        <w:t>人因不可抗力或</w:t>
      </w:r>
      <w:r>
        <w:rPr>
          <w:rFonts w:hint="eastAsia" w:ascii="宋体" w:hAnsi="宋体" w:eastAsia="宋体" w:cs="宋体"/>
          <w:bCs/>
          <w:color w:val="auto"/>
          <w:kern w:val="2"/>
          <w:sz w:val="24"/>
          <w:szCs w:val="24"/>
          <w:highlight w:val="white"/>
          <w:lang w:val="en-US" w:eastAsia="zh-CN" w:bidi="ar-SA"/>
        </w:rPr>
        <w:t>重大变故</w:t>
      </w:r>
      <w:r>
        <w:rPr>
          <w:rFonts w:hint="eastAsia" w:ascii="宋体" w:hAnsi="宋体" w:cs="宋体"/>
          <w:bCs/>
          <w:color w:val="auto"/>
          <w:sz w:val="24"/>
          <w:highlight w:val="white"/>
        </w:rPr>
        <w:t>不能履行政府采购合同的，须提供由</w:t>
      </w:r>
      <w:r>
        <w:rPr>
          <w:rFonts w:hint="eastAsia" w:ascii="宋体" w:hAnsi="宋体" w:cs="宋体"/>
          <w:bCs/>
          <w:color w:val="auto"/>
          <w:sz w:val="24"/>
          <w:highlight w:val="white"/>
          <w:lang w:eastAsia="zh-CN"/>
        </w:rPr>
        <w:t>成交</w:t>
      </w:r>
      <w:r>
        <w:rPr>
          <w:rFonts w:hint="eastAsia" w:ascii="宋体" w:hAnsi="宋体" w:cs="宋体"/>
          <w:bCs/>
          <w:color w:val="auto"/>
          <w:sz w:val="24"/>
          <w:highlight w:val="white"/>
        </w:rPr>
        <w:t>人签字的“弃标确认书”，由采购代理机构再次在指定的媒体进行公示，公示期满，且无异议，采购单位方可与评标排序第二的预</w:t>
      </w:r>
      <w:r>
        <w:rPr>
          <w:rFonts w:hint="eastAsia" w:ascii="宋体" w:hAnsi="宋体" w:cs="宋体"/>
          <w:bCs/>
          <w:color w:val="auto"/>
          <w:sz w:val="24"/>
          <w:highlight w:val="white"/>
          <w:lang w:eastAsia="zh-CN"/>
        </w:rPr>
        <w:t>成交</w:t>
      </w:r>
      <w:r>
        <w:rPr>
          <w:rFonts w:hint="eastAsia" w:ascii="宋体" w:hAnsi="宋体" w:cs="宋体"/>
          <w:bCs/>
          <w:color w:val="auto"/>
          <w:sz w:val="24"/>
          <w:highlight w:val="white"/>
        </w:rPr>
        <w:t>候选人签订政府采购合同，依次类推。</w:t>
      </w:r>
    </w:p>
    <w:p w14:paraId="7776D269">
      <w:pPr>
        <w:pStyle w:val="7"/>
        <w:spacing w:line="360" w:lineRule="auto"/>
        <w:ind w:firstLine="480"/>
        <w:rPr>
          <w:rFonts w:hint="eastAsia" w:ascii="宋体" w:hAnsi="宋体"/>
          <w:b/>
          <w:sz w:val="24"/>
          <w:lang w:val="en-US" w:eastAsia="zh-CN"/>
        </w:rPr>
      </w:pPr>
      <w:r>
        <w:rPr>
          <w:rFonts w:hint="eastAsia" w:ascii="宋体" w:hAnsi="宋体" w:cs="宋体"/>
          <w:bCs/>
          <w:color w:val="auto"/>
          <w:sz w:val="24"/>
          <w:highlight w:val="white"/>
          <w:lang w:val="zh-CN"/>
        </w:rPr>
        <w:t>4.成交供应商领</w:t>
      </w:r>
      <w:r>
        <w:rPr>
          <w:rFonts w:hint="eastAsia" w:ascii="宋体" w:hAnsi="宋体" w:cs="宋体"/>
          <w:bCs/>
          <w:color w:val="auto"/>
          <w:sz w:val="24"/>
          <w:highlight w:val="white"/>
        </w:rPr>
        <w:t>取《</w:t>
      </w:r>
      <w:r>
        <w:rPr>
          <w:rFonts w:hint="eastAsia" w:ascii="宋体" w:hAnsi="宋体" w:cs="宋体"/>
          <w:bCs/>
          <w:color w:val="auto"/>
          <w:sz w:val="24"/>
          <w:highlight w:val="white"/>
          <w:lang w:eastAsia="zh-CN"/>
        </w:rPr>
        <w:t>成交</w:t>
      </w:r>
      <w:r>
        <w:rPr>
          <w:rFonts w:hint="eastAsia" w:ascii="宋体" w:hAnsi="宋体" w:cs="宋体"/>
          <w:bCs/>
          <w:color w:val="auto"/>
          <w:sz w:val="24"/>
          <w:highlight w:val="white"/>
        </w:rPr>
        <w:t>通知书》时，须向采购人提交合同履约保证金(如有要求)，待合同如期保质保量履行后，采购单位将按照合同规定全额无息退还；如不能按合同履约，将视情况按比例进行没收。拒绝提交的，视为放弃成交项目。</w:t>
      </w:r>
    </w:p>
    <w:p w14:paraId="334EA17E">
      <w:pPr>
        <w:spacing w:line="360" w:lineRule="auto"/>
        <w:ind w:right="57"/>
        <w:jc w:val="left"/>
        <w:outlineLvl w:val="1"/>
        <w:rPr>
          <w:rFonts w:hint="eastAsia" w:ascii="宋体" w:hAnsi="宋体"/>
          <w:b/>
          <w:sz w:val="24"/>
          <w:lang w:val="en-US" w:eastAsia="zh-CN"/>
        </w:rPr>
      </w:pPr>
    </w:p>
    <w:p w14:paraId="2C04A1F9">
      <w:pPr>
        <w:spacing w:line="360" w:lineRule="auto"/>
        <w:ind w:right="57"/>
        <w:jc w:val="left"/>
        <w:outlineLvl w:val="1"/>
        <w:rPr>
          <w:rFonts w:hint="eastAsia" w:ascii="宋体" w:hAnsi="宋体"/>
          <w:b/>
          <w:sz w:val="24"/>
          <w:lang w:val="en-US" w:eastAsia="zh-CN"/>
        </w:rPr>
      </w:pPr>
    </w:p>
    <w:p w14:paraId="2171D1DE">
      <w:pPr>
        <w:spacing w:line="360" w:lineRule="auto"/>
        <w:ind w:right="57"/>
        <w:jc w:val="left"/>
        <w:outlineLvl w:val="1"/>
        <w:rPr>
          <w:rFonts w:hint="eastAsia" w:ascii="宋体" w:hAnsi="宋体"/>
          <w:b/>
          <w:sz w:val="24"/>
          <w:lang w:val="en-US" w:eastAsia="zh-CN"/>
        </w:rPr>
      </w:pPr>
    </w:p>
    <w:p w14:paraId="1DADD2E9">
      <w:pPr>
        <w:spacing w:line="360" w:lineRule="auto"/>
        <w:ind w:right="57"/>
        <w:jc w:val="left"/>
        <w:outlineLvl w:val="1"/>
        <w:rPr>
          <w:rFonts w:hint="eastAsia" w:ascii="宋体" w:hAnsi="宋体"/>
          <w:b/>
          <w:sz w:val="24"/>
          <w:lang w:val="en-US" w:eastAsia="zh-CN"/>
        </w:rPr>
      </w:pPr>
    </w:p>
    <w:p w14:paraId="6617A602">
      <w:pPr>
        <w:spacing w:line="360" w:lineRule="auto"/>
        <w:ind w:right="57"/>
        <w:jc w:val="left"/>
        <w:outlineLvl w:val="1"/>
        <w:rPr>
          <w:rFonts w:hint="eastAsia" w:ascii="宋体" w:hAnsi="宋体"/>
          <w:b/>
          <w:sz w:val="24"/>
          <w:lang w:val="en-US" w:eastAsia="zh-CN"/>
        </w:rPr>
      </w:pPr>
    </w:p>
    <w:p w14:paraId="0F8AD79E">
      <w:pPr>
        <w:spacing w:line="360" w:lineRule="auto"/>
        <w:ind w:right="57"/>
        <w:jc w:val="left"/>
        <w:outlineLvl w:val="1"/>
        <w:rPr>
          <w:rFonts w:hint="eastAsia" w:ascii="宋体" w:hAnsi="宋体"/>
          <w:b/>
          <w:sz w:val="24"/>
          <w:lang w:val="en-US" w:eastAsia="zh-CN"/>
        </w:rPr>
      </w:pPr>
    </w:p>
    <w:p w14:paraId="40116A9F">
      <w:pPr>
        <w:spacing w:line="360" w:lineRule="auto"/>
        <w:ind w:right="57"/>
        <w:jc w:val="left"/>
        <w:outlineLvl w:val="1"/>
        <w:rPr>
          <w:rFonts w:hint="eastAsia" w:ascii="宋体" w:hAnsi="宋体"/>
          <w:b/>
          <w:sz w:val="24"/>
          <w:lang w:val="en-US" w:eastAsia="zh-CN"/>
        </w:rPr>
      </w:pPr>
    </w:p>
    <w:p w14:paraId="0A3A91FC">
      <w:pPr>
        <w:spacing w:line="360" w:lineRule="auto"/>
        <w:ind w:right="57"/>
        <w:jc w:val="left"/>
        <w:outlineLvl w:val="1"/>
        <w:rPr>
          <w:rFonts w:hint="eastAsia" w:ascii="宋体" w:hAnsi="宋体"/>
          <w:b/>
          <w:sz w:val="24"/>
          <w:lang w:val="en-US" w:eastAsia="zh-CN"/>
        </w:rPr>
      </w:pPr>
    </w:p>
    <w:p w14:paraId="56FC3E40">
      <w:pPr>
        <w:spacing w:line="360" w:lineRule="auto"/>
        <w:ind w:right="57"/>
        <w:jc w:val="left"/>
        <w:outlineLvl w:val="1"/>
        <w:rPr>
          <w:rFonts w:hint="eastAsia" w:ascii="宋体" w:hAnsi="宋体"/>
          <w:b/>
          <w:bCs/>
          <w:sz w:val="24"/>
          <w:highlight w:val="green"/>
        </w:rPr>
      </w:pPr>
      <w:r>
        <w:rPr>
          <w:rFonts w:hint="eastAsia" w:ascii="宋体" w:hAnsi="宋体"/>
          <w:b/>
          <w:sz w:val="24"/>
          <w:lang w:val="en-US" w:eastAsia="zh-CN"/>
        </w:rPr>
        <w:t>六</w:t>
      </w:r>
      <w:r>
        <w:rPr>
          <w:rFonts w:hint="eastAsia" w:ascii="宋体" w:hAnsi="宋体"/>
          <w:b/>
          <w:sz w:val="24"/>
        </w:rPr>
        <w:t>、评审内容详表</w:t>
      </w:r>
      <w:bookmarkEnd w:id="61"/>
      <w:bookmarkEnd w:id="62"/>
      <w:bookmarkEnd w:id="63"/>
    </w:p>
    <w:p w14:paraId="3D607073">
      <w:pPr>
        <w:spacing w:line="440" w:lineRule="exact"/>
        <w:jc w:val="center"/>
        <w:rPr>
          <w:rFonts w:hint="eastAsia" w:ascii="宋体" w:hAnsi="宋体"/>
          <w:b/>
          <w:bCs/>
          <w:sz w:val="24"/>
          <w:highlight w:val="none"/>
        </w:rPr>
      </w:pPr>
      <w:r>
        <w:rPr>
          <w:rFonts w:hint="eastAsia" w:ascii="宋体" w:hAnsi="宋体"/>
          <w:b/>
          <w:bCs/>
          <w:sz w:val="24"/>
          <w:highlight w:val="none"/>
        </w:rPr>
        <w:t>（一）资格审查表</w:t>
      </w:r>
    </w:p>
    <w:tbl>
      <w:tblPr>
        <w:tblStyle w:val="24"/>
        <w:tblW w:w="94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9"/>
        <w:gridCol w:w="6556"/>
        <w:gridCol w:w="471"/>
        <w:gridCol w:w="646"/>
        <w:gridCol w:w="646"/>
        <w:gridCol w:w="597"/>
      </w:tblGrid>
      <w:tr w14:paraId="5EAD0E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085" w:type="dxa"/>
            <w:gridSpan w:val="2"/>
            <w:vMerge w:val="restart"/>
            <w:tcBorders>
              <w:top w:val="single" w:color="auto" w:sz="12" w:space="0"/>
              <w:right w:val="single" w:color="auto" w:sz="4" w:space="0"/>
            </w:tcBorders>
            <w:noWrap w:val="0"/>
            <w:vAlign w:val="center"/>
          </w:tcPr>
          <w:p w14:paraId="5C7F8FEA">
            <w:pPr>
              <w:jc w:val="center"/>
              <w:rPr>
                <w:rFonts w:hint="eastAsia" w:ascii="宋体" w:hAnsi="宋体" w:cs="宋体"/>
                <w:b/>
                <w:sz w:val="24"/>
              </w:rPr>
            </w:pPr>
            <w:r>
              <w:rPr>
                <w:rFonts w:hint="eastAsia" w:ascii="宋体" w:hAnsi="宋体" w:cs="宋体"/>
                <w:b/>
                <w:sz w:val="24"/>
              </w:rPr>
              <w:t>评审内容</w:t>
            </w:r>
          </w:p>
        </w:tc>
        <w:tc>
          <w:tcPr>
            <w:tcW w:w="2360" w:type="dxa"/>
            <w:gridSpan w:val="4"/>
            <w:tcBorders>
              <w:top w:val="single" w:color="auto" w:sz="12" w:space="0"/>
              <w:left w:val="single" w:color="auto" w:sz="4" w:space="0"/>
              <w:bottom w:val="single" w:color="auto" w:sz="4" w:space="0"/>
            </w:tcBorders>
            <w:noWrap w:val="0"/>
            <w:vAlign w:val="center"/>
          </w:tcPr>
          <w:p w14:paraId="3182FA47">
            <w:pPr>
              <w:jc w:val="center"/>
              <w:rPr>
                <w:rFonts w:hint="eastAsia" w:ascii="宋体" w:hAnsi="宋体" w:cs="宋体"/>
                <w:b/>
                <w:sz w:val="24"/>
              </w:rPr>
            </w:pPr>
            <w:r>
              <w:rPr>
                <w:rFonts w:hint="eastAsia" w:ascii="宋体" w:hAnsi="宋体" w:cs="宋体"/>
                <w:b/>
                <w:sz w:val="24"/>
              </w:rPr>
              <w:t>投标单位名称</w:t>
            </w:r>
          </w:p>
        </w:tc>
      </w:tr>
      <w:tr w14:paraId="503B2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7085" w:type="dxa"/>
            <w:gridSpan w:val="2"/>
            <w:vMerge w:val="continue"/>
            <w:tcBorders>
              <w:right w:val="single" w:color="auto" w:sz="4" w:space="0"/>
            </w:tcBorders>
            <w:noWrap w:val="0"/>
            <w:vAlign w:val="top"/>
          </w:tcPr>
          <w:p w14:paraId="683A2FD2">
            <w:pPr>
              <w:rPr>
                <w:rFonts w:hint="eastAsia" w:ascii="宋体" w:hAnsi="宋体" w:cs="宋体"/>
                <w:b/>
                <w:szCs w:val="21"/>
              </w:rPr>
            </w:pPr>
          </w:p>
        </w:tc>
        <w:tc>
          <w:tcPr>
            <w:tcW w:w="471" w:type="dxa"/>
            <w:tcBorders>
              <w:top w:val="single" w:color="auto" w:sz="4" w:space="0"/>
              <w:left w:val="single" w:color="auto" w:sz="4" w:space="0"/>
              <w:right w:val="single" w:color="auto" w:sz="4" w:space="0"/>
            </w:tcBorders>
            <w:noWrap w:val="0"/>
            <w:vAlign w:val="center"/>
          </w:tcPr>
          <w:p w14:paraId="3D8874CC">
            <w:pPr>
              <w:jc w:val="center"/>
              <w:rPr>
                <w:rFonts w:hint="eastAsia" w:ascii="宋体" w:hAnsi="宋体" w:cs="宋体"/>
                <w:b/>
                <w:szCs w:val="21"/>
              </w:rPr>
            </w:pPr>
            <w:r>
              <w:rPr>
                <w:rFonts w:hint="eastAsia" w:ascii="宋体" w:hAnsi="宋体" w:cs="宋体"/>
                <w:b/>
                <w:szCs w:val="21"/>
              </w:rPr>
              <w:t>1</w:t>
            </w:r>
          </w:p>
        </w:tc>
        <w:tc>
          <w:tcPr>
            <w:tcW w:w="646" w:type="dxa"/>
            <w:tcBorders>
              <w:top w:val="single" w:color="auto" w:sz="4" w:space="0"/>
              <w:left w:val="single" w:color="auto" w:sz="4" w:space="0"/>
            </w:tcBorders>
            <w:noWrap w:val="0"/>
            <w:vAlign w:val="center"/>
          </w:tcPr>
          <w:p w14:paraId="27E7246D">
            <w:pPr>
              <w:jc w:val="center"/>
              <w:rPr>
                <w:rFonts w:hint="eastAsia" w:ascii="宋体" w:hAnsi="宋体" w:cs="宋体"/>
                <w:b/>
                <w:szCs w:val="21"/>
              </w:rPr>
            </w:pPr>
            <w:r>
              <w:rPr>
                <w:rFonts w:hint="eastAsia" w:ascii="宋体" w:hAnsi="宋体" w:cs="宋体"/>
                <w:b/>
                <w:szCs w:val="21"/>
              </w:rPr>
              <w:t>2</w:t>
            </w:r>
          </w:p>
        </w:tc>
        <w:tc>
          <w:tcPr>
            <w:tcW w:w="646" w:type="dxa"/>
            <w:noWrap w:val="0"/>
            <w:vAlign w:val="center"/>
          </w:tcPr>
          <w:p w14:paraId="50DCDD28">
            <w:pPr>
              <w:jc w:val="center"/>
              <w:rPr>
                <w:rFonts w:hint="eastAsia" w:ascii="宋体" w:hAnsi="宋体" w:cs="宋体"/>
                <w:b/>
                <w:szCs w:val="21"/>
              </w:rPr>
            </w:pPr>
            <w:r>
              <w:rPr>
                <w:rFonts w:hint="eastAsia" w:ascii="宋体" w:hAnsi="宋体" w:cs="宋体"/>
                <w:b/>
                <w:szCs w:val="21"/>
              </w:rPr>
              <w:t>3</w:t>
            </w:r>
          </w:p>
        </w:tc>
        <w:tc>
          <w:tcPr>
            <w:tcW w:w="597" w:type="dxa"/>
            <w:noWrap w:val="0"/>
            <w:vAlign w:val="center"/>
          </w:tcPr>
          <w:p w14:paraId="6FBA49F5">
            <w:pPr>
              <w:jc w:val="center"/>
              <w:rPr>
                <w:rFonts w:hint="eastAsia" w:ascii="宋体" w:hAnsi="宋体" w:cs="宋体"/>
                <w:b/>
                <w:szCs w:val="21"/>
              </w:rPr>
            </w:pPr>
            <w:r>
              <w:rPr>
                <w:rFonts w:hint="eastAsia" w:ascii="宋体" w:hAnsi="宋体" w:cs="宋体"/>
                <w:b/>
                <w:szCs w:val="21"/>
              </w:rPr>
              <w:t>…</w:t>
            </w:r>
          </w:p>
        </w:tc>
      </w:tr>
      <w:tr w14:paraId="679E4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noWrap w:val="0"/>
            <w:vAlign w:val="center"/>
          </w:tcPr>
          <w:p w14:paraId="219C7B88">
            <w:pPr>
              <w:jc w:val="center"/>
              <w:rPr>
                <w:rFonts w:hint="eastAsia" w:ascii="宋体" w:hAnsi="宋体" w:cs="宋体"/>
                <w:szCs w:val="21"/>
              </w:rPr>
            </w:pPr>
            <w:r>
              <w:rPr>
                <w:rFonts w:hint="eastAsia" w:ascii="宋体" w:hAnsi="宋体" w:cs="宋体"/>
                <w:szCs w:val="21"/>
              </w:rPr>
              <w:t>1</w:t>
            </w:r>
          </w:p>
        </w:tc>
        <w:tc>
          <w:tcPr>
            <w:tcW w:w="6556" w:type="dxa"/>
            <w:tcBorders>
              <w:right w:val="single" w:color="auto" w:sz="4" w:space="0"/>
            </w:tcBorders>
            <w:noWrap w:val="0"/>
            <w:vAlign w:val="center"/>
          </w:tcPr>
          <w:p w14:paraId="7946D41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eastAsia="宋体" w:cs="仿宋"/>
                <w:color w:val="auto"/>
                <w:szCs w:val="21"/>
                <w:lang w:val="en-US" w:eastAsia="zh-CN"/>
              </w:rPr>
              <w:t>具备三证合一营业执照</w:t>
            </w:r>
          </w:p>
        </w:tc>
        <w:tc>
          <w:tcPr>
            <w:tcW w:w="471" w:type="dxa"/>
            <w:tcBorders>
              <w:left w:val="single" w:color="auto" w:sz="4" w:space="0"/>
              <w:right w:val="single" w:color="auto" w:sz="4" w:space="0"/>
            </w:tcBorders>
            <w:noWrap w:val="0"/>
            <w:vAlign w:val="center"/>
          </w:tcPr>
          <w:p w14:paraId="3471EA10">
            <w:pPr>
              <w:rPr>
                <w:rFonts w:hint="eastAsia" w:ascii="宋体" w:hAnsi="宋体" w:cs="宋体"/>
                <w:color w:val="0000FF"/>
                <w:szCs w:val="21"/>
              </w:rPr>
            </w:pPr>
          </w:p>
        </w:tc>
        <w:tc>
          <w:tcPr>
            <w:tcW w:w="646" w:type="dxa"/>
            <w:tcBorders>
              <w:left w:val="single" w:color="auto" w:sz="4" w:space="0"/>
            </w:tcBorders>
            <w:noWrap w:val="0"/>
            <w:vAlign w:val="center"/>
          </w:tcPr>
          <w:p w14:paraId="14F8FFF3">
            <w:pPr>
              <w:rPr>
                <w:rFonts w:hint="eastAsia" w:ascii="宋体" w:hAnsi="宋体" w:cs="宋体"/>
                <w:color w:val="0000FF"/>
                <w:szCs w:val="21"/>
              </w:rPr>
            </w:pPr>
          </w:p>
        </w:tc>
        <w:tc>
          <w:tcPr>
            <w:tcW w:w="646" w:type="dxa"/>
            <w:tcBorders>
              <w:right w:val="single" w:color="auto" w:sz="4" w:space="0"/>
            </w:tcBorders>
            <w:noWrap w:val="0"/>
            <w:vAlign w:val="top"/>
          </w:tcPr>
          <w:p w14:paraId="7EAA7198">
            <w:pPr>
              <w:rPr>
                <w:rFonts w:hint="eastAsia" w:ascii="宋体" w:hAnsi="宋体" w:cs="宋体"/>
                <w:color w:val="0000FF"/>
                <w:szCs w:val="21"/>
              </w:rPr>
            </w:pPr>
          </w:p>
        </w:tc>
        <w:tc>
          <w:tcPr>
            <w:tcW w:w="597" w:type="dxa"/>
            <w:tcBorders>
              <w:left w:val="single" w:color="auto" w:sz="4" w:space="0"/>
            </w:tcBorders>
            <w:noWrap w:val="0"/>
            <w:vAlign w:val="top"/>
          </w:tcPr>
          <w:p w14:paraId="023A971F">
            <w:pPr>
              <w:rPr>
                <w:rFonts w:hint="eastAsia" w:ascii="宋体" w:hAnsi="宋体" w:cs="宋体"/>
                <w:color w:val="0000FF"/>
                <w:szCs w:val="21"/>
              </w:rPr>
            </w:pPr>
          </w:p>
        </w:tc>
      </w:tr>
      <w:tr w14:paraId="5A3318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9" w:type="dxa"/>
            <w:noWrap w:val="0"/>
            <w:vAlign w:val="center"/>
          </w:tcPr>
          <w:p w14:paraId="41C9450C">
            <w:pPr>
              <w:jc w:val="center"/>
              <w:rPr>
                <w:rFonts w:hint="eastAsia" w:ascii="宋体" w:hAnsi="宋体" w:cs="宋体"/>
                <w:szCs w:val="21"/>
              </w:rPr>
            </w:pPr>
            <w:r>
              <w:rPr>
                <w:rFonts w:hint="eastAsia" w:ascii="宋体" w:hAnsi="宋体" w:cs="宋体"/>
                <w:szCs w:val="21"/>
              </w:rPr>
              <w:t>2</w:t>
            </w:r>
          </w:p>
        </w:tc>
        <w:tc>
          <w:tcPr>
            <w:tcW w:w="6556" w:type="dxa"/>
            <w:tcBorders>
              <w:right w:val="single" w:color="auto" w:sz="4" w:space="0"/>
            </w:tcBorders>
            <w:noWrap w:val="0"/>
            <w:vAlign w:val="center"/>
          </w:tcPr>
          <w:p w14:paraId="34D2521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Cs w:val="21"/>
              </w:rPr>
            </w:pPr>
            <w:r>
              <w:rPr>
                <w:rFonts w:hint="eastAsia" w:ascii="宋体" w:hAnsi="宋体" w:cs="宋体"/>
                <w:szCs w:val="21"/>
                <w:lang w:val="en-US" w:eastAsia="zh-CN"/>
              </w:rPr>
              <w:t>法定代表人投标需提供法定代表人资格证明书，委托代理人投标需提供法定代表人授权委托书</w:t>
            </w:r>
          </w:p>
        </w:tc>
        <w:tc>
          <w:tcPr>
            <w:tcW w:w="471" w:type="dxa"/>
            <w:tcBorders>
              <w:left w:val="single" w:color="auto" w:sz="4" w:space="0"/>
              <w:right w:val="single" w:color="auto" w:sz="4" w:space="0"/>
            </w:tcBorders>
            <w:noWrap w:val="0"/>
            <w:vAlign w:val="center"/>
          </w:tcPr>
          <w:p w14:paraId="3F7FA007">
            <w:pPr>
              <w:rPr>
                <w:rFonts w:hint="eastAsia" w:ascii="宋体" w:hAnsi="宋体" w:cs="宋体"/>
                <w:color w:val="0000FF"/>
                <w:szCs w:val="21"/>
              </w:rPr>
            </w:pPr>
          </w:p>
        </w:tc>
        <w:tc>
          <w:tcPr>
            <w:tcW w:w="646" w:type="dxa"/>
            <w:tcBorders>
              <w:left w:val="single" w:color="auto" w:sz="4" w:space="0"/>
            </w:tcBorders>
            <w:noWrap w:val="0"/>
            <w:vAlign w:val="center"/>
          </w:tcPr>
          <w:p w14:paraId="24502220">
            <w:pPr>
              <w:rPr>
                <w:rFonts w:hint="eastAsia" w:ascii="宋体" w:hAnsi="宋体" w:cs="宋体"/>
                <w:color w:val="0000FF"/>
                <w:szCs w:val="21"/>
              </w:rPr>
            </w:pPr>
          </w:p>
        </w:tc>
        <w:tc>
          <w:tcPr>
            <w:tcW w:w="646" w:type="dxa"/>
            <w:tcBorders>
              <w:right w:val="single" w:color="auto" w:sz="4" w:space="0"/>
            </w:tcBorders>
            <w:noWrap w:val="0"/>
            <w:vAlign w:val="top"/>
          </w:tcPr>
          <w:p w14:paraId="49168DD6">
            <w:pPr>
              <w:rPr>
                <w:rFonts w:hint="eastAsia" w:ascii="宋体" w:hAnsi="宋体" w:cs="宋体"/>
                <w:color w:val="0000FF"/>
                <w:szCs w:val="21"/>
              </w:rPr>
            </w:pPr>
          </w:p>
        </w:tc>
        <w:tc>
          <w:tcPr>
            <w:tcW w:w="597" w:type="dxa"/>
            <w:tcBorders>
              <w:left w:val="single" w:color="auto" w:sz="4" w:space="0"/>
            </w:tcBorders>
            <w:noWrap w:val="0"/>
            <w:vAlign w:val="top"/>
          </w:tcPr>
          <w:p w14:paraId="22DCD6C8">
            <w:pPr>
              <w:rPr>
                <w:rFonts w:hint="eastAsia" w:ascii="宋体" w:hAnsi="宋体" w:cs="宋体"/>
                <w:color w:val="0000FF"/>
                <w:szCs w:val="21"/>
              </w:rPr>
            </w:pPr>
          </w:p>
        </w:tc>
      </w:tr>
      <w:tr w14:paraId="1B2AC5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529" w:type="dxa"/>
            <w:noWrap w:val="0"/>
            <w:vAlign w:val="center"/>
          </w:tcPr>
          <w:p w14:paraId="05E3C601">
            <w:pPr>
              <w:jc w:val="center"/>
              <w:rPr>
                <w:rFonts w:hint="eastAsia" w:ascii="宋体" w:hAnsi="宋体" w:cs="宋体"/>
                <w:szCs w:val="21"/>
              </w:rPr>
            </w:pPr>
            <w:r>
              <w:rPr>
                <w:rFonts w:hint="eastAsia" w:ascii="宋体" w:hAnsi="宋体" w:cs="宋体"/>
                <w:szCs w:val="21"/>
              </w:rPr>
              <w:t>3</w:t>
            </w:r>
          </w:p>
        </w:tc>
        <w:tc>
          <w:tcPr>
            <w:tcW w:w="6556" w:type="dxa"/>
            <w:tcBorders>
              <w:right w:val="single" w:color="auto" w:sz="4" w:space="0"/>
            </w:tcBorders>
            <w:noWrap w:val="0"/>
            <w:vAlign w:val="center"/>
          </w:tcPr>
          <w:p w14:paraId="1539168C">
            <w:pPr>
              <w:rPr>
                <w:rFonts w:hint="eastAsia" w:ascii="宋体" w:hAnsi="宋体" w:cs="仿宋"/>
                <w:szCs w:val="21"/>
                <w:lang w:bidi="ar"/>
              </w:rPr>
            </w:pPr>
            <w:r>
              <w:rPr>
                <w:rFonts w:hint="eastAsia" w:ascii="宋体" w:hAnsi="宋体" w:cs="宋体"/>
                <w:szCs w:val="21"/>
                <w:lang w:val="en-US" w:eastAsia="zh-CN"/>
              </w:rPr>
              <w:t>投标企业须提供投标人（被授权在职人员）近3个月内任意一个月的有效社保证明</w:t>
            </w:r>
          </w:p>
        </w:tc>
        <w:tc>
          <w:tcPr>
            <w:tcW w:w="471" w:type="dxa"/>
            <w:tcBorders>
              <w:left w:val="single" w:color="auto" w:sz="4" w:space="0"/>
              <w:right w:val="single" w:color="auto" w:sz="4" w:space="0"/>
            </w:tcBorders>
            <w:noWrap w:val="0"/>
            <w:vAlign w:val="center"/>
          </w:tcPr>
          <w:p w14:paraId="18C84E87">
            <w:pPr>
              <w:rPr>
                <w:rFonts w:hint="eastAsia" w:ascii="宋体" w:hAnsi="宋体" w:cs="宋体"/>
                <w:color w:val="0000FF"/>
                <w:szCs w:val="21"/>
              </w:rPr>
            </w:pPr>
          </w:p>
        </w:tc>
        <w:tc>
          <w:tcPr>
            <w:tcW w:w="646" w:type="dxa"/>
            <w:tcBorders>
              <w:left w:val="single" w:color="auto" w:sz="4" w:space="0"/>
            </w:tcBorders>
            <w:noWrap w:val="0"/>
            <w:vAlign w:val="center"/>
          </w:tcPr>
          <w:p w14:paraId="587EBE2B">
            <w:pPr>
              <w:rPr>
                <w:rFonts w:hint="eastAsia" w:ascii="宋体" w:hAnsi="宋体" w:cs="宋体"/>
                <w:color w:val="0000FF"/>
                <w:szCs w:val="21"/>
              </w:rPr>
            </w:pPr>
          </w:p>
        </w:tc>
        <w:tc>
          <w:tcPr>
            <w:tcW w:w="646" w:type="dxa"/>
            <w:tcBorders>
              <w:right w:val="single" w:color="auto" w:sz="4" w:space="0"/>
            </w:tcBorders>
            <w:noWrap w:val="0"/>
            <w:vAlign w:val="top"/>
          </w:tcPr>
          <w:p w14:paraId="38D182AB">
            <w:pPr>
              <w:rPr>
                <w:rFonts w:hint="eastAsia" w:ascii="宋体" w:hAnsi="宋体" w:cs="宋体"/>
                <w:color w:val="0000FF"/>
                <w:szCs w:val="21"/>
              </w:rPr>
            </w:pPr>
          </w:p>
        </w:tc>
        <w:tc>
          <w:tcPr>
            <w:tcW w:w="597" w:type="dxa"/>
            <w:tcBorders>
              <w:left w:val="single" w:color="auto" w:sz="4" w:space="0"/>
            </w:tcBorders>
            <w:noWrap w:val="0"/>
            <w:vAlign w:val="top"/>
          </w:tcPr>
          <w:p w14:paraId="62D6FAF8">
            <w:pPr>
              <w:rPr>
                <w:rFonts w:hint="eastAsia" w:ascii="宋体" w:hAnsi="宋体" w:cs="宋体"/>
                <w:color w:val="0000FF"/>
                <w:szCs w:val="21"/>
              </w:rPr>
            </w:pPr>
          </w:p>
        </w:tc>
      </w:tr>
      <w:tr w14:paraId="4B8A6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atLeast"/>
          <w:jc w:val="center"/>
        </w:trPr>
        <w:tc>
          <w:tcPr>
            <w:tcW w:w="529" w:type="dxa"/>
            <w:noWrap w:val="0"/>
            <w:vAlign w:val="center"/>
          </w:tcPr>
          <w:p w14:paraId="74750D98">
            <w:pPr>
              <w:jc w:val="center"/>
              <w:rPr>
                <w:rFonts w:hint="eastAsia" w:ascii="宋体" w:hAnsi="宋体" w:cs="宋体"/>
                <w:szCs w:val="21"/>
              </w:rPr>
            </w:pPr>
            <w:r>
              <w:rPr>
                <w:rFonts w:hint="eastAsia" w:ascii="宋体" w:hAnsi="宋体" w:cs="宋体"/>
                <w:szCs w:val="21"/>
              </w:rPr>
              <w:t>4</w:t>
            </w:r>
          </w:p>
        </w:tc>
        <w:tc>
          <w:tcPr>
            <w:tcW w:w="6556" w:type="dxa"/>
            <w:tcBorders>
              <w:right w:val="single" w:color="auto" w:sz="4" w:space="0"/>
            </w:tcBorders>
            <w:noWrap w:val="0"/>
            <w:vAlign w:val="center"/>
          </w:tcPr>
          <w:p w14:paraId="4A691A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Cs w:val="21"/>
              </w:rPr>
            </w:pPr>
            <w:r>
              <w:rPr>
                <w:rFonts w:hint="eastAsia" w:ascii="宋体" w:hAnsi="宋体" w:cs="仿宋"/>
                <w:szCs w:val="21"/>
              </w:rPr>
              <w:t>参加采购活动前三年内，在经营活动中没有重大违法记录，供应商须提供 “信用中国”网站（http://www.creditchina.gov.cn/）、“中国政府采购网”网站（http://www.ccgp.gov.cn）无违法违规行为的查询纪录</w:t>
            </w:r>
          </w:p>
        </w:tc>
        <w:tc>
          <w:tcPr>
            <w:tcW w:w="471" w:type="dxa"/>
            <w:tcBorders>
              <w:left w:val="single" w:color="auto" w:sz="4" w:space="0"/>
              <w:right w:val="single" w:color="auto" w:sz="4" w:space="0"/>
            </w:tcBorders>
            <w:noWrap w:val="0"/>
            <w:vAlign w:val="center"/>
          </w:tcPr>
          <w:p w14:paraId="2B8302C1">
            <w:pPr>
              <w:rPr>
                <w:rFonts w:hint="eastAsia" w:ascii="宋体" w:hAnsi="宋体" w:cs="宋体"/>
                <w:color w:val="0000FF"/>
                <w:szCs w:val="21"/>
              </w:rPr>
            </w:pPr>
          </w:p>
        </w:tc>
        <w:tc>
          <w:tcPr>
            <w:tcW w:w="646" w:type="dxa"/>
            <w:tcBorders>
              <w:left w:val="single" w:color="auto" w:sz="4" w:space="0"/>
            </w:tcBorders>
            <w:noWrap w:val="0"/>
            <w:vAlign w:val="center"/>
          </w:tcPr>
          <w:p w14:paraId="1BC4D63A">
            <w:pPr>
              <w:rPr>
                <w:rFonts w:hint="eastAsia" w:ascii="宋体" w:hAnsi="宋体" w:cs="宋体"/>
                <w:color w:val="0000FF"/>
                <w:szCs w:val="21"/>
              </w:rPr>
            </w:pPr>
          </w:p>
        </w:tc>
        <w:tc>
          <w:tcPr>
            <w:tcW w:w="646" w:type="dxa"/>
            <w:tcBorders>
              <w:right w:val="single" w:color="auto" w:sz="4" w:space="0"/>
            </w:tcBorders>
            <w:noWrap w:val="0"/>
            <w:vAlign w:val="top"/>
          </w:tcPr>
          <w:p w14:paraId="10C57D2E">
            <w:pPr>
              <w:rPr>
                <w:rFonts w:hint="eastAsia" w:ascii="宋体" w:hAnsi="宋体" w:cs="宋体"/>
                <w:color w:val="0000FF"/>
                <w:szCs w:val="21"/>
              </w:rPr>
            </w:pPr>
          </w:p>
        </w:tc>
        <w:tc>
          <w:tcPr>
            <w:tcW w:w="597" w:type="dxa"/>
            <w:tcBorders>
              <w:left w:val="single" w:color="auto" w:sz="4" w:space="0"/>
            </w:tcBorders>
            <w:noWrap w:val="0"/>
            <w:vAlign w:val="top"/>
          </w:tcPr>
          <w:p w14:paraId="7D006907">
            <w:pPr>
              <w:rPr>
                <w:rFonts w:hint="eastAsia" w:ascii="宋体" w:hAnsi="宋体" w:cs="宋体"/>
                <w:color w:val="0000FF"/>
                <w:szCs w:val="21"/>
              </w:rPr>
            </w:pPr>
          </w:p>
        </w:tc>
      </w:tr>
      <w:tr w14:paraId="5C9EB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29" w:type="dxa"/>
            <w:noWrap w:val="0"/>
            <w:vAlign w:val="center"/>
          </w:tcPr>
          <w:p w14:paraId="762B825D">
            <w:pPr>
              <w:jc w:val="center"/>
              <w:rPr>
                <w:rFonts w:hint="eastAsia" w:ascii="宋体" w:hAnsi="宋体" w:cs="宋体"/>
                <w:szCs w:val="21"/>
              </w:rPr>
            </w:pPr>
            <w:r>
              <w:rPr>
                <w:rFonts w:hint="eastAsia" w:ascii="宋体" w:hAnsi="宋体" w:cs="宋体"/>
                <w:szCs w:val="21"/>
              </w:rPr>
              <w:t>5</w:t>
            </w:r>
          </w:p>
        </w:tc>
        <w:tc>
          <w:tcPr>
            <w:tcW w:w="6556" w:type="dxa"/>
            <w:tcBorders>
              <w:right w:val="single" w:color="auto" w:sz="4" w:space="0"/>
            </w:tcBorders>
            <w:noWrap w:val="0"/>
            <w:vAlign w:val="center"/>
          </w:tcPr>
          <w:p w14:paraId="25DFF4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仿宋"/>
                <w:szCs w:val="21"/>
                <w:highlight w:val="none"/>
              </w:rPr>
            </w:pPr>
            <w:r>
              <w:rPr>
                <w:rFonts w:hint="eastAsia" w:ascii="宋体" w:hAnsi="宋体" w:cs="仿宋"/>
                <w:szCs w:val="21"/>
                <w:highlight w:val="none"/>
                <w:lang w:val="en-US" w:eastAsia="zh-CN"/>
              </w:rPr>
              <w:t>投标供应商应具备建筑工程施工总承包贰级及以上资质；并具有有效的安全生产许可证</w:t>
            </w:r>
          </w:p>
        </w:tc>
        <w:tc>
          <w:tcPr>
            <w:tcW w:w="471" w:type="dxa"/>
            <w:tcBorders>
              <w:left w:val="single" w:color="auto" w:sz="4" w:space="0"/>
              <w:right w:val="single" w:color="auto" w:sz="4" w:space="0"/>
            </w:tcBorders>
            <w:noWrap w:val="0"/>
            <w:vAlign w:val="center"/>
          </w:tcPr>
          <w:p w14:paraId="58E099AD">
            <w:pPr>
              <w:rPr>
                <w:rFonts w:hint="eastAsia" w:ascii="宋体" w:hAnsi="宋体" w:cs="宋体"/>
                <w:color w:val="FF0000"/>
                <w:szCs w:val="21"/>
              </w:rPr>
            </w:pPr>
          </w:p>
        </w:tc>
        <w:tc>
          <w:tcPr>
            <w:tcW w:w="646" w:type="dxa"/>
            <w:tcBorders>
              <w:left w:val="single" w:color="auto" w:sz="4" w:space="0"/>
            </w:tcBorders>
            <w:noWrap w:val="0"/>
            <w:vAlign w:val="center"/>
          </w:tcPr>
          <w:p w14:paraId="733FD0CC">
            <w:pPr>
              <w:rPr>
                <w:rFonts w:hint="eastAsia" w:ascii="宋体" w:hAnsi="宋体" w:cs="宋体"/>
                <w:color w:val="FF0000"/>
                <w:szCs w:val="21"/>
              </w:rPr>
            </w:pPr>
          </w:p>
        </w:tc>
        <w:tc>
          <w:tcPr>
            <w:tcW w:w="646" w:type="dxa"/>
            <w:tcBorders>
              <w:right w:val="single" w:color="auto" w:sz="4" w:space="0"/>
            </w:tcBorders>
            <w:noWrap w:val="0"/>
            <w:vAlign w:val="top"/>
          </w:tcPr>
          <w:p w14:paraId="707009C5">
            <w:pPr>
              <w:rPr>
                <w:rFonts w:hint="eastAsia" w:ascii="宋体" w:hAnsi="宋体" w:cs="宋体"/>
                <w:color w:val="FF0000"/>
                <w:szCs w:val="21"/>
              </w:rPr>
            </w:pPr>
          </w:p>
        </w:tc>
        <w:tc>
          <w:tcPr>
            <w:tcW w:w="597" w:type="dxa"/>
            <w:tcBorders>
              <w:left w:val="single" w:color="auto" w:sz="4" w:space="0"/>
            </w:tcBorders>
            <w:noWrap w:val="0"/>
            <w:vAlign w:val="top"/>
          </w:tcPr>
          <w:p w14:paraId="753A42DD">
            <w:pPr>
              <w:rPr>
                <w:rFonts w:hint="eastAsia" w:ascii="宋体" w:hAnsi="宋体" w:cs="宋体"/>
                <w:color w:val="FF0000"/>
                <w:szCs w:val="21"/>
              </w:rPr>
            </w:pPr>
          </w:p>
        </w:tc>
      </w:tr>
      <w:tr w14:paraId="439CD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29" w:type="dxa"/>
            <w:noWrap w:val="0"/>
            <w:vAlign w:val="center"/>
          </w:tcPr>
          <w:p w14:paraId="2F56D32D">
            <w:pPr>
              <w:widowControl/>
              <w:spacing w:line="320" w:lineRule="exact"/>
              <w:jc w:val="center"/>
              <w:rPr>
                <w:rFonts w:hint="default" w:ascii="宋体" w:hAnsi="宋体" w:eastAsia="宋体" w:cs="仿宋"/>
                <w:szCs w:val="21"/>
                <w:lang w:val="en-US" w:eastAsia="zh-CN"/>
              </w:rPr>
            </w:pPr>
            <w:r>
              <w:rPr>
                <w:rFonts w:hint="eastAsia" w:ascii="宋体" w:hAnsi="宋体" w:cs="仿宋"/>
                <w:szCs w:val="21"/>
                <w:lang w:val="en-US" w:eastAsia="zh-CN"/>
              </w:rPr>
              <w:t>6</w:t>
            </w:r>
          </w:p>
        </w:tc>
        <w:tc>
          <w:tcPr>
            <w:tcW w:w="6556" w:type="dxa"/>
            <w:tcBorders>
              <w:right w:val="single" w:color="auto" w:sz="4" w:space="0"/>
            </w:tcBorders>
            <w:noWrap w:val="0"/>
            <w:vAlign w:val="center"/>
          </w:tcPr>
          <w:p w14:paraId="2841DC34">
            <w:pPr>
              <w:widowControl/>
              <w:spacing w:line="320" w:lineRule="exact"/>
              <w:jc w:val="left"/>
              <w:rPr>
                <w:rFonts w:hint="eastAsia" w:ascii="宋体" w:hAnsi="宋体" w:cs="仿宋"/>
                <w:szCs w:val="21"/>
                <w:highlight w:val="none"/>
              </w:rPr>
            </w:pPr>
            <w:r>
              <w:rPr>
                <w:rFonts w:hint="eastAsia" w:ascii="宋体" w:hAnsi="宋体" w:cs="仿宋"/>
                <w:szCs w:val="21"/>
                <w:highlight w:val="none"/>
              </w:rPr>
              <w:t>项目负责人须具备建筑工程专业</w:t>
            </w:r>
            <w:r>
              <w:rPr>
                <w:rFonts w:hint="eastAsia" w:ascii="宋体" w:hAnsi="宋体" w:cs="仿宋"/>
                <w:szCs w:val="21"/>
                <w:highlight w:val="none"/>
                <w:lang w:eastAsia="zh-CN"/>
              </w:rPr>
              <w:t>贰</w:t>
            </w:r>
            <w:r>
              <w:rPr>
                <w:rFonts w:hint="eastAsia" w:ascii="宋体" w:hAnsi="宋体" w:cs="仿宋"/>
                <w:szCs w:val="21"/>
                <w:highlight w:val="none"/>
              </w:rPr>
              <w:t>级或以上注册建造师执业资格，具备有效的安全生产考核合格证书(B类)，且未担任其他在</w:t>
            </w:r>
            <w:r>
              <w:rPr>
                <w:rFonts w:hint="eastAsia" w:ascii="宋体" w:hAnsi="宋体" w:cs="仿宋"/>
                <w:szCs w:val="21"/>
                <w:highlight w:val="none"/>
                <w:lang w:eastAsia="zh-CN"/>
              </w:rPr>
              <w:t>建</w:t>
            </w:r>
            <w:r>
              <w:rPr>
                <w:rFonts w:hint="eastAsia" w:ascii="宋体" w:hAnsi="宋体" w:cs="仿宋"/>
                <w:szCs w:val="21"/>
                <w:highlight w:val="none"/>
              </w:rPr>
              <w:t>建设工程项目的项目经理。</w:t>
            </w:r>
          </w:p>
        </w:tc>
        <w:tc>
          <w:tcPr>
            <w:tcW w:w="471" w:type="dxa"/>
            <w:tcBorders>
              <w:left w:val="single" w:color="auto" w:sz="4" w:space="0"/>
              <w:right w:val="single" w:color="auto" w:sz="4" w:space="0"/>
            </w:tcBorders>
            <w:noWrap w:val="0"/>
            <w:vAlign w:val="center"/>
          </w:tcPr>
          <w:p w14:paraId="048B67FA">
            <w:pPr>
              <w:rPr>
                <w:rFonts w:hint="eastAsia" w:ascii="宋体" w:hAnsi="宋体" w:cs="宋体"/>
                <w:color w:val="0000FF"/>
                <w:szCs w:val="21"/>
              </w:rPr>
            </w:pPr>
          </w:p>
        </w:tc>
        <w:tc>
          <w:tcPr>
            <w:tcW w:w="646" w:type="dxa"/>
            <w:tcBorders>
              <w:left w:val="single" w:color="auto" w:sz="4" w:space="0"/>
            </w:tcBorders>
            <w:noWrap w:val="0"/>
            <w:vAlign w:val="center"/>
          </w:tcPr>
          <w:p w14:paraId="261651F2">
            <w:pPr>
              <w:rPr>
                <w:rFonts w:hint="eastAsia" w:ascii="宋体" w:hAnsi="宋体" w:cs="宋体"/>
                <w:color w:val="0000FF"/>
                <w:szCs w:val="21"/>
              </w:rPr>
            </w:pPr>
          </w:p>
        </w:tc>
        <w:tc>
          <w:tcPr>
            <w:tcW w:w="646" w:type="dxa"/>
            <w:tcBorders>
              <w:right w:val="single" w:color="auto" w:sz="4" w:space="0"/>
            </w:tcBorders>
            <w:noWrap w:val="0"/>
            <w:vAlign w:val="top"/>
          </w:tcPr>
          <w:p w14:paraId="1138ADAD">
            <w:pPr>
              <w:rPr>
                <w:rFonts w:hint="eastAsia" w:ascii="宋体" w:hAnsi="宋体" w:cs="宋体"/>
                <w:color w:val="0000FF"/>
                <w:szCs w:val="21"/>
              </w:rPr>
            </w:pPr>
          </w:p>
        </w:tc>
        <w:tc>
          <w:tcPr>
            <w:tcW w:w="597" w:type="dxa"/>
            <w:tcBorders>
              <w:left w:val="single" w:color="auto" w:sz="4" w:space="0"/>
            </w:tcBorders>
            <w:noWrap w:val="0"/>
            <w:vAlign w:val="top"/>
          </w:tcPr>
          <w:p w14:paraId="2A077FA6">
            <w:pPr>
              <w:rPr>
                <w:rFonts w:hint="eastAsia" w:ascii="宋体" w:hAnsi="宋体" w:cs="宋体"/>
                <w:color w:val="0000FF"/>
                <w:szCs w:val="21"/>
              </w:rPr>
            </w:pPr>
          </w:p>
        </w:tc>
      </w:tr>
      <w:tr w14:paraId="1B97E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529" w:type="dxa"/>
            <w:noWrap w:val="0"/>
            <w:vAlign w:val="center"/>
          </w:tcPr>
          <w:p w14:paraId="50E9DECB">
            <w:pPr>
              <w:widowControl/>
              <w:spacing w:line="320" w:lineRule="exact"/>
              <w:jc w:val="center"/>
              <w:rPr>
                <w:rFonts w:hint="default" w:ascii="宋体" w:hAnsi="宋体" w:cs="仿宋"/>
                <w:szCs w:val="21"/>
                <w:lang w:val="en-US" w:eastAsia="zh-CN"/>
              </w:rPr>
            </w:pPr>
            <w:r>
              <w:rPr>
                <w:rFonts w:hint="eastAsia" w:ascii="宋体" w:hAnsi="宋体" w:cs="仿宋"/>
                <w:szCs w:val="21"/>
                <w:lang w:val="en-US" w:eastAsia="zh-CN"/>
              </w:rPr>
              <w:t>7</w:t>
            </w:r>
          </w:p>
        </w:tc>
        <w:tc>
          <w:tcPr>
            <w:tcW w:w="6556" w:type="dxa"/>
            <w:tcBorders>
              <w:right w:val="single" w:color="auto" w:sz="4" w:space="0"/>
            </w:tcBorders>
            <w:noWrap w:val="0"/>
            <w:vAlign w:val="center"/>
          </w:tcPr>
          <w:p w14:paraId="4C0317B3">
            <w:pPr>
              <w:widowControl/>
              <w:spacing w:line="320" w:lineRule="exact"/>
              <w:jc w:val="left"/>
              <w:rPr>
                <w:rFonts w:hint="eastAsia" w:ascii="宋体" w:hAnsi="宋体" w:cs="仿宋"/>
                <w:szCs w:val="21"/>
              </w:rPr>
            </w:pPr>
            <w:r>
              <w:rPr>
                <w:rFonts w:hint="eastAsia" w:ascii="宋体" w:hAnsi="宋体" w:cs="仿宋"/>
                <w:szCs w:val="21"/>
                <w:lang w:val="en-US" w:eastAsia="zh-CN"/>
              </w:rPr>
              <w:t>投标保证金收据原件</w:t>
            </w:r>
          </w:p>
        </w:tc>
        <w:tc>
          <w:tcPr>
            <w:tcW w:w="471" w:type="dxa"/>
            <w:tcBorders>
              <w:left w:val="single" w:color="auto" w:sz="4" w:space="0"/>
              <w:right w:val="single" w:color="auto" w:sz="4" w:space="0"/>
            </w:tcBorders>
            <w:noWrap w:val="0"/>
            <w:vAlign w:val="center"/>
          </w:tcPr>
          <w:p w14:paraId="51B84C3D">
            <w:pPr>
              <w:rPr>
                <w:rFonts w:hint="eastAsia" w:ascii="宋体" w:hAnsi="宋体" w:cs="宋体"/>
                <w:color w:val="0000FF"/>
                <w:szCs w:val="21"/>
              </w:rPr>
            </w:pPr>
          </w:p>
        </w:tc>
        <w:tc>
          <w:tcPr>
            <w:tcW w:w="646" w:type="dxa"/>
            <w:tcBorders>
              <w:left w:val="single" w:color="auto" w:sz="4" w:space="0"/>
            </w:tcBorders>
            <w:noWrap w:val="0"/>
            <w:vAlign w:val="center"/>
          </w:tcPr>
          <w:p w14:paraId="74091097">
            <w:pPr>
              <w:rPr>
                <w:rFonts w:hint="eastAsia" w:ascii="宋体" w:hAnsi="宋体" w:cs="宋体"/>
                <w:color w:val="0000FF"/>
                <w:szCs w:val="21"/>
              </w:rPr>
            </w:pPr>
          </w:p>
        </w:tc>
        <w:tc>
          <w:tcPr>
            <w:tcW w:w="646" w:type="dxa"/>
            <w:tcBorders>
              <w:right w:val="single" w:color="auto" w:sz="4" w:space="0"/>
            </w:tcBorders>
            <w:noWrap w:val="0"/>
            <w:vAlign w:val="top"/>
          </w:tcPr>
          <w:p w14:paraId="68BDFC85">
            <w:pPr>
              <w:rPr>
                <w:rFonts w:hint="eastAsia" w:ascii="宋体" w:hAnsi="宋体" w:cs="宋体"/>
                <w:color w:val="0000FF"/>
                <w:szCs w:val="21"/>
              </w:rPr>
            </w:pPr>
          </w:p>
        </w:tc>
        <w:tc>
          <w:tcPr>
            <w:tcW w:w="597" w:type="dxa"/>
            <w:tcBorders>
              <w:left w:val="single" w:color="auto" w:sz="4" w:space="0"/>
            </w:tcBorders>
            <w:noWrap w:val="0"/>
            <w:vAlign w:val="top"/>
          </w:tcPr>
          <w:p w14:paraId="41DD1421">
            <w:pPr>
              <w:rPr>
                <w:rFonts w:hint="eastAsia" w:ascii="宋体" w:hAnsi="宋体" w:cs="宋体"/>
                <w:color w:val="0000FF"/>
                <w:szCs w:val="21"/>
              </w:rPr>
            </w:pPr>
          </w:p>
        </w:tc>
      </w:tr>
      <w:tr w14:paraId="53AC00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529" w:type="dxa"/>
            <w:noWrap w:val="0"/>
            <w:vAlign w:val="center"/>
          </w:tcPr>
          <w:p w14:paraId="6583B24A">
            <w:pPr>
              <w:widowControl/>
              <w:spacing w:line="320" w:lineRule="exact"/>
              <w:jc w:val="center"/>
              <w:rPr>
                <w:rFonts w:hint="default" w:ascii="宋体" w:hAnsi="宋体" w:cs="仿宋"/>
                <w:szCs w:val="21"/>
                <w:lang w:val="en-US" w:eastAsia="zh-CN"/>
              </w:rPr>
            </w:pPr>
            <w:r>
              <w:rPr>
                <w:rFonts w:hint="eastAsia" w:ascii="宋体" w:hAnsi="宋体" w:cs="仿宋"/>
                <w:szCs w:val="21"/>
                <w:lang w:val="en-US" w:eastAsia="zh-CN"/>
              </w:rPr>
              <w:t>8</w:t>
            </w:r>
          </w:p>
        </w:tc>
        <w:tc>
          <w:tcPr>
            <w:tcW w:w="6556" w:type="dxa"/>
            <w:tcBorders>
              <w:right w:val="single" w:color="auto" w:sz="4" w:space="0"/>
            </w:tcBorders>
            <w:noWrap w:val="0"/>
            <w:vAlign w:val="center"/>
          </w:tcPr>
          <w:p w14:paraId="7BC72210">
            <w:pPr>
              <w:widowControl/>
              <w:spacing w:line="320" w:lineRule="exact"/>
              <w:jc w:val="left"/>
              <w:rPr>
                <w:rFonts w:hint="eastAsia" w:ascii="宋体" w:hAnsi="宋体" w:cs="仿宋"/>
                <w:szCs w:val="21"/>
              </w:rPr>
            </w:pPr>
            <w:r>
              <w:rPr>
                <w:rFonts w:hint="eastAsia" w:ascii="宋体" w:hAnsi="宋体" w:cs="仿宋"/>
                <w:szCs w:val="21"/>
                <w:lang w:val="en-US" w:eastAsia="zh-CN"/>
              </w:rPr>
              <w:t>供应商须为中小/小微企业</w:t>
            </w:r>
            <w:r>
              <w:rPr>
                <w:rFonts w:hint="eastAsia" w:ascii="宋体" w:hAnsi="宋体" w:cs="仿宋"/>
                <w:szCs w:val="21"/>
              </w:rPr>
              <w:t>;(须按磋商文件要求格式提供《中小企业声明函》</w:t>
            </w:r>
          </w:p>
        </w:tc>
        <w:tc>
          <w:tcPr>
            <w:tcW w:w="471" w:type="dxa"/>
            <w:tcBorders>
              <w:left w:val="single" w:color="auto" w:sz="4" w:space="0"/>
              <w:right w:val="single" w:color="auto" w:sz="4" w:space="0"/>
            </w:tcBorders>
            <w:noWrap w:val="0"/>
            <w:vAlign w:val="center"/>
          </w:tcPr>
          <w:p w14:paraId="35A4BBEC">
            <w:pPr>
              <w:rPr>
                <w:rFonts w:hint="eastAsia" w:ascii="宋体" w:hAnsi="宋体" w:cs="宋体"/>
                <w:color w:val="0000FF"/>
                <w:szCs w:val="21"/>
              </w:rPr>
            </w:pPr>
          </w:p>
        </w:tc>
        <w:tc>
          <w:tcPr>
            <w:tcW w:w="646" w:type="dxa"/>
            <w:tcBorders>
              <w:left w:val="single" w:color="auto" w:sz="4" w:space="0"/>
            </w:tcBorders>
            <w:noWrap w:val="0"/>
            <w:vAlign w:val="center"/>
          </w:tcPr>
          <w:p w14:paraId="5F0F6787">
            <w:pPr>
              <w:rPr>
                <w:rFonts w:hint="eastAsia" w:ascii="宋体" w:hAnsi="宋体" w:cs="宋体"/>
                <w:color w:val="0000FF"/>
                <w:szCs w:val="21"/>
              </w:rPr>
            </w:pPr>
          </w:p>
        </w:tc>
        <w:tc>
          <w:tcPr>
            <w:tcW w:w="646" w:type="dxa"/>
            <w:tcBorders>
              <w:right w:val="single" w:color="auto" w:sz="4" w:space="0"/>
            </w:tcBorders>
            <w:noWrap w:val="0"/>
            <w:vAlign w:val="top"/>
          </w:tcPr>
          <w:p w14:paraId="0D9BC439">
            <w:pPr>
              <w:rPr>
                <w:rFonts w:hint="eastAsia" w:ascii="宋体" w:hAnsi="宋体" w:cs="宋体"/>
                <w:color w:val="0000FF"/>
                <w:szCs w:val="21"/>
              </w:rPr>
            </w:pPr>
          </w:p>
        </w:tc>
        <w:tc>
          <w:tcPr>
            <w:tcW w:w="597" w:type="dxa"/>
            <w:tcBorders>
              <w:left w:val="single" w:color="auto" w:sz="4" w:space="0"/>
            </w:tcBorders>
            <w:noWrap w:val="0"/>
            <w:vAlign w:val="top"/>
          </w:tcPr>
          <w:p w14:paraId="470BC110">
            <w:pPr>
              <w:rPr>
                <w:rFonts w:hint="eastAsia" w:ascii="宋体" w:hAnsi="宋体" w:cs="宋体"/>
                <w:color w:val="0000FF"/>
                <w:szCs w:val="21"/>
              </w:rPr>
            </w:pPr>
          </w:p>
        </w:tc>
      </w:tr>
      <w:tr w14:paraId="59E31A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085" w:type="dxa"/>
            <w:gridSpan w:val="2"/>
            <w:tcBorders>
              <w:right w:val="single" w:color="auto" w:sz="4" w:space="0"/>
            </w:tcBorders>
            <w:noWrap w:val="0"/>
            <w:vAlign w:val="center"/>
          </w:tcPr>
          <w:p w14:paraId="2BF8F888">
            <w:pPr>
              <w:jc w:val="left"/>
              <w:rPr>
                <w:rFonts w:hint="eastAsia" w:ascii="宋体" w:hAnsi="宋体" w:cs="宋体"/>
                <w:szCs w:val="21"/>
              </w:rPr>
            </w:pPr>
            <w:r>
              <w:rPr>
                <w:rFonts w:hint="eastAsia" w:ascii="宋体" w:hAnsi="宋体" w:cs="宋体"/>
                <w:szCs w:val="21"/>
              </w:rPr>
              <w:t>结论：是否通过评审</w:t>
            </w:r>
          </w:p>
        </w:tc>
        <w:tc>
          <w:tcPr>
            <w:tcW w:w="471" w:type="dxa"/>
            <w:tcBorders>
              <w:left w:val="single" w:color="auto" w:sz="4" w:space="0"/>
              <w:right w:val="single" w:color="auto" w:sz="4" w:space="0"/>
            </w:tcBorders>
            <w:noWrap w:val="0"/>
            <w:vAlign w:val="center"/>
          </w:tcPr>
          <w:p w14:paraId="3EF54E26">
            <w:pPr>
              <w:jc w:val="center"/>
              <w:rPr>
                <w:rFonts w:hint="eastAsia" w:ascii="宋体" w:hAnsi="宋体" w:cs="宋体"/>
                <w:szCs w:val="21"/>
              </w:rPr>
            </w:pPr>
          </w:p>
        </w:tc>
        <w:tc>
          <w:tcPr>
            <w:tcW w:w="646" w:type="dxa"/>
            <w:tcBorders>
              <w:left w:val="single" w:color="auto" w:sz="4" w:space="0"/>
            </w:tcBorders>
            <w:noWrap w:val="0"/>
            <w:vAlign w:val="center"/>
          </w:tcPr>
          <w:p w14:paraId="3D7A2CA8">
            <w:pPr>
              <w:jc w:val="center"/>
              <w:rPr>
                <w:rFonts w:hint="eastAsia" w:ascii="宋体" w:hAnsi="宋体" w:cs="宋体"/>
                <w:szCs w:val="21"/>
              </w:rPr>
            </w:pPr>
          </w:p>
        </w:tc>
        <w:tc>
          <w:tcPr>
            <w:tcW w:w="646" w:type="dxa"/>
            <w:noWrap w:val="0"/>
            <w:vAlign w:val="center"/>
          </w:tcPr>
          <w:p w14:paraId="4F683E5B">
            <w:pPr>
              <w:jc w:val="center"/>
              <w:rPr>
                <w:rFonts w:hint="eastAsia" w:ascii="宋体" w:hAnsi="宋体" w:cs="宋体"/>
                <w:szCs w:val="21"/>
              </w:rPr>
            </w:pPr>
          </w:p>
        </w:tc>
        <w:tc>
          <w:tcPr>
            <w:tcW w:w="597" w:type="dxa"/>
            <w:noWrap w:val="0"/>
            <w:vAlign w:val="center"/>
          </w:tcPr>
          <w:p w14:paraId="50F5BD1B">
            <w:pPr>
              <w:jc w:val="center"/>
              <w:rPr>
                <w:rFonts w:hint="eastAsia" w:ascii="宋体" w:hAnsi="宋体" w:cs="宋体"/>
                <w:szCs w:val="21"/>
              </w:rPr>
            </w:pPr>
          </w:p>
        </w:tc>
      </w:tr>
      <w:tr w14:paraId="7062C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jc w:val="center"/>
        </w:trPr>
        <w:tc>
          <w:tcPr>
            <w:tcW w:w="9445" w:type="dxa"/>
            <w:gridSpan w:val="6"/>
            <w:tcBorders>
              <w:bottom w:val="single" w:color="auto" w:sz="12" w:space="0"/>
            </w:tcBorders>
            <w:noWrap w:val="0"/>
            <w:vAlign w:val="center"/>
          </w:tcPr>
          <w:p w14:paraId="027595BE">
            <w:pPr>
              <w:rPr>
                <w:rFonts w:hint="eastAsia"/>
                <w:lang w:val="en-US" w:eastAsia="zh-CN"/>
              </w:rPr>
            </w:pPr>
            <w:r>
              <w:rPr>
                <w:rFonts w:hint="eastAsia"/>
                <w:lang w:val="en-US" w:eastAsia="zh-CN"/>
              </w:rPr>
              <w:t>相关说明：</w:t>
            </w:r>
          </w:p>
          <w:p w14:paraId="3BD962D9">
            <w:pPr>
              <w:rPr>
                <w:rFonts w:hint="eastAsia"/>
              </w:rPr>
            </w:pPr>
            <w:r>
              <w:rPr>
                <w:rFonts w:hint="eastAsia"/>
                <w:lang w:val="en-US" w:eastAsia="zh-CN"/>
              </w:rPr>
              <w:t>1.</w:t>
            </w:r>
            <w:r>
              <w:rPr>
                <w:rFonts w:hint="eastAsia"/>
              </w:rPr>
              <w:t>没有重大违法记录</w:t>
            </w:r>
            <w:r>
              <w:rPr>
                <w:rFonts w:hint="eastAsia"/>
                <w:lang w:val="en-US" w:eastAsia="zh-CN"/>
              </w:rPr>
              <w:t>是指：供应商未被列入“信用中国”网站(www.creditchina.gov.cn)“严重失信主体名单查询”、“失信被执行人”、“政府采购严重违法失信行为记录名单”、“税收违法黑名单”； 不处于中国政府采购网(www.ccgp.go v.cn)“政府采购严重违法失信行为信息记录”中的禁止参加政府采购活动期间。</w:t>
            </w:r>
            <w:r>
              <w:rPr>
                <w:rFonts w:hint="eastAsia"/>
              </w:rPr>
              <w:t>　　</w:t>
            </w:r>
          </w:p>
          <w:p w14:paraId="399D0989">
            <w:pPr>
              <w:jc w:val="left"/>
              <w:rPr>
                <w:rFonts w:hint="eastAsia"/>
                <w:lang w:val="en-US" w:eastAsia="zh-CN"/>
              </w:rPr>
            </w:pPr>
            <w:r>
              <w:rPr>
                <w:rFonts w:hint="eastAsia"/>
                <w:lang w:val="en-US" w:eastAsia="zh-CN"/>
              </w:rPr>
              <w:t>2.</w:t>
            </w:r>
            <w:r>
              <w:rPr>
                <w:rFonts w:hint="eastAsia"/>
              </w:rPr>
              <w:t>法律、行政法规规定的其他条件</w:t>
            </w:r>
            <w:r>
              <w:rPr>
                <w:rFonts w:hint="eastAsia"/>
                <w:lang w:val="en-US" w:eastAsia="zh-CN"/>
              </w:rPr>
              <w:t>是指：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2F9839D2">
            <w:pPr>
              <w:jc w:val="left"/>
              <w:rPr>
                <w:rFonts w:hint="eastAsia" w:ascii="宋体" w:hAnsi="宋体" w:cs="宋体"/>
                <w:szCs w:val="21"/>
              </w:rPr>
            </w:pPr>
            <w:r>
              <w:rPr>
                <w:rFonts w:hint="eastAsia" w:ascii="Times New Roman" w:hAnsi="Times New Roman" w:eastAsia="宋体" w:cs="Times New Roman"/>
                <w:color w:val="auto"/>
                <w:kern w:val="2"/>
                <w:sz w:val="21"/>
                <w:szCs w:val="24"/>
                <w:lang w:val="en-US" w:eastAsia="zh-CN" w:bidi="ar-SA"/>
              </w:rPr>
              <w:t>3.本项目专门面向中小企业采购，投标供应商须为中小企业且必须提供《中小企业声明函》。残疾人福利性单位、监狱企业在政府采购活动中视同为中小微企业</w:t>
            </w:r>
            <w:r>
              <w:rPr>
                <w:rFonts w:hint="eastAsia" w:eastAsia="宋体" w:cs="Times New Roman"/>
                <w:color w:val="auto"/>
                <w:kern w:val="2"/>
                <w:sz w:val="21"/>
                <w:szCs w:val="24"/>
                <w:lang w:val="en-US" w:eastAsia="zh-CN" w:bidi="ar-SA"/>
              </w:rPr>
              <w:t>，按照附件格式提供声明函</w:t>
            </w:r>
            <w:r>
              <w:rPr>
                <w:rFonts w:hint="eastAsia" w:ascii="Times New Roman" w:hAnsi="Times New Roman" w:eastAsia="宋体" w:cs="Times New Roman"/>
                <w:color w:val="auto"/>
                <w:kern w:val="2"/>
                <w:sz w:val="21"/>
                <w:szCs w:val="24"/>
                <w:lang w:val="en-US" w:eastAsia="zh-CN" w:bidi="ar-SA"/>
              </w:rPr>
              <w:t>。</w:t>
            </w:r>
          </w:p>
        </w:tc>
      </w:tr>
    </w:tbl>
    <w:p w14:paraId="64EEF0A9">
      <w:pPr>
        <w:tabs>
          <w:tab w:val="left" w:pos="2355"/>
          <w:tab w:val="center" w:pos="4536"/>
        </w:tabs>
        <w:spacing w:line="440" w:lineRule="exact"/>
        <w:jc w:val="both"/>
        <w:rPr>
          <w:rFonts w:hint="eastAsia" w:ascii="宋体" w:hAnsi="宋体"/>
          <w:b/>
          <w:bCs/>
          <w:sz w:val="24"/>
        </w:rPr>
      </w:pPr>
    </w:p>
    <w:p w14:paraId="35B3105B">
      <w:pPr>
        <w:tabs>
          <w:tab w:val="left" w:pos="2355"/>
          <w:tab w:val="center" w:pos="4536"/>
        </w:tabs>
        <w:spacing w:line="440" w:lineRule="exact"/>
        <w:jc w:val="both"/>
        <w:rPr>
          <w:rFonts w:hint="eastAsia" w:ascii="宋体" w:hAnsi="宋体"/>
          <w:b/>
          <w:bCs/>
          <w:sz w:val="24"/>
        </w:rPr>
      </w:pPr>
    </w:p>
    <w:p w14:paraId="6B27A049">
      <w:pPr>
        <w:pStyle w:val="30"/>
        <w:rPr>
          <w:rFonts w:hint="eastAsia"/>
        </w:rPr>
      </w:pPr>
    </w:p>
    <w:p w14:paraId="6BFF4548">
      <w:pPr>
        <w:tabs>
          <w:tab w:val="left" w:pos="2355"/>
          <w:tab w:val="center" w:pos="4536"/>
        </w:tabs>
        <w:spacing w:line="440" w:lineRule="exact"/>
        <w:jc w:val="center"/>
        <w:rPr>
          <w:rFonts w:hint="eastAsia" w:ascii="宋体" w:hAnsi="宋体"/>
          <w:b/>
          <w:bCs/>
          <w:color w:val="000000"/>
          <w:sz w:val="24"/>
        </w:rPr>
      </w:pPr>
      <w:r>
        <w:rPr>
          <w:rFonts w:hint="eastAsia" w:ascii="宋体" w:hAnsi="宋体"/>
          <w:b/>
          <w:bCs/>
          <w:sz w:val="24"/>
        </w:rPr>
        <w:t>（二）</w:t>
      </w:r>
      <w:r>
        <w:rPr>
          <w:rFonts w:hint="eastAsia" w:ascii="宋体" w:hAnsi="宋体"/>
          <w:b/>
          <w:bCs/>
          <w:color w:val="000000"/>
          <w:sz w:val="24"/>
        </w:rPr>
        <w:t>投标文件符合性审查表</w:t>
      </w:r>
    </w:p>
    <w:tbl>
      <w:tblPr>
        <w:tblStyle w:val="24"/>
        <w:tblW w:w="93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2"/>
        <w:gridCol w:w="6484"/>
        <w:gridCol w:w="464"/>
        <w:gridCol w:w="638"/>
        <w:gridCol w:w="638"/>
        <w:gridCol w:w="593"/>
      </w:tblGrid>
      <w:tr w14:paraId="7E1480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006" w:type="dxa"/>
            <w:gridSpan w:val="2"/>
            <w:vMerge w:val="restart"/>
            <w:tcBorders>
              <w:top w:val="single" w:color="auto" w:sz="12" w:space="0"/>
              <w:right w:val="single" w:color="auto" w:sz="4" w:space="0"/>
            </w:tcBorders>
            <w:noWrap w:val="0"/>
            <w:vAlign w:val="center"/>
          </w:tcPr>
          <w:p w14:paraId="56938BAD">
            <w:pPr>
              <w:jc w:val="center"/>
              <w:rPr>
                <w:rFonts w:hint="eastAsia" w:ascii="宋体" w:hAnsi="宋体" w:eastAsia="宋体" w:cs="宋体"/>
                <w:b/>
                <w:sz w:val="24"/>
                <w:lang w:eastAsia="zh-CN"/>
              </w:rPr>
            </w:pPr>
            <w:r>
              <w:rPr>
                <w:rFonts w:hint="eastAsia" w:ascii="宋体" w:hAnsi="宋体" w:cs="宋体"/>
                <w:b/>
                <w:sz w:val="24"/>
              </w:rPr>
              <w:t>评审内容</w:t>
            </w:r>
            <w:r>
              <w:rPr>
                <w:rFonts w:hint="eastAsia" w:ascii="宋体" w:hAnsi="宋体" w:cs="宋体"/>
                <w:b/>
                <w:sz w:val="24"/>
                <w:lang w:eastAsia="zh-CN"/>
              </w:rPr>
              <w:t>（商务技术部分）</w:t>
            </w:r>
          </w:p>
        </w:tc>
        <w:tc>
          <w:tcPr>
            <w:tcW w:w="2333" w:type="dxa"/>
            <w:gridSpan w:val="4"/>
            <w:tcBorders>
              <w:top w:val="single" w:color="auto" w:sz="12" w:space="0"/>
              <w:left w:val="single" w:color="auto" w:sz="4" w:space="0"/>
              <w:bottom w:val="single" w:color="auto" w:sz="4" w:space="0"/>
            </w:tcBorders>
            <w:noWrap w:val="0"/>
            <w:vAlign w:val="center"/>
          </w:tcPr>
          <w:p w14:paraId="7B027CF2">
            <w:pPr>
              <w:jc w:val="center"/>
              <w:rPr>
                <w:rFonts w:hint="eastAsia" w:ascii="宋体" w:hAnsi="宋体" w:cs="宋体"/>
                <w:b/>
                <w:sz w:val="24"/>
              </w:rPr>
            </w:pPr>
            <w:r>
              <w:rPr>
                <w:rFonts w:hint="eastAsia" w:ascii="宋体" w:hAnsi="宋体" w:cs="宋体"/>
                <w:b/>
                <w:sz w:val="24"/>
              </w:rPr>
              <w:t>投标单位名称</w:t>
            </w:r>
          </w:p>
        </w:tc>
      </w:tr>
      <w:tr w14:paraId="4DC133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7006" w:type="dxa"/>
            <w:gridSpan w:val="2"/>
            <w:vMerge w:val="continue"/>
            <w:tcBorders>
              <w:right w:val="single" w:color="auto" w:sz="4" w:space="0"/>
            </w:tcBorders>
            <w:noWrap w:val="0"/>
            <w:vAlign w:val="top"/>
          </w:tcPr>
          <w:p w14:paraId="40DAB0AE">
            <w:pPr>
              <w:rPr>
                <w:rFonts w:hint="eastAsia" w:ascii="宋体" w:hAnsi="宋体" w:cs="宋体"/>
                <w:b/>
                <w:szCs w:val="21"/>
              </w:rPr>
            </w:pPr>
          </w:p>
        </w:tc>
        <w:tc>
          <w:tcPr>
            <w:tcW w:w="464" w:type="dxa"/>
            <w:tcBorders>
              <w:top w:val="single" w:color="auto" w:sz="4" w:space="0"/>
              <w:left w:val="single" w:color="auto" w:sz="4" w:space="0"/>
              <w:right w:val="single" w:color="auto" w:sz="4" w:space="0"/>
            </w:tcBorders>
            <w:noWrap w:val="0"/>
            <w:vAlign w:val="center"/>
          </w:tcPr>
          <w:p w14:paraId="1522377F">
            <w:pPr>
              <w:jc w:val="center"/>
              <w:rPr>
                <w:rFonts w:hint="eastAsia" w:ascii="宋体" w:hAnsi="宋体" w:cs="宋体"/>
                <w:b/>
                <w:szCs w:val="21"/>
              </w:rPr>
            </w:pPr>
            <w:r>
              <w:rPr>
                <w:rFonts w:hint="eastAsia" w:ascii="宋体" w:hAnsi="宋体" w:cs="宋体"/>
                <w:b/>
                <w:szCs w:val="21"/>
              </w:rPr>
              <w:t>1</w:t>
            </w:r>
          </w:p>
        </w:tc>
        <w:tc>
          <w:tcPr>
            <w:tcW w:w="638" w:type="dxa"/>
            <w:tcBorders>
              <w:top w:val="single" w:color="auto" w:sz="4" w:space="0"/>
              <w:left w:val="single" w:color="auto" w:sz="4" w:space="0"/>
            </w:tcBorders>
            <w:noWrap w:val="0"/>
            <w:vAlign w:val="center"/>
          </w:tcPr>
          <w:p w14:paraId="3DDC0E4F">
            <w:pPr>
              <w:jc w:val="center"/>
              <w:rPr>
                <w:rFonts w:hint="eastAsia" w:ascii="宋体" w:hAnsi="宋体" w:cs="宋体"/>
                <w:b/>
                <w:szCs w:val="21"/>
              </w:rPr>
            </w:pPr>
            <w:r>
              <w:rPr>
                <w:rFonts w:hint="eastAsia" w:ascii="宋体" w:hAnsi="宋体" w:cs="宋体"/>
                <w:b/>
                <w:szCs w:val="21"/>
              </w:rPr>
              <w:t>2</w:t>
            </w:r>
          </w:p>
        </w:tc>
        <w:tc>
          <w:tcPr>
            <w:tcW w:w="638" w:type="dxa"/>
            <w:noWrap w:val="0"/>
            <w:vAlign w:val="center"/>
          </w:tcPr>
          <w:p w14:paraId="440196B7">
            <w:pPr>
              <w:jc w:val="center"/>
              <w:rPr>
                <w:rFonts w:hint="eastAsia" w:ascii="宋体" w:hAnsi="宋体" w:cs="宋体"/>
                <w:b/>
                <w:szCs w:val="21"/>
              </w:rPr>
            </w:pPr>
            <w:r>
              <w:rPr>
                <w:rFonts w:hint="eastAsia" w:ascii="宋体" w:hAnsi="宋体" w:cs="宋体"/>
                <w:b/>
                <w:szCs w:val="21"/>
              </w:rPr>
              <w:t>3</w:t>
            </w:r>
          </w:p>
        </w:tc>
        <w:tc>
          <w:tcPr>
            <w:tcW w:w="593" w:type="dxa"/>
            <w:noWrap w:val="0"/>
            <w:vAlign w:val="center"/>
          </w:tcPr>
          <w:p w14:paraId="6857CD2D">
            <w:pPr>
              <w:jc w:val="center"/>
              <w:rPr>
                <w:rFonts w:hint="eastAsia" w:ascii="宋体" w:hAnsi="宋体" w:cs="宋体"/>
                <w:b/>
                <w:szCs w:val="21"/>
              </w:rPr>
            </w:pPr>
            <w:r>
              <w:rPr>
                <w:rFonts w:hint="eastAsia" w:ascii="宋体" w:hAnsi="宋体" w:cs="宋体"/>
                <w:b/>
                <w:szCs w:val="21"/>
              </w:rPr>
              <w:t>…</w:t>
            </w:r>
          </w:p>
        </w:tc>
      </w:tr>
      <w:tr w14:paraId="7A83CA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522" w:type="dxa"/>
            <w:noWrap w:val="0"/>
            <w:vAlign w:val="center"/>
          </w:tcPr>
          <w:p w14:paraId="37C0BD1C">
            <w:pPr>
              <w:jc w:val="center"/>
              <w:rPr>
                <w:rFonts w:hint="eastAsia" w:ascii="宋体" w:hAnsi="宋体" w:cs="宋体"/>
                <w:szCs w:val="21"/>
              </w:rPr>
            </w:pPr>
            <w:r>
              <w:rPr>
                <w:rFonts w:hint="eastAsia" w:ascii="宋体" w:hAnsi="宋体" w:cs="宋体"/>
                <w:szCs w:val="21"/>
              </w:rPr>
              <w:t>1</w:t>
            </w:r>
          </w:p>
        </w:tc>
        <w:tc>
          <w:tcPr>
            <w:tcW w:w="6484" w:type="dxa"/>
            <w:tcBorders>
              <w:right w:val="single" w:color="auto" w:sz="4" w:space="0"/>
            </w:tcBorders>
            <w:noWrap w:val="0"/>
            <w:vAlign w:val="center"/>
          </w:tcPr>
          <w:p w14:paraId="4B435B52">
            <w:pPr>
              <w:rPr>
                <w:rFonts w:hint="eastAsia" w:ascii="宋体" w:hAnsi="宋体" w:cs="宋体"/>
                <w:szCs w:val="21"/>
              </w:rPr>
            </w:pPr>
            <w:r>
              <w:rPr>
                <w:rFonts w:hint="eastAsia" w:ascii="宋体" w:hAnsi="宋体" w:eastAsia="宋体" w:cs="宋体"/>
                <w:szCs w:val="21"/>
                <w:lang w:val="zh-CN" w:eastAsia="zh-CN"/>
              </w:rPr>
              <w:t>是否按照磋商文件规定缴纳足额投标保证金；</w:t>
            </w:r>
          </w:p>
        </w:tc>
        <w:tc>
          <w:tcPr>
            <w:tcW w:w="464" w:type="dxa"/>
            <w:tcBorders>
              <w:left w:val="single" w:color="auto" w:sz="4" w:space="0"/>
              <w:right w:val="single" w:color="auto" w:sz="4" w:space="0"/>
            </w:tcBorders>
            <w:noWrap w:val="0"/>
            <w:vAlign w:val="center"/>
          </w:tcPr>
          <w:p w14:paraId="3B21C667">
            <w:pPr>
              <w:rPr>
                <w:rFonts w:hint="eastAsia" w:ascii="宋体" w:hAnsi="宋体" w:cs="宋体"/>
                <w:szCs w:val="21"/>
              </w:rPr>
            </w:pPr>
          </w:p>
        </w:tc>
        <w:tc>
          <w:tcPr>
            <w:tcW w:w="638" w:type="dxa"/>
            <w:tcBorders>
              <w:left w:val="single" w:color="auto" w:sz="4" w:space="0"/>
            </w:tcBorders>
            <w:noWrap w:val="0"/>
            <w:vAlign w:val="center"/>
          </w:tcPr>
          <w:p w14:paraId="4A2C32E6">
            <w:pPr>
              <w:rPr>
                <w:rFonts w:hint="eastAsia" w:ascii="宋体" w:hAnsi="宋体" w:cs="宋体"/>
                <w:szCs w:val="21"/>
              </w:rPr>
            </w:pPr>
          </w:p>
        </w:tc>
        <w:tc>
          <w:tcPr>
            <w:tcW w:w="638" w:type="dxa"/>
            <w:tcBorders>
              <w:right w:val="single" w:color="auto" w:sz="4" w:space="0"/>
            </w:tcBorders>
            <w:noWrap w:val="0"/>
            <w:vAlign w:val="top"/>
          </w:tcPr>
          <w:p w14:paraId="20B5DFD0">
            <w:pPr>
              <w:rPr>
                <w:rFonts w:hint="eastAsia" w:ascii="宋体" w:hAnsi="宋体" w:cs="宋体"/>
                <w:szCs w:val="21"/>
              </w:rPr>
            </w:pPr>
          </w:p>
        </w:tc>
        <w:tc>
          <w:tcPr>
            <w:tcW w:w="593" w:type="dxa"/>
            <w:tcBorders>
              <w:left w:val="single" w:color="auto" w:sz="4" w:space="0"/>
            </w:tcBorders>
            <w:noWrap w:val="0"/>
            <w:vAlign w:val="top"/>
          </w:tcPr>
          <w:p w14:paraId="24C79DB2">
            <w:pPr>
              <w:rPr>
                <w:rFonts w:hint="eastAsia" w:ascii="宋体" w:hAnsi="宋体" w:cs="宋体"/>
                <w:szCs w:val="21"/>
              </w:rPr>
            </w:pPr>
          </w:p>
        </w:tc>
      </w:tr>
      <w:tr w14:paraId="2D3564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522" w:type="dxa"/>
            <w:noWrap w:val="0"/>
            <w:vAlign w:val="center"/>
          </w:tcPr>
          <w:p w14:paraId="4C919002">
            <w:pPr>
              <w:jc w:val="center"/>
              <w:rPr>
                <w:rFonts w:hint="eastAsia" w:ascii="宋体" w:hAnsi="宋体" w:cs="宋体"/>
                <w:szCs w:val="21"/>
              </w:rPr>
            </w:pPr>
            <w:r>
              <w:rPr>
                <w:rFonts w:hint="eastAsia" w:ascii="宋体" w:hAnsi="宋体" w:cs="宋体"/>
                <w:szCs w:val="21"/>
              </w:rPr>
              <w:t>2</w:t>
            </w:r>
          </w:p>
        </w:tc>
        <w:tc>
          <w:tcPr>
            <w:tcW w:w="6484" w:type="dxa"/>
            <w:tcBorders>
              <w:right w:val="single" w:color="auto" w:sz="4" w:space="0"/>
            </w:tcBorders>
            <w:noWrap w:val="0"/>
            <w:vAlign w:val="center"/>
          </w:tcPr>
          <w:p w14:paraId="0020C7D9">
            <w:pPr>
              <w:rPr>
                <w:rFonts w:hint="eastAsia" w:ascii="宋体" w:hAnsi="宋体" w:cs="宋体"/>
                <w:szCs w:val="21"/>
              </w:rPr>
            </w:pPr>
            <w:r>
              <w:rPr>
                <w:rFonts w:hint="eastAsia" w:ascii="宋体" w:hAnsi="宋体" w:cs="宋体"/>
                <w:szCs w:val="21"/>
                <w:lang w:val="zh-CN"/>
              </w:rPr>
              <w:t>投标文件是否按照磋商文件规定要求签署、盖章；</w:t>
            </w:r>
          </w:p>
        </w:tc>
        <w:tc>
          <w:tcPr>
            <w:tcW w:w="464" w:type="dxa"/>
            <w:tcBorders>
              <w:left w:val="single" w:color="auto" w:sz="4" w:space="0"/>
              <w:right w:val="single" w:color="auto" w:sz="4" w:space="0"/>
            </w:tcBorders>
            <w:noWrap w:val="0"/>
            <w:vAlign w:val="center"/>
          </w:tcPr>
          <w:p w14:paraId="1A5A26BB">
            <w:pPr>
              <w:rPr>
                <w:rFonts w:hint="eastAsia" w:ascii="宋体" w:hAnsi="宋体" w:cs="宋体"/>
                <w:szCs w:val="21"/>
              </w:rPr>
            </w:pPr>
          </w:p>
        </w:tc>
        <w:tc>
          <w:tcPr>
            <w:tcW w:w="638" w:type="dxa"/>
            <w:tcBorders>
              <w:left w:val="single" w:color="auto" w:sz="4" w:space="0"/>
            </w:tcBorders>
            <w:noWrap w:val="0"/>
            <w:vAlign w:val="center"/>
          </w:tcPr>
          <w:p w14:paraId="44F49344">
            <w:pPr>
              <w:rPr>
                <w:rFonts w:hint="eastAsia" w:ascii="宋体" w:hAnsi="宋体" w:cs="宋体"/>
                <w:szCs w:val="21"/>
              </w:rPr>
            </w:pPr>
          </w:p>
        </w:tc>
        <w:tc>
          <w:tcPr>
            <w:tcW w:w="638" w:type="dxa"/>
            <w:tcBorders>
              <w:right w:val="single" w:color="auto" w:sz="4" w:space="0"/>
            </w:tcBorders>
            <w:noWrap w:val="0"/>
            <w:vAlign w:val="top"/>
          </w:tcPr>
          <w:p w14:paraId="09A276C9">
            <w:pPr>
              <w:rPr>
                <w:rFonts w:hint="eastAsia" w:ascii="宋体" w:hAnsi="宋体" w:cs="宋体"/>
                <w:szCs w:val="21"/>
              </w:rPr>
            </w:pPr>
          </w:p>
        </w:tc>
        <w:tc>
          <w:tcPr>
            <w:tcW w:w="593" w:type="dxa"/>
            <w:tcBorders>
              <w:left w:val="single" w:color="auto" w:sz="4" w:space="0"/>
            </w:tcBorders>
            <w:noWrap w:val="0"/>
            <w:vAlign w:val="top"/>
          </w:tcPr>
          <w:p w14:paraId="400EE245">
            <w:pPr>
              <w:rPr>
                <w:rFonts w:hint="eastAsia" w:ascii="宋体" w:hAnsi="宋体" w:cs="宋体"/>
                <w:szCs w:val="21"/>
              </w:rPr>
            </w:pPr>
          </w:p>
        </w:tc>
      </w:tr>
      <w:tr w14:paraId="38D27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522" w:type="dxa"/>
            <w:noWrap w:val="0"/>
            <w:vAlign w:val="center"/>
          </w:tcPr>
          <w:p w14:paraId="50B17B43">
            <w:pPr>
              <w:jc w:val="center"/>
              <w:rPr>
                <w:rFonts w:hint="eastAsia" w:ascii="宋体" w:hAnsi="宋体" w:cs="宋体"/>
                <w:szCs w:val="21"/>
              </w:rPr>
            </w:pPr>
            <w:r>
              <w:rPr>
                <w:rFonts w:hint="eastAsia" w:ascii="宋体" w:hAnsi="宋体" w:cs="宋体"/>
                <w:szCs w:val="21"/>
              </w:rPr>
              <w:t>3</w:t>
            </w:r>
          </w:p>
        </w:tc>
        <w:tc>
          <w:tcPr>
            <w:tcW w:w="6484" w:type="dxa"/>
            <w:tcBorders>
              <w:right w:val="single" w:color="auto" w:sz="4" w:space="0"/>
            </w:tcBorders>
            <w:noWrap w:val="0"/>
            <w:vAlign w:val="center"/>
          </w:tcPr>
          <w:p w14:paraId="10F0FFE9">
            <w:pPr>
              <w:rPr>
                <w:rFonts w:hint="eastAsia" w:ascii="宋体" w:hAnsi="宋体" w:cs="宋体"/>
                <w:szCs w:val="21"/>
              </w:rPr>
            </w:pPr>
            <w:r>
              <w:rPr>
                <w:rFonts w:hint="eastAsia" w:ascii="宋体" w:hAnsi="宋体" w:cs="宋体"/>
                <w:szCs w:val="21"/>
              </w:rPr>
              <w:t>是否按规定的格式填写，无内容不全或关键字迹模糊、无法辨认的；</w:t>
            </w:r>
          </w:p>
        </w:tc>
        <w:tc>
          <w:tcPr>
            <w:tcW w:w="464" w:type="dxa"/>
            <w:tcBorders>
              <w:left w:val="single" w:color="auto" w:sz="4" w:space="0"/>
              <w:right w:val="single" w:color="auto" w:sz="4" w:space="0"/>
            </w:tcBorders>
            <w:noWrap w:val="0"/>
            <w:vAlign w:val="center"/>
          </w:tcPr>
          <w:p w14:paraId="6C61670D">
            <w:pPr>
              <w:rPr>
                <w:rFonts w:hint="eastAsia" w:ascii="宋体" w:hAnsi="宋体" w:cs="宋体"/>
                <w:szCs w:val="21"/>
              </w:rPr>
            </w:pPr>
          </w:p>
        </w:tc>
        <w:tc>
          <w:tcPr>
            <w:tcW w:w="638" w:type="dxa"/>
            <w:tcBorders>
              <w:left w:val="single" w:color="auto" w:sz="4" w:space="0"/>
            </w:tcBorders>
            <w:noWrap w:val="0"/>
            <w:vAlign w:val="center"/>
          </w:tcPr>
          <w:p w14:paraId="6A6E0226">
            <w:pPr>
              <w:rPr>
                <w:rFonts w:hint="eastAsia" w:ascii="宋体" w:hAnsi="宋体" w:cs="宋体"/>
                <w:szCs w:val="21"/>
              </w:rPr>
            </w:pPr>
          </w:p>
        </w:tc>
        <w:tc>
          <w:tcPr>
            <w:tcW w:w="638" w:type="dxa"/>
            <w:tcBorders>
              <w:right w:val="single" w:color="auto" w:sz="4" w:space="0"/>
            </w:tcBorders>
            <w:noWrap w:val="0"/>
            <w:vAlign w:val="top"/>
          </w:tcPr>
          <w:p w14:paraId="4700645E">
            <w:pPr>
              <w:rPr>
                <w:rFonts w:hint="eastAsia" w:ascii="宋体" w:hAnsi="宋体" w:cs="宋体"/>
                <w:szCs w:val="21"/>
              </w:rPr>
            </w:pPr>
          </w:p>
        </w:tc>
        <w:tc>
          <w:tcPr>
            <w:tcW w:w="593" w:type="dxa"/>
            <w:tcBorders>
              <w:left w:val="single" w:color="auto" w:sz="4" w:space="0"/>
            </w:tcBorders>
            <w:noWrap w:val="0"/>
            <w:vAlign w:val="top"/>
          </w:tcPr>
          <w:p w14:paraId="46D08C5A">
            <w:pPr>
              <w:rPr>
                <w:rFonts w:hint="eastAsia" w:ascii="宋体" w:hAnsi="宋体" w:cs="宋体"/>
                <w:szCs w:val="21"/>
              </w:rPr>
            </w:pPr>
          </w:p>
        </w:tc>
      </w:tr>
      <w:tr w14:paraId="4C6C88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4" w:hRule="atLeast"/>
          <w:jc w:val="center"/>
        </w:trPr>
        <w:tc>
          <w:tcPr>
            <w:tcW w:w="522" w:type="dxa"/>
            <w:noWrap w:val="0"/>
            <w:vAlign w:val="center"/>
          </w:tcPr>
          <w:p w14:paraId="6518679E">
            <w:pPr>
              <w:jc w:val="center"/>
              <w:rPr>
                <w:rFonts w:hint="eastAsia" w:ascii="宋体" w:hAnsi="宋体" w:cs="宋体"/>
                <w:szCs w:val="21"/>
              </w:rPr>
            </w:pPr>
            <w:r>
              <w:rPr>
                <w:rFonts w:hint="eastAsia" w:ascii="宋体" w:hAnsi="宋体" w:cs="宋体"/>
                <w:szCs w:val="21"/>
              </w:rPr>
              <w:t>4</w:t>
            </w:r>
          </w:p>
        </w:tc>
        <w:tc>
          <w:tcPr>
            <w:tcW w:w="6484" w:type="dxa"/>
            <w:tcBorders>
              <w:right w:val="single" w:color="auto" w:sz="4" w:space="0"/>
            </w:tcBorders>
            <w:noWrap w:val="0"/>
            <w:vAlign w:val="center"/>
          </w:tcPr>
          <w:p w14:paraId="1D9D45E7">
            <w:pPr>
              <w:rPr>
                <w:rFonts w:hint="eastAsia" w:ascii="宋体" w:hAnsi="宋体" w:cs="宋体"/>
                <w:szCs w:val="21"/>
              </w:rPr>
            </w:pPr>
            <w:r>
              <w:rPr>
                <w:rFonts w:hint="eastAsia" w:ascii="宋体" w:hAnsi="宋体" w:cs="宋体"/>
                <w:szCs w:val="21"/>
              </w:rPr>
              <w:t>投标有效期是否满足</w:t>
            </w:r>
            <w:r>
              <w:rPr>
                <w:rFonts w:hint="eastAsia" w:ascii="宋体" w:hAnsi="宋体" w:cs="宋体"/>
                <w:szCs w:val="21"/>
                <w:lang w:eastAsia="zh-CN"/>
              </w:rPr>
              <w:t>磋商文件</w:t>
            </w:r>
            <w:r>
              <w:rPr>
                <w:rFonts w:hint="eastAsia" w:ascii="宋体" w:hAnsi="宋体" w:cs="宋体"/>
                <w:szCs w:val="21"/>
              </w:rPr>
              <w:t>要求；</w:t>
            </w:r>
          </w:p>
        </w:tc>
        <w:tc>
          <w:tcPr>
            <w:tcW w:w="464" w:type="dxa"/>
            <w:tcBorders>
              <w:left w:val="single" w:color="auto" w:sz="4" w:space="0"/>
              <w:right w:val="single" w:color="auto" w:sz="4" w:space="0"/>
            </w:tcBorders>
            <w:noWrap w:val="0"/>
            <w:vAlign w:val="center"/>
          </w:tcPr>
          <w:p w14:paraId="35764656">
            <w:pPr>
              <w:rPr>
                <w:rFonts w:hint="eastAsia" w:ascii="宋体" w:hAnsi="宋体" w:cs="宋体"/>
                <w:szCs w:val="21"/>
              </w:rPr>
            </w:pPr>
          </w:p>
        </w:tc>
        <w:tc>
          <w:tcPr>
            <w:tcW w:w="638" w:type="dxa"/>
            <w:tcBorders>
              <w:left w:val="single" w:color="auto" w:sz="4" w:space="0"/>
            </w:tcBorders>
            <w:noWrap w:val="0"/>
            <w:vAlign w:val="center"/>
          </w:tcPr>
          <w:p w14:paraId="55AAD6F9">
            <w:pPr>
              <w:rPr>
                <w:rFonts w:hint="eastAsia" w:ascii="宋体" w:hAnsi="宋体" w:cs="宋体"/>
                <w:szCs w:val="21"/>
              </w:rPr>
            </w:pPr>
          </w:p>
        </w:tc>
        <w:tc>
          <w:tcPr>
            <w:tcW w:w="638" w:type="dxa"/>
            <w:tcBorders>
              <w:right w:val="single" w:color="auto" w:sz="4" w:space="0"/>
            </w:tcBorders>
            <w:noWrap w:val="0"/>
            <w:vAlign w:val="top"/>
          </w:tcPr>
          <w:p w14:paraId="655089AB">
            <w:pPr>
              <w:rPr>
                <w:rFonts w:hint="eastAsia" w:ascii="宋体" w:hAnsi="宋体" w:cs="宋体"/>
                <w:szCs w:val="21"/>
              </w:rPr>
            </w:pPr>
          </w:p>
        </w:tc>
        <w:tc>
          <w:tcPr>
            <w:tcW w:w="593" w:type="dxa"/>
            <w:tcBorders>
              <w:left w:val="single" w:color="auto" w:sz="4" w:space="0"/>
            </w:tcBorders>
            <w:noWrap w:val="0"/>
            <w:vAlign w:val="top"/>
          </w:tcPr>
          <w:p w14:paraId="1944B0EF">
            <w:pPr>
              <w:rPr>
                <w:rFonts w:hint="eastAsia" w:ascii="宋体" w:hAnsi="宋体" w:cs="宋体"/>
                <w:szCs w:val="21"/>
              </w:rPr>
            </w:pPr>
          </w:p>
        </w:tc>
      </w:tr>
      <w:tr w14:paraId="1E737F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4" w:hRule="atLeast"/>
          <w:jc w:val="center"/>
        </w:trPr>
        <w:tc>
          <w:tcPr>
            <w:tcW w:w="522" w:type="dxa"/>
            <w:noWrap w:val="0"/>
            <w:vAlign w:val="center"/>
          </w:tcPr>
          <w:p w14:paraId="70A37294">
            <w:pPr>
              <w:jc w:val="center"/>
              <w:rPr>
                <w:rFonts w:hint="eastAsia" w:ascii="宋体" w:hAnsi="宋体" w:cs="宋体"/>
                <w:szCs w:val="21"/>
              </w:rPr>
            </w:pPr>
            <w:r>
              <w:rPr>
                <w:rFonts w:hint="eastAsia" w:ascii="宋体" w:hAnsi="宋体" w:cs="宋体"/>
                <w:szCs w:val="21"/>
              </w:rPr>
              <w:t>5</w:t>
            </w:r>
          </w:p>
        </w:tc>
        <w:tc>
          <w:tcPr>
            <w:tcW w:w="6484" w:type="dxa"/>
            <w:tcBorders>
              <w:right w:val="single" w:color="auto" w:sz="4" w:space="0"/>
            </w:tcBorders>
            <w:noWrap w:val="0"/>
            <w:vAlign w:val="center"/>
          </w:tcPr>
          <w:p w14:paraId="3E89F00F">
            <w:pPr>
              <w:rPr>
                <w:rFonts w:hint="eastAsia" w:ascii="宋体" w:hAnsi="宋体" w:cs="宋体"/>
                <w:szCs w:val="21"/>
              </w:rPr>
            </w:pPr>
            <w:r>
              <w:rPr>
                <w:rFonts w:hint="eastAsia" w:ascii="宋体" w:hAnsi="宋体" w:cs="宋体"/>
                <w:szCs w:val="21"/>
              </w:rPr>
              <w:t>投标文件中承诺的合同履行期限</w:t>
            </w:r>
            <w:r>
              <w:rPr>
                <w:rFonts w:hint="eastAsia" w:ascii="宋体" w:hAnsi="宋体" w:cs="宋体"/>
                <w:szCs w:val="21"/>
                <w:lang w:eastAsia="zh-CN"/>
              </w:rPr>
              <w:t>（</w:t>
            </w:r>
            <w:r>
              <w:rPr>
                <w:rFonts w:hint="eastAsia" w:ascii="宋体" w:hAnsi="宋体" w:cs="宋体"/>
                <w:szCs w:val="21"/>
                <w:lang w:val="en-US" w:eastAsia="zh-CN"/>
              </w:rPr>
              <w:t>工期</w:t>
            </w:r>
            <w:r>
              <w:rPr>
                <w:rFonts w:hint="eastAsia" w:ascii="宋体" w:hAnsi="宋体" w:cs="宋体"/>
                <w:szCs w:val="21"/>
                <w:lang w:eastAsia="zh-CN"/>
              </w:rPr>
              <w:t>）</w:t>
            </w:r>
            <w:r>
              <w:rPr>
                <w:rFonts w:hint="eastAsia" w:ascii="宋体" w:hAnsi="宋体" w:cs="宋体"/>
                <w:szCs w:val="21"/>
              </w:rPr>
              <w:t>是否符合</w:t>
            </w:r>
            <w:r>
              <w:rPr>
                <w:rFonts w:hint="eastAsia" w:ascii="宋体" w:hAnsi="宋体" w:cs="宋体"/>
                <w:szCs w:val="21"/>
                <w:lang w:eastAsia="zh-CN"/>
              </w:rPr>
              <w:t>磋商文件</w:t>
            </w:r>
            <w:r>
              <w:rPr>
                <w:rFonts w:hint="eastAsia" w:ascii="宋体" w:hAnsi="宋体" w:cs="宋体"/>
                <w:szCs w:val="21"/>
              </w:rPr>
              <w:t>规定期限的；</w:t>
            </w:r>
          </w:p>
        </w:tc>
        <w:tc>
          <w:tcPr>
            <w:tcW w:w="464" w:type="dxa"/>
            <w:tcBorders>
              <w:left w:val="single" w:color="auto" w:sz="4" w:space="0"/>
              <w:right w:val="single" w:color="auto" w:sz="4" w:space="0"/>
            </w:tcBorders>
            <w:noWrap w:val="0"/>
            <w:vAlign w:val="center"/>
          </w:tcPr>
          <w:p w14:paraId="23D148EF">
            <w:pPr>
              <w:rPr>
                <w:rFonts w:hint="eastAsia" w:ascii="宋体" w:hAnsi="宋体" w:cs="宋体"/>
                <w:szCs w:val="21"/>
              </w:rPr>
            </w:pPr>
          </w:p>
        </w:tc>
        <w:tc>
          <w:tcPr>
            <w:tcW w:w="638" w:type="dxa"/>
            <w:tcBorders>
              <w:left w:val="single" w:color="auto" w:sz="4" w:space="0"/>
            </w:tcBorders>
            <w:noWrap w:val="0"/>
            <w:vAlign w:val="center"/>
          </w:tcPr>
          <w:p w14:paraId="4D62DEE1">
            <w:pPr>
              <w:rPr>
                <w:rFonts w:hint="eastAsia" w:ascii="宋体" w:hAnsi="宋体" w:cs="宋体"/>
                <w:szCs w:val="21"/>
              </w:rPr>
            </w:pPr>
          </w:p>
        </w:tc>
        <w:tc>
          <w:tcPr>
            <w:tcW w:w="638" w:type="dxa"/>
            <w:tcBorders>
              <w:right w:val="single" w:color="auto" w:sz="4" w:space="0"/>
            </w:tcBorders>
            <w:noWrap w:val="0"/>
            <w:vAlign w:val="top"/>
          </w:tcPr>
          <w:p w14:paraId="0D14A765">
            <w:pPr>
              <w:rPr>
                <w:rFonts w:hint="eastAsia" w:ascii="宋体" w:hAnsi="宋体" w:cs="宋体"/>
                <w:szCs w:val="21"/>
              </w:rPr>
            </w:pPr>
          </w:p>
        </w:tc>
        <w:tc>
          <w:tcPr>
            <w:tcW w:w="593" w:type="dxa"/>
            <w:tcBorders>
              <w:left w:val="single" w:color="auto" w:sz="4" w:space="0"/>
            </w:tcBorders>
            <w:noWrap w:val="0"/>
            <w:vAlign w:val="top"/>
          </w:tcPr>
          <w:p w14:paraId="514C1872">
            <w:pPr>
              <w:rPr>
                <w:rFonts w:hint="eastAsia" w:ascii="宋体" w:hAnsi="宋体" w:cs="宋体"/>
                <w:szCs w:val="21"/>
              </w:rPr>
            </w:pPr>
          </w:p>
        </w:tc>
      </w:tr>
      <w:tr w14:paraId="63208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522" w:type="dxa"/>
            <w:noWrap w:val="0"/>
            <w:vAlign w:val="center"/>
          </w:tcPr>
          <w:p w14:paraId="5944FEAA">
            <w:pPr>
              <w:jc w:val="center"/>
              <w:rPr>
                <w:rFonts w:ascii="宋体" w:hAnsi="宋体" w:cs="宋体"/>
                <w:szCs w:val="21"/>
              </w:rPr>
            </w:pPr>
            <w:r>
              <w:rPr>
                <w:rFonts w:hint="eastAsia" w:ascii="宋体" w:hAnsi="宋体" w:cs="宋体"/>
                <w:szCs w:val="21"/>
              </w:rPr>
              <w:t>6</w:t>
            </w:r>
          </w:p>
        </w:tc>
        <w:tc>
          <w:tcPr>
            <w:tcW w:w="6484" w:type="dxa"/>
            <w:tcBorders>
              <w:right w:val="single" w:color="auto" w:sz="4" w:space="0"/>
            </w:tcBorders>
            <w:noWrap w:val="0"/>
            <w:vAlign w:val="center"/>
          </w:tcPr>
          <w:p w14:paraId="7791DFD1">
            <w:pPr>
              <w:rPr>
                <w:rFonts w:ascii="宋体" w:hAnsi="宋体" w:cs="宋体"/>
                <w:szCs w:val="21"/>
              </w:rPr>
            </w:pPr>
            <w:r>
              <w:rPr>
                <w:rFonts w:hint="eastAsia" w:ascii="宋体" w:hAnsi="宋体" w:cs="宋体"/>
                <w:color w:val="auto"/>
                <w:szCs w:val="21"/>
              </w:rPr>
              <w:t>投标文件未含有采购人不能接受的附加条件的；</w:t>
            </w:r>
          </w:p>
        </w:tc>
        <w:tc>
          <w:tcPr>
            <w:tcW w:w="464" w:type="dxa"/>
            <w:tcBorders>
              <w:left w:val="single" w:color="auto" w:sz="4" w:space="0"/>
              <w:right w:val="single" w:color="auto" w:sz="4" w:space="0"/>
            </w:tcBorders>
            <w:noWrap w:val="0"/>
            <w:vAlign w:val="center"/>
          </w:tcPr>
          <w:p w14:paraId="5282EC08">
            <w:pPr>
              <w:rPr>
                <w:rFonts w:hint="eastAsia" w:ascii="宋体" w:hAnsi="宋体" w:cs="宋体"/>
                <w:szCs w:val="21"/>
              </w:rPr>
            </w:pPr>
          </w:p>
        </w:tc>
        <w:tc>
          <w:tcPr>
            <w:tcW w:w="638" w:type="dxa"/>
            <w:tcBorders>
              <w:left w:val="single" w:color="auto" w:sz="4" w:space="0"/>
            </w:tcBorders>
            <w:noWrap w:val="0"/>
            <w:vAlign w:val="center"/>
          </w:tcPr>
          <w:p w14:paraId="4E3D093B">
            <w:pPr>
              <w:rPr>
                <w:rFonts w:hint="eastAsia" w:ascii="宋体" w:hAnsi="宋体" w:cs="宋体"/>
                <w:szCs w:val="21"/>
              </w:rPr>
            </w:pPr>
          </w:p>
        </w:tc>
        <w:tc>
          <w:tcPr>
            <w:tcW w:w="638" w:type="dxa"/>
            <w:tcBorders>
              <w:right w:val="single" w:color="auto" w:sz="4" w:space="0"/>
            </w:tcBorders>
            <w:noWrap w:val="0"/>
            <w:vAlign w:val="top"/>
          </w:tcPr>
          <w:p w14:paraId="0A5D2A59">
            <w:pPr>
              <w:rPr>
                <w:rFonts w:hint="eastAsia" w:ascii="宋体" w:hAnsi="宋体" w:cs="宋体"/>
                <w:szCs w:val="21"/>
              </w:rPr>
            </w:pPr>
          </w:p>
        </w:tc>
        <w:tc>
          <w:tcPr>
            <w:tcW w:w="593" w:type="dxa"/>
            <w:tcBorders>
              <w:left w:val="single" w:color="auto" w:sz="4" w:space="0"/>
            </w:tcBorders>
            <w:noWrap w:val="0"/>
            <w:vAlign w:val="top"/>
          </w:tcPr>
          <w:p w14:paraId="757A425E">
            <w:pPr>
              <w:rPr>
                <w:rFonts w:hint="eastAsia" w:ascii="宋体" w:hAnsi="宋体" w:cs="宋体"/>
                <w:szCs w:val="21"/>
              </w:rPr>
            </w:pPr>
          </w:p>
        </w:tc>
      </w:tr>
      <w:tr w14:paraId="52108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522" w:type="dxa"/>
            <w:noWrap w:val="0"/>
            <w:vAlign w:val="center"/>
          </w:tcPr>
          <w:p w14:paraId="7D48FE83">
            <w:pPr>
              <w:jc w:val="center"/>
              <w:rPr>
                <w:rFonts w:hint="eastAsia" w:ascii="宋体" w:hAnsi="宋体" w:cs="宋体"/>
                <w:szCs w:val="21"/>
              </w:rPr>
            </w:pPr>
            <w:r>
              <w:rPr>
                <w:rFonts w:hint="eastAsia" w:ascii="宋体" w:hAnsi="宋体" w:cs="宋体"/>
                <w:szCs w:val="21"/>
              </w:rPr>
              <w:t>7</w:t>
            </w:r>
          </w:p>
        </w:tc>
        <w:tc>
          <w:tcPr>
            <w:tcW w:w="6484" w:type="dxa"/>
            <w:tcBorders>
              <w:right w:val="single" w:color="auto" w:sz="4" w:space="0"/>
            </w:tcBorders>
            <w:noWrap w:val="0"/>
            <w:vAlign w:val="center"/>
          </w:tcPr>
          <w:p w14:paraId="04B2A579">
            <w:pPr>
              <w:rPr>
                <w:rFonts w:hint="eastAsia" w:ascii="宋体" w:hAnsi="宋体" w:eastAsia="宋体" w:cs="宋体"/>
                <w:szCs w:val="21"/>
                <w:lang w:eastAsia="zh-CN"/>
              </w:rPr>
            </w:pPr>
            <w:r>
              <w:rPr>
                <w:rFonts w:hint="eastAsia" w:ascii="宋体" w:hAnsi="宋体" w:cs="宋体"/>
                <w:color w:val="auto"/>
                <w:szCs w:val="21"/>
              </w:rPr>
              <w:t>投标文件是否对</w:t>
            </w:r>
            <w:r>
              <w:rPr>
                <w:rFonts w:hint="eastAsia" w:ascii="宋体" w:hAnsi="宋体" w:cs="宋体"/>
                <w:color w:val="auto"/>
                <w:szCs w:val="21"/>
                <w:lang w:eastAsia="zh-CN"/>
              </w:rPr>
              <w:t>磋商文件</w:t>
            </w:r>
            <w:r>
              <w:rPr>
                <w:rFonts w:hint="eastAsia" w:ascii="宋体" w:hAnsi="宋体" w:cs="宋体"/>
                <w:color w:val="auto"/>
                <w:szCs w:val="21"/>
              </w:rPr>
              <w:t>的其它实质性要求作出响应的</w:t>
            </w:r>
            <w:r>
              <w:rPr>
                <w:rFonts w:hint="eastAsia" w:ascii="宋体" w:hAnsi="宋体" w:cs="宋体"/>
                <w:color w:val="auto"/>
                <w:szCs w:val="21"/>
                <w:lang w:eastAsia="zh-CN"/>
              </w:rPr>
              <w:t>；</w:t>
            </w:r>
          </w:p>
        </w:tc>
        <w:tc>
          <w:tcPr>
            <w:tcW w:w="464" w:type="dxa"/>
            <w:tcBorders>
              <w:left w:val="single" w:color="auto" w:sz="4" w:space="0"/>
              <w:right w:val="single" w:color="auto" w:sz="4" w:space="0"/>
            </w:tcBorders>
            <w:noWrap w:val="0"/>
            <w:vAlign w:val="center"/>
          </w:tcPr>
          <w:p w14:paraId="4804A0E3">
            <w:pPr>
              <w:rPr>
                <w:rFonts w:hint="eastAsia" w:ascii="宋体" w:hAnsi="宋体" w:cs="宋体"/>
                <w:szCs w:val="21"/>
              </w:rPr>
            </w:pPr>
          </w:p>
        </w:tc>
        <w:tc>
          <w:tcPr>
            <w:tcW w:w="638" w:type="dxa"/>
            <w:tcBorders>
              <w:left w:val="single" w:color="auto" w:sz="4" w:space="0"/>
            </w:tcBorders>
            <w:noWrap w:val="0"/>
            <w:vAlign w:val="center"/>
          </w:tcPr>
          <w:p w14:paraId="3C62C530">
            <w:pPr>
              <w:rPr>
                <w:rFonts w:hint="eastAsia" w:ascii="宋体" w:hAnsi="宋体" w:cs="宋体"/>
                <w:szCs w:val="21"/>
              </w:rPr>
            </w:pPr>
          </w:p>
        </w:tc>
        <w:tc>
          <w:tcPr>
            <w:tcW w:w="638" w:type="dxa"/>
            <w:tcBorders>
              <w:right w:val="single" w:color="auto" w:sz="4" w:space="0"/>
            </w:tcBorders>
            <w:noWrap w:val="0"/>
            <w:vAlign w:val="top"/>
          </w:tcPr>
          <w:p w14:paraId="17701217">
            <w:pPr>
              <w:rPr>
                <w:rFonts w:hint="eastAsia" w:ascii="宋体" w:hAnsi="宋体" w:cs="宋体"/>
                <w:szCs w:val="21"/>
              </w:rPr>
            </w:pPr>
          </w:p>
        </w:tc>
        <w:tc>
          <w:tcPr>
            <w:tcW w:w="593" w:type="dxa"/>
            <w:tcBorders>
              <w:left w:val="single" w:color="auto" w:sz="4" w:space="0"/>
            </w:tcBorders>
            <w:noWrap w:val="0"/>
            <w:vAlign w:val="top"/>
          </w:tcPr>
          <w:p w14:paraId="41C79924">
            <w:pPr>
              <w:rPr>
                <w:rFonts w:hint="eastAsia" w:ascii="宋体" w:hAnsi="宋体" w:cs="宋体"/>
                <w:szCs w:val="21"/>
              </w:rPr>
            </w:pPr>
          </w:p>
        </w:tc>
      </w:tr>
      <w:tr w14:paraId="00C15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4" w:hRule="atLeast"/>
          <w:jc w:val="center"/>
        </w:trPr>
        <w:tc>
          <w:tcPr>
            <w:tcW w:w="522" w:type="dxa"/>
            <w:noWrap w:val="0"/>
            <w:vAlign w:val="center"/>
          </w:tcPr>
          <w:p w14:paraId="0EC68E53">
            <w:pPr>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6484" w:type="dxa"/>
            <w:tcBorders>
              <w:right w:val="single" w:color="auto" w:sz="4" w:space="0"/>
            </w:tcBorders>
            <w:noWrap w:val="0"/>
            <w:vAlign w:val="center"/>
          </w:tcPr>
          <w:p w14:paraId="62B54307">
            <w:pPr>
              <w:rPr>
                <w:rFonts w:hint="eastAsia" w:ascii="宋体" w:hAnsi="宋体" w:cs="宋体"/>
                <w:szCs w:val="21"/>
                <w:lang w:val="zh-CN"/>
              </w:rPr>
            </w:pPr>
            <w:r>
              <w:rPr>
                <w:rFonts w:hint="eastAsia" w:ascii="宋体" w:hAnsi="宋体" w:cs="宋体"/>
                <w:color w:val="auto"/>
                <w:szCs w:val="21"/>
                <w:lang w:val="zh-CN"/>
              </w:rPr>
              <w:t>在评标过程中，未发现投标人以他人名义投标、串通投标、以行贿手段谋取成交或者以其他弄虚作假方式投标的。</w:t>
            </w:r>
          </w:p>
        </w:tc>
        <w:tc>
          <w:tcPr>
            <w:tcW w:w="464" w:type="dxa"/>
            <w:tcBorders>
              <w:left w:val="single" w:color="auto" w:sz="4" w:space="0"/>
              <w:right w:val="single" w:color="auto" w:sz="4" w:space="0"/>
            </w:tcBorders>
            <w:noWrap w:val="0"/>
            <w:vAlign w:val="center"/>
          </w:tcPr>
          <w:p w14:paraId="6BD6E270">
            <w:pPr>
              <w:rPr>
                <w:rFonts w:hint="eastAsia" w:ascii="宋体" w:hAnsi="宋体" w:cs="宋体"/>
                <w:szCs w:val="21"/>
              </w:rPr>
            </w:pPr>
          </w:p>
        </w:tc>
        <w:tc>
          <w:tcPr>
            <w:tcW w:w="638" w:type="dxa"/>
            <w:tcBorders>
              <w:left w:val="single" w:color="auto" w:sz="4" w:space="0"/>
            </w:tcBorders>
            <w:noWrap w:val="0"/>
            <w:vAlign w:val="center"/>
          </w:tcPr>
          <w:p w14:paraId="00768913">
            <w:pPr>
              <w:rPr>
                <w:rFonts w:hint="eastAsia" w:ascii="宋体" w:hAnsi="宋体" w:cs="宋体"/>
                <w:szCs w:val="21"/>
              </w:rPr>
            </w:pPr>
          </w:p>
        </w:tc>
        <w:tc>
          <w:tcPr>
            <w:tcW w:w="638" w:type="dxa"/>
            <w:tcBorders>
              <w:right w:val="single" w:color="auto" w:sz="4" w:space="0"/>
            </w:tcBorders>
            <w:noWrap w:val="0"/>
            <w:vAlign w:val="top"/>
          </w:tcPr>
          <w:p w14:paraId="1BF4CB62">
            <w:pPr>
              <w:rPr>
                <w:rFonts w:hint="eastAsia" w:ascii="宋体" w:hAnsi="宋体" w:cs="宋体"/>
                <w:szCs w:val="21"/>
              </w:rPr>
            </w:pPr>
          </w:p>
        </w:tc>
        <w:tc>
          <w:tcPr>
            <w:tcW w:w="593" w:type="dxa"/>
            <w:tcBorders>
              <w:left w:val="single" w:color="auto" w:sz="4" w:space="0"/>
            </w:tcBorders>
            <w:noWrap w:val="0"/>
            <w:vAlign w:val="top"/>
          </w:tcPr>
          <w:p w14:paraId="4D0663A1">
            <w:pPr>
              <w:rPr>
                <w:rFonts w:hint="eastAsia" w:ascii="宋体" w:hAnsi="宋体" w:cs="宋体"/>
                <w:szCs w:val="21"/>
              </w:rPr>
            </w:pPr>
          </w:p>
        </w:tc>
      </w:tr>
      <w:tr w14:paraId="6FAF8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522" w:type="dxa"/>
            <w:noWrap w:val="0"/>
            <w:vAlign w:val="center"/>
          </w:tcPr>
          <w:p w14:paraId="2892AF8F">
            <w:pPr>
              <w:jc w:val="center"/>
              <w:rPr>
                <w:rFonts w:hint="eastAsia" w:ascii="宋体" w:hAnsi="宋体" w:cs="宋体"/>
                <w:szCs w:val="21"/>
              </w:rPr>
            </w:pPr>
          </w:p>
        </w:tc>
        <w:tc>
          <w:tcPr>
            <w:tcW w:w="6484" w:type="dxa"/>
            <w:tcBorders>
              <w:right w:val="single" w:color="auto" w:sz="4" w:space="0"/>
            </w:tcBorders>
            <w:noWrap w:val="0"/>
            <w:vAlign w:val="center"/>
          </w:tcPr>
          <w:p w14:paraId="09A5EF47">
            <w:pPr>
              <w:jc w:val="center"/>
              <w:rPr>
                <w:rFonts w:hint="eastAsia" w:ascii="宋体" w:hAnsi="宋体" w:cs="宋体"/>
                <w:szCs w:val="21"/>
              </w:rPr>
            </w:pPr>
            <w:r>
              <w:rPr>
                <w:rFonts w:hint="eastAsia" w:ascii="宋体" w:hAnsi="宋体" w:cs="宋体"/>
                <w:b/>
                <w:sz w:val="24"/>
              </w:rPr>
              <w:t>评审内容</w:t>
            </w:r>
            <w:r>
              <w:rPr>
                <w:rFonts w:hint="eastAsia" w:ascii="宋体" w:hAnsi="宋体" w:cs="宋体"/>
                <w:b/>
                <w:sz w:val="24"/>
                <w:lang w:eastAsia="zh-CN"/>
              </w:rPr>
              <w:t>（报价部分）</w:t>
            </w:r>
          </w:p>
        </w:tc>
        <w:tc>
          <w:tcPr>
            <w:tcW w:w="464" w:type="dxa"/>
            <w:tcBorders>
              <w:left w:val="single" w:color="auto" w:sz="4" w:space="0"/>
              <w:right w:val="single" w:color="auto" w:sz="4" w:space="0"/>
            </w:tcBorders>
            <w:noWrap w:val="0"/>
            <w:vAlign w:val="center"/>
          </w:tcPr>
          <w:p w14:paraId="70531D16">
            <w:pPr>
              <w:rPr>
                <w:rFonts w:hint="eastAsia" w:ascii="宋体" w:hAnsi="宋体" w:cs="宋体"/>
                <w:szCs w:val="21"/>
              </w:rPr>
            </w:pPr>
          </w:p>
        </w:tc>
        <w:tc>
          <w:tcPr>
            <w:tcW w:w="638" w:type="dxa"/>
            <w:tcBorders>
              <w:left w:val="single" w:color="auto" w:sz="4" w:space="0"/>
            </w:tcBorders>
            <w:noWrap w:val="0"/>
            <w:vAlign w:val="center"/>
          </w:tcPr>
          <w:p w14:paraId="7EFCA028">
            <w:pPr>
              <w:rPr>
                <w:rFonts w:hint="eastAsia" w:ascii="宋体" w:hAnsi="宋体" w:cs="宋体"/>
                <w:szCs w:val="21"/>
              </w:rPr>
            </w:pPr>
          </w:p>
        </w:tc>
        <w:tc>
          <w:tcPr>
            <w:tcW w:w="638" w:type="dxa"/>
            <w:tcBorders>
              <w:right w:val="single" w:color="auto" w:sz="4" w:space="0"/>
            </w:tcBorders>
            <w:noWrap w:val="0"/>
            <w:vAlign w:val="top"/>
          </w:tcPr>
          <w:p w14:paraId="3FB97205">
            <w:pPr>
              <w:rPr>
                <w:rFonts w:hint="eastAsia" w:ascii="宋体" w:hAnsi="宋体" w:cs="宋体"/>
                <w:szCs w:val="21"/>
              </w:rPr>
            </w:pPr>
          </w:p>
        </w:tc>
        <w:tc>
          <w:tcPr>
            <w:tcW w:w="593" w:type="dxa"/>
            <w:tcBorders>
              <w:left w:val="single" w:color="auto" w:sz="4" w:space="0"/>
            </w:tcBorders>
            <w:noWrap w:val="0"/>
            <w:vAlign w:val="top"/>
          </w:tcPr>
          <w:p w14:paraId="7E954995">
            <w:pPr>
              <w:rPr>
                <w:rFonts w:hint="eastAsia" w:ascii="宋体" w:hAnsi="宋体" w:cs="宋体"/>
                <w:szCs w:val="21"/>
              </w:rPr>
            </w:pPr>
          </w:p>
        </w:tc>
      </w:tr>
      <w:tr w14:paraId="64A69A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522" w:type="dxa"/>
            <w:noWrap w:val="0"/>
            <w:vAlign w:val="center"/>
          </w:tcPr>
          <w:p w14:paraId="6CF0B844">
            <w:pPr>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6484" w:type="dxa"/>
            <w:tcBorders>
              <w:right w:val="single" w:color="auto" w:sz="4" w:space="0"/>
            </w:tcBorders>
            <w:noWrap w:val="0"/>
            <w:vAlign w:val="center"/>
          </w:tcPr>
          <w:p w14:paraId="4AEF080C">
            <w:pPr>
              <w:rPr>
                <w:rFonts w:hint="eastAsia" w:ascii="宋体" w:hAnsi="宋体" w:cs="宋体"/>
                <w:szCs w:val="21"/>
                <w:lang w:val="zh-CN"/>
              </w:rPr>
            </w:pPr>
            <w:r>
              <w:rPr>
                <w:rFonts w:hint="eastAsia" w:ascii="宋体" w:hAnsi="宋体" w:cs="宋体"/>
                <w:szCs w:val="21"/>
              </w:rPr>
              <w:t>投标报价文件中工程量是否符合</w:t>
            </w:r>
            <w:r>
              <w:rPr>
                <w:rFonts w:hint="eastAsia" w:ascii="宋体" w:hAnsi="宋体" w:cs="宋体"/>
                <w:szCs w:val="21"/>
                <w:lang w:eastAsia="zh-CN"/>
              </w:rPr>
              <w:t>磋商文件</w:t>
            </w:r>
            <w:r>
              <w:rPr>
                <w:rFonts w:hint="eastAsia" w:ascii="宋体" w:hAnsi="宋体" w:cs="宋体"/>
                <w:szCs w:val="21"/>
              </w:rPr>
              <w:t>要求的；</w:t>
            </w:r>
          </w:p>
        </w:tc>
        <w:tc>
          <w:tcPr>
            <w:tcW w:w="464" w:type="dxa"/>
            <w:tcBorders>
              <w:left w:val="single" w:color="auto" w:sz="4" w:space="0"/>
              <w:right w:val="single" w:color="auto" w:sz="4" w:space="0"/>
            </w:tcBorders>
            <w:noWrap w:val="0"/>
            <w:vAlign w:val="center"/>
          </w:tcPr>
          <w:p w14:paraId="585EFA55">
            <w:pPr>
              <w:rPr>
                <w:rFonts w:hint="eastAsia" w:ascii="宋体" w:hAnsi="宋体" w:cs="宋体"/>
                <w:szCs w:val="21"/>
              </w:rPr>
            </w:pPr>
          </w:p>
        </w:tc>
        <w:tc>
          <w:tcPr>
            <w:tcW w:w="638" w:type="dxa"/>
            <w:tcBorders>
              <w:left w:val="single" w:color="auto" w:sz="4" w:space="0"/>
            </w:tcBorders>
            <w:noWrap w:val="0"/>
            <w:vAlign w:val="center"/>
          </w:tcPr>
          <w:p w14:paraId="1E7AF193">
            <w:pPr>
              <w:rPr>
                <w:rFonts w:hint="eastAsia" w:ascii="宋体" w:hAnsi="宋体" w:cs="宋体"/>
                <w:szCs w:val="21"/>
              </w:rPr>
            </w:pPr>
          </w:p>
        </w:tc>
        <w:tc>
          <w:tcPr>
            <w:tcW w:w="638" w:type="dxa"/>
            <w:tcBorders>
              <w:right w:val="single" w:color="auto" w:sz="4" w:space="0"/>
            </w:tcBorders>
            <w:noWrap w:val="0"/>
            <w:vAlign w:val="top"/>
          </w:tcPr>
          <w:p w14:paraId="687BFD94">
            <w:pPr>
              <w:rPr>
                <w:rFonts w:hint="eastAsia" w:ascii="宋体" w:hAnsi="宋体" w:cs="宋体"/>
                <w:szCs w:val="21"/>
              </w:rPr>
            </w:pPr>
          </w:p>
        </w:tc>
        <w:tc>
          <w:tcPr>
            <w:tcW w:w="593" w:type="dxa"/>
            <w:tcBorders>
              <w:left w:val="single" w:color="auto" w:sz="4" w:space="0"/>
            </w:tcBorders>
            <w:noWrap w:val="0"/>
            <w:vAlign w:val="top"/>
          </w:tcPr>
          <w:p w14:paraId="3EDA30A4">
            <w:pPr>
              <w:rPr>
                <w:rFonts w:hint="eastAsia" w:ascii="宋体" w:hAnsi="宋体" w:cs="宋体"/>
                <w:szCs w:val="21"/>
              </w:rPr>
            </w:pPr>
          </w:p>
        </w:tc>
      </w:tr>
      <w:tr w14:paraId="62FD0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5" w:hRule="atLeast"/>
          <w:jc w:val="center"/>
        </w:trPr>
        <w:tc>
          <w:tcPr>
            <w:tcW w:w="522" w:type="dxa"/>
            <w:noWrap w:val="0"/>
            <w:vAlign w:val="center"/>
          </w:tcPr>
          <w:p w14:paraId="511EDA23">
            <w:pPr>
              <w:jc w:val="center"/>
              <w:rPr>
                <w:rFonts w:hint="default" w:ascii="宋体" w:hAnsi="宋体" w:cs="宋体"/>
                <w:szCs w:val="21"/>
                <w:lang w:val="en-US" w:eastAsia="zh-CN"/>
              </w:rPr>
            </w:pPr>
            <w:r>
              <w:rPr>
                <w:rFonts w:hint="eastAsia" w:ascii="宋体" w:hAnsi="宋体" w:cs="宋体"/>
                <w:szCs w:val="21"/>
                <w:lang w:val="en-US" w:eastAsia="zh-CN"/>
              </w:rPr>
              <w:t>10</w:t>
            </w:r>
          </w:p>
        </w:tc>
        <w:tc>
          <w:tcPr>
            <w:tcW w:w="6484" w:type="dxa"/>
            <w:tcBorders>
              <w:right w:val="single" w:color="auto" w:sz="4" w:space="0"/>
            </w:tcBorders>
            <w:noWrap w:val="0"/>
            <w:vAlign w:val="center"/>
          </w:tcPr>
          <w:p w14:paraId="1699117E">
            <w:pPr>
              <w:rPr>
                <w:rFonts w:hint="eastAsia" w:ascii="宋体" w:hAnsi="宋体" w:cs="宋体"/>
                <w:szCs w:val="21"/>
              </w:rPr>
            </w:pPr>
            <w:r>
              <w:rPr>
                <w:rFonts w:hint="eastAsia" w:ascii="宋体" w:hAnsi="宋体" w:cs="宋体"/>
                <w:szCs w:val="21"/>
              </w:rPr>
              <w:t>供应商的报价未超过采购预算（最高限价）的；</w:t>
            </w:r>
          </w:p>
        </w:tc>
        <w:tc>
          <w:tcPr>
            <w:tcW w:w="464" w:type="dxa"/>
            <w:tcBorders>
              <w:left w:val="single" w:color="auto" w:sz="4" w:space="0"/>
              <w:right w:val="single" w:color="auto" w:sz="4" w:space="0"/>
            </w:tcBorders>
            <w:noWrap w:val="0"/>
            <w:vAlign w:val="center"/>
          </w:tcPr>
          <w:p w14:paraId="11D40753">
            <w:pPr>
              <w:rPr>
                <w:rFonts w:hint="eastAsia" w:ascii="宋体" w:hAnsi="宋体" w:cs="宋体"/>
                <w:szCs w:val="21"/>
              </w:rPr>
            </w:pPr>
          </w:p>
        </w:tc>
        <w:tc>
          <w:tcPr>
            <w:tcW w:w="638" w:type="dxa"/>
            <w:tcBorders>
              <w:left w:val="single" w:color="auto" w:sz="4" w:space="0"/>
            </w:tcBorders>
            <w:noWrap w:val="0"/>
            <w:vAlign w:val="center"/>
          </w:tcPr>
          <w:p w14:paraId="44A19219">
            <w:pPr>
              <w:rPr>
                <w:rFonts w:hint="eastAsia" w:ascii="宋体" w:hAnsi="宋体" w:cs="宋体"/>
                <w:szCs w:val="21"/>
              </w:rPr>
            </w:pPr>
          </w:p>
        </w:tc>
        <w:tc>
          <w:tcPr>
            <w:tcW w:w="638" w:type="dxa"/>
            <w:tcBorders>
              <w:right w:val="single" w:color="auto" w:sz="4" w:space="0"/>
            </w:tcBorders>
            <w:noWrap w:val="0"/>
            <w:vAlign w:val="top"/>
          </w:tcPr>
          <w:p w14:paraId="76C3F549">
            <w:pPr>
              <w:rPr>
                <w:rFonts w:hint="eastAsia" w:ascii="宋体" w:hAnsi="宋体" w:cs="宋体"/>
                <w:szCs w:val="21"/>
              </w:rPr>
            </w:pPr>
          </w:p>
        </w:tc>
        <w:tc>
          <w:tcPr>
            <w:tcW w:w="593" w:type="dxa"/>
            <w:tcBorders>
              <w:left w:val="single" w:color="auto" w:sz="4" w:space="0"/>
            </w:tcBorders>
            <w:noWrap w:val="0"/>
            <w:vAlign w:val="top"/>
          </w:tcPr>
          <w:p w14:paraId="70A304CD">
            <w:pPr>
              <w:rPr>
                <w:rFonts w:hint="eastAsia" w:ascii="宋体" w:hAnsi="宋体" w:cs="宋体"/>
                <w:szCs w:val="21"/>
              </w:rPr>
            </w:pPr>
          </w:p>
        </w:tc>
      </w:tr>
      <w:tr w14:paraId="22DD55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jc w:val="center"/>
        </w:trPr>
        <w:tc>
          <w:tcPr>
            <w:tcW w:w="7006" w:type="dxa"/>
            <w:gridSpan w:val="2"/>
            <w:tcBorders>
              <w:bottom w:val="single" w:color="auto" w:sz="12" w:space="0"/>
              <w:right w:val="single" w:color="auto" w:sz="4" w:space="0"/>
            </w:tcBorders>
            <w:noWrap w:val="0"/>
            <w:vAlign w:val="center"/>
          </w:tcPr>
          <w:p w14:paraId="6E528F42">
            <w:pPr>
              <w:jc w:val="left"/>
              <w:rPr>
                <w:rFonts w:hint="eastAsia" w:ascii="宋体" w:hAnsi="宋体" w:cs="宋体"/>
                <w:szCs w:val="21"/>
              </w:rPr>
            </w:pPr>
            <w:r>
              <w:rPr>
                <w:rFonts w:hint="eastAsia" w:ascii="宋体" w:hAnsi="宋体" w:cs="宋体"/>
                <w:szCs w:val="21"/>
              </w:rPr>
              <w:t>结论：是否通过评审</w:t>
            </w:r>
          </w:p>
        </w:tc>
        <w:tc>
          <w:tcPr>
            <w:tcW w:w="464" w:type="dxa"/>
            <w:tcBorders>
              <w:left w:val="single" w:color="auto" w:sz="4" w:space="0"/>
              <w:bottom w:val="single" w:color="auto" w:sz="12" w:space="0"/>
              <w:right w:val="single" w:color="auto" w:sz="4" w:space="0"/>
            </w:tcBorders>
            <w:noWrap w:val="0"/>
            <w:vAlign w:val="center"/>
          </w:tcPr>
          <w:p w14:paraId="33310EF3">
            <w:pPr>
              <w:jc w:val="center"/>
              <w:rPr>
                <w:rFonts w:hint="eastAsia" w:ascii="宋体" w:hAnsi="宋体" w:cs="宋体"/>
                <w:szCs w:val="21"/>
              </w:rPr>
            </w:pPr>
          </w:p>
        </w:tc>
        <w:tc>
          <w:tcPr>
            <w:tcW w:w="638" w:type="dxa"/>
            <w:tcBorders>
              <w:left w:val="single" w:color="auto" w:sz="4" w:space="0"/>
              <w:bottom w:val="single" w:color="auto" w:sz="12" w:space="0"/>
            </w:tcBorders>
            <w:noWrap w:val="0"/>
            <w:vAlign w:val="center"/>
          </w:tcPr>
          <w:p w14:paraId="0CF2585D">
            <w:pPr>
              <w:jc w:val="center"/>
              <w:rPr>
                <w:rFonts w:hint="eastAsia" w:ascii="宋体" w:hAnsi="宋体" w:cs="宋体"/>
                <w:szCs w:val="21"/>
              </w:rPr>
            </w:pPr>
          </w:p>
        </w:tc>
        <w:tc>
          <w:tcPr>
            <w:tcW w:w="638" w:type="dxa"/>
            <w:tcBorders>
              <w:bottom w:val="single" w:color="auto" w:sz="12" w:space="0"/>
            </w:tcBorders>
            <w:noWrap w:val="0"/>
            <w:vAlign w:val="center"/>
          </w:tcPr>
          <w:p w14:paraId="5DB8231B">
            <w:pPr>
              <w:jc w:val="center"/>
              <w:rPr>
                <w:rFonts w:hint="eastAsia" w:ascii="宋体" w:hAnsi="宋体" w:cs="宋体"/>
                <w:szCs w:val="21"/>
              </w:rPr>
            </w:pPr>
          </w:p>
        </w:tc>
        <w:tc>
          <w:tcPr>
            <w:tcW w:w="593" w:type="dxa"/>
            <w:tcBorders>
              <w:bottom w:val="single" w:color="auto" w:sz="12" w:space="0"/>
            </w:tcBorders>
            <w:noWrap w:val="0"/>
            <w:vAlign w:val="center"/>
          </w:tcPr>
          <w:p w14:paraId="2AFCA1F9">
            <w:pPr>
              <w:jc w:val="center"/>
              <w:rPr>
                <w:rFonts w:hint="eastAsia" w:ascii="宋体" w:hAnsi="宋体" w:cs="宋体"/>
                <w:szCs w:val="21"/>
              </w:rPr>
            </w:pPr>
          </w:p>
        </w:tc>
      </w:tr>
    </w:tbl>
    <w:p w14:paraId="181B209D">
      <w:pPr>
        <w:spacing w:line="440" w:lineRule="exact"/>
        <w:jc w:val="center"/>
        <w:rPr>
          <w:rFonts w:hint="eastAsia" w:ascii="宋体" w:hAnsi="宋体"/>
          <w:b/>
          <w:bCs/>
          <w:sz w:val="24"/>
        </w:rPr>
      </w:pPr>
    </w:p>
    <w:p w14:paraId="76242DCF">
      <w:pPr>
        <w:spacing w:line="440" w:lineRule="exact"/>
        <w:jc w:val="both"/>
        <w:rPr>
          <w:rFonts w:hint="eastAsia" w:ascii="宋体" w:hAnsi="宋体"/>
          <w:b/>
          <w:bCs/>
          <w:sz w:val="24"/>
          <w:highlight w:val="yellow"/>
        </w:rPr>
      </w:pPr>
    </w:p>
    <w:p w14:paraId="11AEEE6E">
      <w:pPr>
        <w:spacing w:line="440" w:lineRule="exact"/>
        <w:jc w:val="center"/>
        <w:rPr>
          <w:rFonts w:hint="eastAsia" w:ascii="宋体" w:hAnsi="宋体"/>
          <w:b/>
          <w:bCs/>
          <w:color w:val="000000"/>
          <w:sz w:val="24"/>
          <w:highlight w:val="none"/>
        </w:rPr>
      </w:pPr>
      <w:r>
        <w:rPr>
          <w:rFonts w:hint="eastAsia" w:ascii="宋体" w:hAnsi="宋体"/>
          <w:b/>
          <w:bCs/>
          <w:sz w:val="24"/>
          <w:highlight w:val="none"/>
        </w:rPr>
        <w:t>（三）</w:t>
      </w:r>
      <w:r>
        <w:rPr>
          <w:rFonts w:hint="eastAsia" w:ascii="宋体" w:hAnsi="宋体"/>
          <w:b/>
          <w:bCs/>
          <w:color w:val="000000"/>
          <w:sz w:val="24"/>
          <w:highlight w:val="none"/>
        </w:rPr>
        <w:t>商务、技术、报价评分细则</w:t>
      </w:r>
    </w:p>
    <w:tbl>
      <w:tblPr>
        <w:tblStyle w:val="24"/>
        <w:tblW w:w="97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5"/>
        <w:gridCol w:w="1563"/>
        <w:gridCol w:w="6643"/>
        <w:gridCol w:w="511"/>
      </w:tblGrid>
      <w:tr w14:paraId="2FD16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995" w:type="dxa"/>
            <w:noWrap w:val="0"/>
            <w:vAlign w:val="center"/>
          </w:tcPr>
          <w:p w14:paraId="6021A902">
            <w:pPr>
              <w:spacing w:line="276" w:lineRule="auto"/>
              <w:jc w:val="center"/>
              <w:rPr>
                <w:rFonts w:ascii="方正黑体_GBK" w:hAnsi="方正黑体_GBK" w:eastAsia="方正黑体_GBK" w:cs="方正黑体_GBK"/>
                <w:color w:val="auto"/>
                <w:highlight w:val="none"/>
              </w:rPr>
            </w:pPr>
            <w:bookmarkStart w:id="75" w:name="_Toc6076"/>
            <w:r>
              <w:rPr>
                <w:rFonts w:hint="eastAsia" w:ascii="方正黑体_GBK" w:hAnsi="方正黑体_GBK" w:eastAsia="方正黑体_GBK" w:cs="方正黑体_GBK"/>
                <w:color w:val="auto"/>
                <w:sz w:val="20"/>
                <w:szCs w:val="22"/>
                <w:highlight w:val="none"/>
                <w:lang w:val="en-US"/>
              </w:rPr>
              <w:t>评分项目</w:t>
            </w:r>
          </w:p>
        </w:tc>
        <w:tc>
          <w:tcPr>
            <w:tcW w:w="1563" w:type="dxa"/>
            <w:noWrap w:val="0"/>
            <w:vAlign w:val="center"/>
          </w:tcPr>
          <w:p w14:paraId="6DD1F1C4">
            <w:pPr>
              <w:spacing w:line="276" w:lineRule="auto"/>
              <w:jc w:val="center"/>
              <w:rPr>
                <w:rFonts w:ascii="方正黑体_GBK" w:hAnsi="方正黑体_GBK" w:eastAsia="方正黑体_GBK" w:cs="方正黑体_GBK"/>
                <w:color w:val="auto"/>
                <w:highlight w:val="none"/>
                <w:lang w:val="en-US"/>
              </w:rPr>
            </w:pPr>
            <w:r>
              <w:rPr>
                <w:rFonts w:hint="eastAsia" w:ascii="方正黑体_GBK" w:hAnsi="方正黑体_GBK" w:eastAsia="方正黑体_GBK" w:cs="方正黑体_GBK"/>
                <w:color w:val="auto"/>
                <w:highlight w:val="none"/>
                <w:lang w:val="en-US"/>
              </w:rPr>
              <w:t>评分因素</w:t>
            </w:r>
          </w:p>
        </w:tc>
        <w:tc>
          <w:tcPr>
            <w:tcW w:w="6643" w:type="dxa"/>
            <w:noWrap w:val="0"/>
            <w:vAlign w:val="center"/>
          </w:tcPr>
          <w:p w14:paraId="5FEBCFF9">
            <w:pPr>
              <w:spacing w:line="276" w:lineRule="auto"/>
              <w:jc w:val="center"/>
              <w:rPr>
                <w:rFonts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lang w:val="en-US"/>
              </w:rPr>
              <w:t>评审内容</w:t>
            </w:r>
          </w:p>
        </w:tc>
        <w:tc>
          <w:tcPr>
            <w:tcW w:w="511" w:type="dxa"/>
            <w:noWrap w:val="0"/>
            <w:vAlign w:val="center"/>
          </w:tcPr>
          <w:p w14:paraId="18DD82DF">
            <w:pPr>
              <w:spacing w:line="276" w:lineRule="auto"/>
              <w:jc w:val="center"/>
              <w:rPr>
                <w:rFonts w:ascii="方正黑体_GBK" w:hAnsi="方正黑体_GBK" w:eastAsia="方正黑体_GBK" w:cs="方正黑体_GBK"/>
                <w:color w:val="auto"/>
                <w:highlight w:val="none"/>
              </w:rPr>
            </w:pPr>
            <w:r>
              <w:rPr>
                <w:rFonts w:hint="eastAsia" w:ascii="方正黑体_GBK" w:hAnsi="方正黑体_GBK" w:eastAsia="方正黑体_GBK" w:cs="方正黑体_GBK"/>
                <w:color w:val="auto"/>
                <w:highlight w:val="none"/>
                <w:lang w:val="en-US"/>
              </w:rPr>
              <w:t>分值</w:t>
            </w:r>
          </w:p>
        </w:tc>
      </w:tr>
      <w:tr w14:paraId="467B5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noWrap w:val="0"/>
            <w:vAlign w:val="center"/>
          </w:tcPr>
          <w:p w14:paraId="13302C27">
            <w:pPr>
              <w:spacing w:line="276" w:lineRule="auto"/>
              <w:jc w:val="center"/>
              <w:rPr>
                <w:color w:val="auto"/>
                <w:highlight w:val="none"/>
              </w:rPr>
            </w:pPr>
            <w:r>
              <w:rPr>
                <w:rFonts w:hint="eastAsia"/>
                <w:color w:val="auto"/>
                <w:highlight w:val="none"/>
              </w:rPr>
              <w:t>价格部分（</w:t>
            </w:r>
            <w:r>
              <w:rPr>
                <w:rFonts w:hint="eastAsia"/>
                <w:color w:val="auto"/>
                <w:highlight w:val="none"/>
                <w:lang w:val="en-US" w:eastAsia="zh-CN"/>
              </w:rPr>
              <w:t>30</w:t>
            </w:r>
            <w:r>
              <w:rPr>
                <w:rFonts w:hint="eastAsia"/>
                <w:color w:val="auto"/>
                <w:highlight w:val="none"/>
              </w:rPr>
              <w:t>分）</w:t>
            </w:r>
          </w:p>
        </w:tc>
        <w:tc>
          <w:tcPr>
            <w:tcW w:w="1563" w:type="dxa"/>
            <w:noWrap w:val="0"/>
            <w:vAlign w:val="center"/>
          </w:tcPr>
          <w:p w14:paraId="1CEF3A71">
            <w:pPr>
              <w:spacing w:line="276" w:lineRule="auto"/>
              <w:jc w:val="center"/>
              <w:rPr>
                <w:color w:val="auto"/>
                <w:sz w:val="20"/>
                <w:szCs w:val="22"/>
                <w:highlight w:val="none"/>
              </w:rPr>
            </w:pPr>
            <w:r>
              <w:rPr>
                <w:rFonts w:hint="eastAsia"/>
                <w:color w:val="auto"/>
                <w:sz w:val="20"/>
                <w:szCs w:val="22"/>
                <w:highlight w:val="none"/>
              </w:rPr>
              <w:t>磋商报价</w:t>
            </w:r>
          </w:p>
        </w:tc>
        <w:tc>
          <w:tcPr>
            <w:tcW w:w="6643" w:type="dxa"/>
            <w:noWrap w:val="0"/>
            <w:vAlign w:val="top"/>
          </w:tcPr>
          <w:p w14:paraId="0FD379F9">
            <w:pPr>
              <w:spacing w:line="276" w:lineRule="auto"/>
              <w:rPr>
                <w:color w:val="auto"/>
                <w:sz w:val="20"/>
                <w:szCs w:val="22"/>
                <w:highlight w:val="none"/>
              </w:rPr>
            </w:pPr>
            <w:r>
              <w:rPr>
                <w:rFonts w:hint="eastAsia"/>
                <w:color w:val="auto"/>
                <w:sz w:val="20"/>
                <w:szCs w:val="22"/>
                <w:highlight w:val="none"/>
              </w:rPr>
              <w:t xml:space="preserve">综合评分法中的价格分统一采用低价优先法计算，即满足磋商文件要求（通过资格、符合性审查）且最后报价最低的供应商的价格（指价格核准后的价格，下同）为磋商基准价，其价格得分为满分。其他供应商的价格得分统一按照下列公式计算： </w:t>
            </w:r>
          </w:p>
          <w:p w14:paraId="5667B8CD">
            <w:pPr>
              <w:spacing w:line="276" w:lineRule="auto"/>
              <w:rPr>
                <w:color w:val="auto"/>
                <w:sz w:val="20"/>
                <w:szCs w:val="22"/>
                <w:highlight w:val="none"/>
              </w:rPr>
            </w:pPr>
            <w:r>
              <w:rPr>
                <w:rFonts w:hint="eastAsia"/>
                <w:color w:val="auto"/>
                <w:sz w:val="20"/>
                <w:szCs w:val="22"/>
                <w:highlight w:val="none"/>
              </w:rPr>
              <w:t>磋商基准价=满足磋商文件要求（通过资格、符合性审查）且最后报价最低的供应商的价格（指价格核准后的价格，下同）</w:t>
            </w:r>
          </w:p>
          <w:p w14:paraId="756D76B9">
            <w:pPr>
              <w:spacing w:line="276" w:lineRule="auto"/>
              <w:rPr>
                <w:color w:val="auto"/>
                <w:sz w:val="20"/>
                <w:szCs w:val="22"/>
                <w:highlight w:val="none"/>
              </w:rPr>
            </w:pPr>
            <w:r>
              <w:rPr>
                <w:rFonts w:hint="eastAsia"/>
                <w:color w:val="auto"/>
                <w:sz w:val="20"/>
                <w:szCs w:val="22"/>
                <w:highlight w:val="none"/>
              </w:rPr>
              <w:t xml:space="preserve">磋商报价得分=(磋商基准价/最后磋商报价)×价格权重×100 </w:t>
            </w:r>
          </w:p>
        </w:tc>
        <w:tc>
          <w:tcPr>
            <w:tcW w:w="511" w:type="dxa"/>
            <w:noWrap w:val="0"/>
            <w:vAlign w:val="center"/>
          </w:tcPr>
          <w:p w14:paraId="29651485">
            <w:pPr>
              <w:spacing w:line="276" w:lineRule="auto"/>
              <w:jc w:val="center"/>
              <w:rPr>
                <w:rFonts w:hint="default" w:eastAsia="宋体"/>
                <w:color w:val="auto"/>
                <w:highlight w:val="none"/>
                <w:lang w:val="en-US" w:eastAsia="zh-CN"/>
              </w:rPr>
            </w:pPr>
            <w:r>
              <w:rPr>
                <w:rFonts w:hint="eastAsia"/>
                <w:color w:val="auto"/>
                <w:highlight w:val="none"/>
                <w:lang w:val="en-US" w:eastAsia="zh-CN"/>
              </w:rPr>
              <w:t>30</w:t>
            </w:r>
          </w:p>
        </w:tc>
      </w:tr>
      <w:tr w14:paraId="68FF6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restart"/>
            <w:noWrap w:val="0"/>
            <w:vAlign w:val="center"/>
          </w:tcPr>
          <w:p w14:paraId="6AACB310">
            <w:pPr>
              <w:spacing w:line="276" w:lineRule="auto"/>
              <w:jc w:val="center"/>
              <w:rPr>
                <w:color w:val="auto"/>
                <w:highlight w:val="none"/>
              </w:rPr>
            </w:pPr>
            <w:r>
              <w:rPr>
                <w:rFonts w:hint="eastAsia"/>
                <w:color w:val="auto"/>
                <w:highlight w:val="none"/>
              </w:rPr>
              <w:t>商务部分（</w:t>
            </w:r>
            <w:r>
              <w:rPr>
                <w:rFonts w:hint="eastAsia"/>
                <w:color w:val="auto"/>
                <w:highlight w:val="none"/>
                <w:lang w:val="en-US" w:eastAsia="zh-CN"/>
              </w:rPr>
              <w:t>15</w:t>
            </w:r>
            <w:r>
              <w:rPr>
                <w:rFonts w:hint="eastAsia"/>
                <w:color w:val="auto"/>
                <w:highlight w:val="none"/>
              </w:rPr>
              <w:t>分）</w:t>
            </w:r>
          </w:p>
        </w:tc>
        <w:tc>
          <w:tcPr>
            <w:tcW w:w="1563" w:type="dxa"/>
            <w:tcBorders>
              <w:top w:val="single" w:color="auto" w:sz="4" w:space="0"/>
            </w:tcBorders>
            <w:noWrap w:val="0"/>
            <w:vAlign w:val="center"/>
          </w:tcPr>
          <w:p w14:paraId="230814A3">
            <w:pPr>
              <w:tabs>
                <w:tab w:val="left" w:pos="761"/>
                <w:tab w:val="left" w:pos="1662"/>
                <w:tab w:val="left" w:pos="3363"/>
                <w:tab w:val="left" w:pos="3887"/>
                <w:tab w:val="left" w:pos="9649"/>
              </w:tabs>
              <w:spacing w:line="276" w:lineRule="auto"/>
              <w:jc w:val="center"/>
              <w:rPr>
                <w:color w:val="auto"/>
                <w:sz w:val="20"/>
                <w:szCs w:val="22"/>
                <w:highlight w:val="none"/>
                <w:lang w:val="en"/>
              </w:rPr>
            </w:pPr>
            <w:r>
              <w:rPr>
                <w:rFonts w:hint="eastAsia"/>
                <w:color w:val="auto"/>
                <w:sz w:val="20"/>
                <w:szCs w:val="22"/>
                <w:highlight w:val="none"/>
              </w:rPr>
              <w:t>项目负责人</w:t>
            </w:r>
            <w:r>
              <w:rPr>
                <w:rFonts w:hint="eastAsia"/>
                <w:color w:val="auto"/>
                <w:sz w:val="20"/>
                <w:szCs w:val="22"/>
                <w:highlight w:val="none"/>
                <w:lang w:val="en"/>
              </w:rPr>
              <w:t>（</w:t>
            </w:r>
            <w:r>
              <w:rPr>
                <w:rFonts w:hint="eastAsia"/>
                <w:color w:val="auto"/>
                <w:sz w:val="20"/>
                <w:szCs w:val="22"/>
                <w:highlight w:val="none"/>
                <w:lang w:val="en-US" w:eastAsia="zh-CN"/>
              </w:rPr>
              <w:t>3</w:t>
            </w:r>
            <w:r>
              <w:rPr>
                <w:rFonts w:hint="eastAsia"/>
                <w:color w:val="auto"/>
                <w:sz w:val="20"/>
                <w:szCs w:val="22"/>
                <w:highlight w:val="none"/>
              </w:rPr>
              <w:t>分）</w:t>
            </w:r>
          </w:p>
        </w:tc>
        <w:tc>
          <w:tcPr>
            <w:tcW w:w="6643" w:type="dxa"/>
            <w:tcBorders>
              <w:top w:val="single" w:color="auto" w:sz="4" w:space="0"/>
            </w:tcBorders>
            <w:noWrap w:val="0"/>
            <w:vAlign w:val="center"/>
          </w:tcPr>
          <w:p w14:paraId="675411E2">
            <w:pPr>
              <w:tabs>
                <w:tab w:val="left" w:pos="761"/>
                <w:tab w:val="left" w:pos="1662"/>
                <w:tab w:val="left" w:pos="3363"/>
                <w:tab w:val="left" w:pos="3887"/>
                <w:tab w:val="left" w:pos="9649"/>
              </w:tabs>
              <w:spacing w:line="276" w:lineRule="auto"/>
              <w:rPr>
                <w:color w:val="auto"/>
                <w:sz w:val="20"/>
                <w:szCs w:val="22"/>
                <w:highlight w:val="none"/>
              </w:rPr>
            </w:pPr>
            <w:r>
              <w:rPr>
                <w:rFonts w:hint="eastAsia"/>
                <w:color w:val="auto"/>
                <w:sz w:val="20"/>
                <w:szCs w:val="22"/>
                <w:highlight w:val="none"/>
              </w:rPr>
              <w:t>项目负责人类似工程业绩：自</w:t>
            </w:r>
            <w:r>
              <w:rPr>
                <w:rFonts w:hint="eastAsia"/>
                <w:color w:val="auto"/>
                <w:sz w:val="20"/>
                <w:szCs w:val="22"/>
                <w:highlight w:val="none"/>
                <w:lang w:val="en-US" w:eastAsia="zh-CN"/>
              </w:rPr>
              <w:t>2021</w:t>
            </w:r>
            <w:r>
              <w:rPr>
                <w:rFonts w:hint="eastAsia"/>
                <w:color w:val="auto"/>
                <w:sz w:val="20"/>
                <w:szCs w:val="22"/>
                <w:highlight w:val="none"/>
              </w:rPr>
              <w:t>年</w:t>
            </w:r>
            <w:r>
              <w:rPr>
                <w:rFonts w:hint="eastAsia"/>
                <w:color w:val="auto"/>
                <w:sz w:val="20"/>
                <w:szCs w:val="22"/>
                <w:highlight w:val="none"/>
                <w:lang w:val="en-US" w:eastAsia="zh-CN"/>
              </w:rPr>
              <w:t>08</w:t>
            </w:r>
            <w:r>
              <w:rPr>
                <w:rFonts w:hint="eastAsia"/>
                <w:color w:val="auto"/>
                <w:sz w:val="20"/>
                <w:szCs w:val="22"/>
                <w:highlight w:val="none"/>
              </w:rPr>
              <w:t>月至今竣工验收合格的类似工程业绩</w:t>
            </w:r>
            <w:r>
              <w:rPr>
                <w:rFonts w:hint="eastAsia"/>
                <w:color w:val="auto"/>
                <w:sz w:val="20"/>
                <w:szCs w:val="22"/>
                <w:highlight w:val="none"/>
                <w:lang w:eastAsia="zh-CN"/>
              </w:rPr>
              <w:t>，</w:t>
            </w:r>
            <w:r>
              <w:rPr>
                <w:rFonts w:hint="eastAsia"/>
                <w:color w:val="auto"/>
                <w:sz w:val="20"/>
                <w:szCs w:val="22"/>
                <w:highlight w:val="none"/>
              </w:rPr>
              <w:t>提供</w:t>
            </w:r>
            <w:r>
              <w:rPr>
                <w:rFonts w:hint="eastAsia"/>
                <w:color w:val="auto"/>
                <w:sz w:val="20"/>
                <w:szCs w:val="22"/>
                <w:highlight w:val="none"/>
                <w:lang w:val="en-US" w:eastAsia="zh-CN"/>
              </w:rPr>
              <w:t>1</w:t>
            </w:r>
            <w:r>
              <w:rPr>
                <w:rFonts w:hint="eastAsia"/>
                <w:color w:val="auto"/>
                <w:sz w:val="20"/>
                <w:szCs w:val="22"/>
                <w:highlight w:val="none"/>
              </w:rPr>
              <w:t>项得</w:t>
            </w:r>
            <w:r>
              <w:rPr>
                <w:rFonts w:hint="eastAsia"/>
                <w:color w:val="auto"/>
                <w:sz w:val="20"/>
                <w:szCs w:val="22"/>
                <w:highlight w:val="none"/>
                <w:lang w:val="en-US" w:eastAsia="zh-CN"/>
              </w:rPr>
              <w:t>1</w:t>
            </w:r>
            <w:r>
              <w:rPr>
                <w:rFonts w:hint="eastAsia"/>
                <w:color w:val="auto"/>
                <w:sz w:val="20"/>
                <w:szCs w:val="22"/>
                <w:highlight w:val="none"/>
              </w:rPr>
              <w:t>分，每增加一项加</w:t>
            </w:r>
            <w:r>
              <w:rPr>
                <w:rFonts w:hint="eastAsia"/>
                <w:color w:val="auto"/>
                <w:sz w:val="20"/>
                <w:szCs w:val="22"/>
                <w:highlight w:val="none"/>
                <w:lang w:val="en-US" w:eastAsia="zh-CN"/>
              </w:rPr>
              <w:t>1</w:t>
            </w:r>
            <w:r>
              <w:rPr>
                <w:color w:val="auto"/>
                <w:sz w:val="20"/>
                <w:szCs w:val="22"/>
                <w:highlight w:val="none"/>
              </w:rPr>
              <w:t>分</w:t>
            </w:r>
            <w:r>
              <w:rPr>
                <w:rFonts w:hint="eastAsia"/>
                <w:color w:val="auto"/>
                <w:sz w:val="20"/>
                <w:szCs w:val="22"/>
                <w:highlight w:val="none"/>
              </w:rPr>
              <w:t>；最多得</w:t>
            </w:r>
            <w:r>
              <w:rPr>
                <w:rFonts w:hint="eastAsia"/>
                <w:color w:val="auto"/>
                <w:sz w:val="20"/>
                <w:szCs w:val="22"/>
                <w:highlight w:val="none"/>
                <w:lang w:val="en-US" w:eastAsia="zh-CN"/>
              </w:rPr>
              <w:t>3</w:t>
            </w:r>
            <w:r>
              <w:rPr>
                <w:rFonts w:hint="eastAsia"/>
                <w:color w:val="auto"/>
                <w:sz w:val="20"/>
                <w:szCs w:val="22"/>
                <w:highlight w:val="none"/>
              </w:rPr>
              <w:t>分</w:t>
            </w:r>
            <w:r>
              <w:rPr>
                <w:color w:val="auto"/>
                <w:sz w:val="20"/>
                <w:szCs w:val="22"/>
                <w:highlight w:val="none"/>
              </w:rPr>
              <w:t>。</w:t>
            </w:r>
          </w:p>
          <w:p w14:paraId="255E310C">
            <w:pPr>
              <w:tabs>
                <w:tab w:val="left" w:pos="761"/>
                <w:tab w:val="left" w:pos="1662"/>
                <w:tab w:val="left" w:pos="3363"/>
                <w:tab w:val="left" w:pos="3887"/>
                <w:tab w:val="left" w:pos="9649"/>
              </w:tabs>
              <w:spacing w:line="276" w:lineRule="auto"/>
              <w:rPr>
                <w:color w:val="auto"/>
                <w:sz w:val="20"/>
                <w:szCs w:val="22"/>
                <w:highlight w:val="none"/>
              </w:rPr>
            </w:pPr>
            <w:r>
              <w:rPr>
                <w:rFonts w:hint="eastAsia"/>
                <w:color w:val="auto"/>
                <w:sz w:val="20"/>
                <w:szCs w:val="22"/>
                <w:highlight w:val="none"/>
              </w:rPr>
              <w:t>注</w:t>
            </w:r>
            <w:r>
              <w:rPr>
                <w:rFonts w:hint="eastAsia"/>
                <w:color w:val="auto"/>
                <w:sz w:val="20"/>
                <w:szCs w:val="22"/>
                <w:highlight w:val="none"/>
                <w:lang w:val="en"/>
              </w:rPr>
              <w:t>:</w:t>
            </w:r>
            <w:r>
              <w:rPr>
                <w:rFonts w:hint="eastAsia"/>
                <w:color w:val="auto"/>
                <w:sz w:val="20"/>
                <w:szCs w:val="22"/>
                <w:highlight w:val="none"/>
              </w:rPr>
              <w:t>（须提供中标通知书、施工合同、竣工验收表，业绩证明材料须反映项目负责人。以合同签订时间为准，不满足三项不得分，未提供相关证明材料不得分）。</w:t>
            </w:r>
          </w:p>
        </w:tc>
        <w:tc>
          <w:tcPr>
            <w:tcW w:w="511" w:type="dxa"/>
            <w:noWrap w:val="0"/>
            <w:vAlign w:val="center"/>
          </w:tcPr>
          <w:p w14:paraId="1F680B0A">
            <w:pPr>
              <w:spacing w:line="276" w:lineRule="auto"/>
              <w:jc w:val="center"/>
              <w:rPr>
                <w:rFonts w:hint="eastAsia" w:eastAsia="宋体"/>
                <w:color w:val="auto"/>
                <w:highlight w:val="none"/>
                <w:lang w:val="en-US" w:eastAsia="zh-CN"/>
              </w:rPr>
            </w:pPr>
            <w:r>
              <w:rPr>
                <w:rFonts w:hint="eastAsia"/>
                <w:color w:val="auto"/>
                <w:highlight w:val="none"/>
                <w:lang w:val="en-US" w:eastAsia="zh-CN"/>
              </w:rPr>
              <w:t>3</w:t>
            </w:r>
          </w:p>
        </w:tc>
      </w:tr>
      <w:tr w14:paraId="2E343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center"/>
          </w:tcPr>
          <w:p w14:paraId="34B10B0D">
            <w:pPr>
              <w:spacing w:line="276" w:lineRule="auto"/>
              <w:jc w:val="center"/>
              <w:rPr>
                <w:color w:val="auto"/>
                <w:highlight w:val="none"/>
              </w:rPr>
            </w:pPr>
          </w:p>
        </w:tc>
        <w:tc>
          <w:tcPr>
            <w:tcW w:w="1563" w:type="dxa"/>
            <w:tcBorders>
              <w:top w:val="single" w:color="auto" w:sz="4" w:space="0"/>
            </w:tcBorders>
            <w:noWrap w:val="0"/>
            <w:vAlign w:val="center"/>
          </w:tcPr>
          <w:p w14:paraId="203D55B2">
            <w:pPr>
              <w:tabs>
                <w:tab w:val="left" w:pos="761"/>
                <w:tab w:val="left" w:pos="1662"/>
                <w:tab w:val="left" w:pos="3363"/>
                <w:tab w:val="left" w:pos="3887"/>
                <w:tab w:val="left" w:pos="9649"/>
              </w:tabs>
              <w:spacing w:line="276" w:lineRule="auto"/>
              <w:jc w:val="center"/>
              <w:rPr>
                <w:color w:val="auto"/>
                <w:sz w:val="20"/>
                <w:szCs w:val="22"/>
                <w:highlight w:val="none"/>
              </w:rPr>
            </w:pPr>
            <w:r>
              <w:rPr>
                <w:rFonts w:hint="eastAsia"/>
                <w:color w:val="auto"/>
                <w:sz w:val="20"/>
                <w:szCs w:val="22"/>
                <w:highlight w:val="none"/>
              </w:rPr>
              <w:t>项目管理人员组成（</w:t>
            </w:r>
            <w:r>
              <w:rPr>
                <w:rFonts w:hint="eastAsia"/>
                <w:color w:val="auto"/>
                <w:sz w:val="20"/>
                <w:szCs w:val="22"/>
                <w:highlight w:val="none"/>
                <w:lang w:val="en-US" w:eastAsia="zh-CN"/>
              </w:rPr>
              <w:t>7</w:t>
            </w:r>
            <w:r>
              <w:rPr>
                <w:rFonts w:hint="eastAsia"/>
                <w:color w:val="auto"/>
                <w:sz w:val="20"/>
                <w:szCs w:val="22"/>
                <w:highlight w:val="none"/>
              </w:rPr>
              <w:t>分）</w:t>
            </w:r>
          </w:p>
        </w:tc>
        <w:tc>
          <w:tcPr>
            <w:tcW w:w="6643" w:type="dxa"/>
            <w:tcBorders>
              <w:top w:val="single" w:color="auto" w:sz="4" w:space="0"/>
            </w:tcBorders>
            <w:noWrap w:val="0"/>
            <w:vAlign w:val="center"/>
          </w:tcPr>
          <w:p w14:paraId="4831BAF0">
            <w:pPr>
              <w:tabs>
                <w:tab w:val="left" w:pos="761"/>
                <w:tab w:val="left" w:pos="1662"/>
                <w:tab w:val="left" w:pos="3363"/>
                <w:tab w:val="left" w:pos="3887"/>
                <w:tab w:val="left" w:pos="9649"/>
              </w:tabs>
              <w:spacing w:line="276" w:lineRule="auto"/>
              <w:rPr>
                <w:color w:val="auto"/>
                <w:sz w:val="20"/>
                <w:szCs w:val="22"/>
                <w:highlight w:val="none"/>
              </w:rPr>
            </w:pPr>
            <w:r>
              <w:rPr>
                <w:rFonts w:hint="eastAsia"/>
                <w:sz w:val="20"/>
                <w:szCs w:val="22"/>
                <w:highlight w:val="none"/>
                <w:lang w:eastAsia="zh-CN"/>
              </w:rPr>
              <w:t>技术负责人、施工员、质量员、安全员、材料员、资料员、</w:t>
            </w:r>
            <w:r>
              <w:rPr>
                <w:rFonts w:hint="eastAsia"/>
                <w:sz w:val="20"/>
                <w:szCs w:val="22"/>
                <w:highlight w:val="none"/>
                <w:lang w:val="en-US" w:eastAsia="zh-CN"/>
              </w:rPr>
              <w:t>造价</w:t>
            </w:r>
            <w:r>
              <w:rPr>
                <w:rFonts w:hint="eastAsia"/>
                <w:sz w:val="20"/>
                <w:szCs w:val="22"/>
                <w:highlight w:val="none"/>
                <w:lang w:eastAsia="zh-CN"/>
              </w:rPr>
              <w:t>员</w:t>
            </w:r>
            <w:r>
              <w:rPr>
                <w:rFonts w:hint="eastAsia"/>
                <w:color w:val="auto"/>
                <w:sz w:val="20"/>
                <w:szCs w:val="22"/>
                <w:highlight w:val="none"/>
              </w:rPr>
              <w:t>要配备齐全，其中技术负责人须附职称证书，质量员、安全员、材料员、施工</w:t>
            </w:r>
            <w:r>
              <w:rPr>
                <w:rFonts w:hint="eastAsia"/>
                <w:color w:val="auto"/>
                <w:sz w:val="20"/>
                <w:szCs w:val="22"/>
                <w:highlight w:val="none"/>
                <w:lang w:val="en-US" w:eastAsia="zh-CN"/>
              </w:rPr>
              <w:t>员、</w:t>
            </w:r>
            <w:r>
              <w:rPr>
                <w:rFonts w:hint="eastAsia"/>
                <w:color w:val="auto"/>
                <w:sz w:val="20"/>
                <w:szCs w:val="22"/>
                <w:highlight w:val="none"/>
              </w:rPr>
              <w:t>资料员</w:t>
            </w:r>
            <w:r>
              <w:rPr>
                <w:rFonts w:hint="eastAsia"/>
                <w:color w:val="auto"/>
                <w:sz w:val="20"/>
                <w:szCs w:val="22"/>
                <w:highlight w:val="none"/>
                <w:lang w:eastAsia="zh-CN"/>
              </w:rPr>
              <w:t>、</w:t>
            </w:r>
            <w:r>
              <w:rPr>
                <w:rFonts w:hint="eastAsia"/>
                <w:color w:val="auto"/>
                <w:sz w:val="20"/>
                <w:szCs w:val="22"/>
                <w:highlight w:val="none"/>
                <w:lang w:val="en-US" w:eastAsia="zh-CN"/>
              </w:rPr>
              <w:t>造价员</w:t>
            </w:r>
            <w:r>
              <w:rPr>
                <w:rFonts w:hint="eastAsia"/>
                <w:color w:val="auto"/>
                <w:sz w:val="20"/>
                <w:szCs w:val="22"/>
                <w:highlight w:val="none"/>
              </w:rPr>
              <w:t>须附相应的岗位证书且提供依法缴纳社保证明材料。</w:t>
            </w:r>
            <w:r>
              <w:rPr>
                <w:rFonts w:hint="eastAsia"/>
                <w:color w:val="auto"/>
                <w:sz w:val="20"/>
                <w:szCs w:val="22"/>
                <w:highlight w:val="none"/>
                <w:lang w:val="en-US" w:eastAsia="zh-CN"/>
              </w:rPr>
              <w:t>全部提供得7分，每</w:t>
            </w:r>
            <w:r>
              <w:rPr>
                <w:rFonts w:hint="eastAsia"/>
                <w:color w:val="auto"/>
                <w:sz w:val="20"/>
                <w:szCs w:val="22"/>
                <w:highlight w:val="none"/>
              </w:rPr>
              <w:t>缺一项扣</w:t>
            </w:r>
            <w:r>
              <w:rPr>
                <w:rFonts w:hint="eastAsia"/>
                <w:color w:val="auto"/>
                <w:sz w:val="20"/>
                <w:szCs w:val="22"/>
                <w:highlight w:val="none"/>
                <w:lang w:val="en-US" w:eastAsia="zh-CN"/>
              </w:rPr>
              <w:t>1</w:t>
            </w:r>
            <w:r>
              <w:rPr>
                <w:rFonts w:hint="eastAsia"/>
                <w:color w:val="auto"/>
                <w:sz w:val="20"/>
                <w:szCs w:val="22"/>
                <w:highlight w:val="none"/>
              </w:rPr>
              <w:t>分，扣完为止。（未提供相关证明材料不得分。）</w:t>
            </w:r>
          </w:p>
        </w:tc>
        <w:tc>
          <w:tcPr>
            <w:tcW w:w="511" w:type="dxa"/>
            <w:noWrap w:val="0"/>
            <w:vAlign w:val="center"/>
          </w:tcPr>
          <w:p w14:paraId="4F9C41D6">
            <w:pPr>
              <w:spacing w:line="276" w:lineRule="auto"/>
              <w:jc w:val="center"/>
              <w:rPr>
                <w:rFonts w:hint="eastAsia" w:eastAsia="宋体"/>
                <w:color w:val="auto"/>
                <w:highlight w:val="none"/>
                <w:lang w:val="en-US" w:eastAsia="zh-CN"/>
              </w:rPr>
            </w:pPr>
            <w:r>
              <w:rPr>
                <w:rFonts w:hint="eastAsia"/>
                <w:color w:val="auto"/>
                <w:highlight w:val="none"/>
                <w:lang w:val="en-US" w:eastAsia="zh-CN"/>
              </w:rPr>
              <w:t>7</w:t>
            </w:r>
          </w:p>
        </w:tc>
      </w:tr>
      <w:tr w14:paraId="5252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7A723CDC">
            <w:pPr>
              <w:spacing w:line="276" w:lineRule="auto"/>
              <w:rPr>
                <w:color w:val="auto"/>
                <w:highlight w:val="none"/>
                <w:lang w:val="en-US"/>
              </w:rPr>
            </w:pPr>
          </w:p>
        </w:tc>
        <w:tc>
          <w:tcPr>
            <w:tcW w:w="1563" w:type="dxa"/>
            <w:noWrap w:val="0"/>
            <w:vAlign w:val="center"/>
          </w:tcPr>
          <w:p w14:paraId="448581E7">
            <w:pPr>
              <w:tabs>
                <w:tab w:val="left" w:pos="761"/>
                <w:tab w:val="left" w:pos="1662"/>
                <w:tab w:val="left" w:pos="3363"/>
                <w:tab w:val="left" w:pos="3887"/>
                <w:tab w:val="left" w:pos="9649"/>
              </w:tabs>
              <w:spacing w:line="276" w:lineRule="auto"/>
              <w:jc w:val="center"/>
              <w:rPr>
                <w:color w:val="auto"/>
                <w:sz w:val="20"/>
                <w:szCs w:val="22"/>
                <w:highlight w:val="none"/>
              </w:rPr>
            </w:pPr>
            <w:r>
              <w:rPr>
                <w:rFonts w:hint="eastAsia"/>
                <w:color w:val="auto"/>
                <w:sz w:val="20"/>
                <w:szCs w:val="22"/>
                <w:highlight w:val="none"/>
              </w:rPr>
              <w:t>企业业绩证明（</w:t>
            </w:r>
            <w:r>
              <w:rPr>
                <w:rFonts w:hint="eastAsia"/>
                <w:color w:val="auto"/>
                <w:sz w:val="20"/>
                <w:szCs w:val="22"/>
                <w:highlight w:val="none"/>
                <w:lang w:val="en-US" w:eastAsia="zh-CN"/>
              </w:rPr>
              <w:t>3</w:t>
            </w:r>
            <w:r>
              <w:rPr>
                <w:rFonts w:hint="eastAsia"/>
                <w:color w:val="auto"/>
                <w:sz w:val="20"/>
                <w:szCs w:val="22"/>
                <w:highlight w:val="none"/>
              </w:rPr>
              <w:t>分）</w:t>
            </w:r>
          </w:p>
        </w:tc>
        <w:tc>
          <w:tcPr>
            <w:tcW w:w="6643" w:type="dxa"/>
            <w:tcBorders>
              <w:right w:val="single" w:color="auto" w:sz="4" w:space="0"/>
            </w:tcBorders>
            <w:noWrap w:val="0"/>
            <w:vAlign w:val="center"/>
          </w:tcPr>
          <w:p w14:paraId="5381F236">
            <w:pPr>
              <w:tabs>
                <w:tab w:val="left" w:pos="761"/>
                <w:tab w:val="left" w:pos="1662"/>
                <w:tab w:val="left" w:pos="3363"/>
                <w:tab w:val="left" w:pos="3887"/>
                <w:tab w:val="left" w:pos="9649"/>
              </w:tabs>
              <w:spacing w:line="276" w:lineRule="auto"/>
              <w:rPr>
                <w:color w:val="auto"/>
                <w:sz w:val="20"/>
                <w:szCs w:val="22"/>
                <w:highlight w:val="none"/>
              </w:rPr>
            </w:pPr>
            <w:r>
              <w:rPr>
                <w:rFonts w:hint="eastAsia"/>
                <w:color w:val="auto"/>
                <w:sz w:val="20"/>
                <w:szCs w:val="22"/>
                <w:highlight w:val="none"/>
              </w:rPr>
              <w:t>自20</w:t>
            </w:r>
            <w:r>
              <w:rPr>
                <w:rFonts w:hint="eastAsia"/>
                <w:color w:val="auto"/>
                <w:sz w:val="20"/>
                <w:szCs w:val="22"/>
                <w:highlight w:val="none"/>
                <w:lang w:val="en-US" w:eastAsia="zh-CN"/>
              </w:rPr>
              <w:t>21</w:t>
            </w:r>
            <w:r>
              <w:rPr>
                <w:rFonts w:hint="eastAsia"/>
                <w:color w:val="auto"/>
                <w:sz w:val="20"/>
                <w:szCs w:val="22"/>
                <w:highlight w:val="none"/>
              </w:rPr>
              <w:t>年</w:t>
            </w:r>
            <w:r>
              <w:rPr>
                <w:rFonts w:hint="eastAsia"/>
                <w:color w:val="auto"/>
                <w:sz w:val="20"/>
                <w:szCs w:val="22"/>
                <w:highlight w:val="none"/>
                <w:lang w:val="en-US" w:eastAsia="zh-CN"/>
              </w:rPr>
              <w:t>8</w:t>
            </w:r>
            <w:r>
              <w:rPr>
                <w:rFonts w:hint="eastAsia"/>
                <w:color w:val="auto"/>
                <w:sz w:val="20"/>
                <w:szCs w:val="22"/>
                <w:highlight w:val="none"/>
              </w:rPr>
              <w:t>月至今竣工验收合格的类似工程业绩，提供</w:t>
            </w:r>
            <w:r>
              <w:rPr>
                <w:rFonts w:hint="eastAsia"/>
                <w:color w:val="auto"/>
                <w:sz w:val="20"/>
                <w:szCs w:val="22"/>
                <w:highlight w:val="none"/>
                <w:lang w:val="en-US" w:eastAsia="zh-CN"/>
              </w:rPr>
              <w:t>1</w:t>
            </w:r>
            <w:r>
              <w:rPr>
                <w:rFonts w:hint="eastAsia"/>
                <w:color w:val="auto"/>
                <w:sz w:val="20"/>
                <w:szCs w:val="22"/>
                <w:highlight w:val="none"/>
              </w:rPr>
              <w:t>项类似工程</w:t>
            </w:r>
            <w:r>
              <w:rPr>
                <w:color w:val="auto"/>
                <w:sz w:val="20"/>
                <w:szCs w:val="22"/>
                <w:highlight w:val="none"/>
              </w:rPr>
              <w:t>业绩得</w:t>
            </w:r>
            <w:r>
              <w:rPr>
                <w:rFonts w:hint="eastAsia"/>
                <w:color w:val="auto"/>
                <w:sz w:val="20"/>
                <w:szCs w:val="22"/>
                <w:highlight w:val="none"/>
                <w:lang w:val="en-US" w:eastAsia="zh-CN"/>
              </w:rPr>
              <w:t>1</w:t>
            </w:r>
            <w:r>
              <w:rPr>
                <w:color w:val="auto"/>
                <w:sz w:val="20"/>
                <w:szCs w:val="22"/>
                <w:highlight w:val="none"/>
              </w:rPr>
              <w:t>分，每增加一项加1分，</w:t>
            </w:r>
            <w:r>
              <w:rPr>
                <w:rFonts w:hint="eastAsia"/>
                <w:color w:val="auto"/>
                <w:sz w:val="20"/>
                <w:szCs w:val="22"/>
                <w:highlight w:val="none"/>
              </w:rPr>
              <w:t>最多得</w:t>
            </w:r>
            <w:r>
              <w:rPr>
                <w:rFonts w:hint="eastAsia"/>
                <w:color w:val="auto"/>
                <w:sz w:val="20"/>
                <w:szCs w:val="22"/>
                <w:highlight w:val="none"/>
                <w:lang w:val="en-US" w:eastAsia="zh-CN"/>
              </w:rPr>
              <w:t>3</w:t>
            </w:r>
            <w:r>
              <w:rPr>
                <w:color w:val="auto"/>
                <w:sz w:val="20"/>
                <w:szCs w:val="22"/>
                <w:highlight w:val="none"/>
              </w:rPr>
              <w:t>分</w:t>
            </w:r>
            <w:r>
              <w:rPr>
                <w:rFonts w:hint="eastAsia"/>
                <w:color w:val="auto"/>
                <w:sz w:val="20"/>
                <w:szCs w:val="22"/>
                <w:highlight w:val="none"/>
              </w:rPr>
              <w:t>。</w:t>
            </w:r>
          </w:p>
          <w:p w14:paraId="76A6984A">
            <w:pPr>
              <w:tabs>
                <w:tab w:val="left" w:pos="761"/>
                <w:tab w:val="left" w:pos="1662"/>
                <w:tab w:val="left" w:pos="3363"/>
                <w:tab w:val="left" w:pos="3887"/>
                <w:tab w:val="left" w:pos="9649"/>
              </w:tabs>
              <w:spacing w:line="276" w:lineRule="auto"/>
              <w:rPr>
                <w:color w:val="auto"/>
                <w:sz w:val="20"/>
                <w:szCs w:val="22"/>
                <w:highlight w:val="none"/>
              </w:rPr>
            </w:pPr>
            <w:r>
              <w:rPr>
                <w:rFonts w:hint="eastAsia"/>
                <w:color w:val="auto"/>
                <w:sz w:val="20"/>
                <w:szCs w:val="22"/>
                <w:highlight w:val="none"/>
              </w:rPr>
              <w:t>注</w:t>
            </w:r>
            <w:r>
              <w:rPr>
                <w:color w:val="auto"/>
                <w:sz w:val="20"/>
                <w:szCs w:val="22"/>
                <w:highlight w:val="none"/>
              </w:rPr>
              <w:t>:（</w:t>
            </w:r>
            <w:r>
              <w:rPr>
                <w:rFonts w:hint="eastAsia"/>
                <w:color w:val="auto"/>
                <w:sz w:val="20"/>
                <w:szCs w:val="22"/>
                <w:highlight w:val="none"/>
              </w:rPr>
              <w:t>须提供中标通知书、施工合同、竣工验收表</w:t>
            </w:r>
            <w:r>
              <w:rPr>
                <w:rFonts w:hint="eastAsia"/>
                <w:color w:val="auto"/>
                <w:sz w:val="20"/>
                <w:szCs w:val="22"/>
                <w:highlight w:val="none"/>
                <w:lang w:eastAsia="zh-CN"/>
              </w:rPr>
              <w:t>，</w:t>
            </w:r>
            <w:r>
              <w:rPr>
                <w:rFonts w:hint="eastAsia"/>
                <w:color w:val="auto"/>
                <w:sz w:val="20"/>
                <w:szCs w:val="22"/>
                <w:highlight w:val="none"/>
              </w:rPr>
              <w:t>以合同签订时间为准，不满足三项不得分，未提供相关证明材料不得分）。</w:t>
            </w:r>
          </w:p>
        </w:tc>
        <w:tc>
          <w:tcPr>
            <w:tcW w:w="511" w:type="dxa"/>
            <w:tcBorders>
              <w:left w:val="single" w:color="auto" w:sz="4" w:space="0"/>
            </w:tcBorders>
            <w:noWrap w:val="0"/>
            <w:vAlign w:val="center"/>
          </w:tcPr>
          <w:p w14:paraId="647D8F7A">
            <w:pPr>
              <w:spacing w:line="276" w:lineRule="auto"/>
              <w:jc w:val="center"/>
              <w:rPr>
                <w:rFonts w:hint="eastAsia" w:eastAsia="宋体"/>
                <w:color w:val="auto"/>
                <w:highlight w:val="none"/>
                <w:lang w:val="en-US" w:eastAsia="zh-CN"/>
              </w:rPr>
            </w:pPr>
            <w:r>
              <w:rPr>
                <w:rFonts w:hint="eastAsia"/>
                <w:color w:val="auto"/>
                <w:highlight w:val="none"/>
                <w:lang w:val="en-US" w:eastAsia="zh-CN"/>
              </w:rPr>
              <w:t>3</w:t>
            </w:r>
          </w:p>
        </w:tc>
      </w:tr>
      <w:tr w14:paraId="449B6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36001807">
            <w:pPr>
              <w:spacing w:line="276" w:lineRule="auto"/>
              <w:rPr>
                <w:color w:val="auto"/>
                <w:highlight w:val="none"/>
                <w:lang w:val="en-US"/>
              </w:rPr>
            </w:pPr>
          </w:p>
        </w:tc>
        <w:tc>
          <w:tcPr>
            <w:tcW w:w="1563" w:type="dxa"/>
            <w:noWrap w:val="0"/>
            <w:vAlign w:val="center"/>
          </w:tcPr>
          <w:p w14:paraId="6DCB409D">
            <w:pPr>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实施（施工）</w:t>
            </w:r>
          </w:p>
          <w:p w14:paraId="40E78656">
            <w:pPr>
              <w:tabs>
                <w:tab w:val="left" w:pos="761"/>
                <w:tab w:val="left" w:pos="1662"/>
                <w:tab w:val="left" w:pos="3363"/>
                <w:tab w:val="left" w:pos="3887"/>
                <w:tab w:val="left" w:pos="9649"/>
              </w:tabs>
              <w:spacing w:line="276" w:lineRule="auto"/>
              <w:jc w:val="center"/>
              <w:rPr>
                <w:rFonts w:hint="eastAsia"/>
                <w:color w:val="auto"/>
                <w:sz w:val="20"/>
                <w:szCs w:val="22"/>
                <w:highlight w:val="none"/>
              </w:rPr>
            </w:pPr>
            <w:r>
              <w:rPr>
                <w:rFonts w:hint="eastAsia" w:ascii="宋体" w:hAnsi="宋体" w:eastAsia="宋体" w:cs="宋体"/>
                <w:color w:val="auto"/>
                <w:sz w:val="20"/>
                <w:szCs w:val="20"/>
                <w:highlight w:val="none"/>
                <w:lang w:val="en-US" w:eastAsia="zh-CN"/>
              </w:rPr>
              <w:t xml:space="preserve">时间 </w:t>
            </w:r>
            <w:r>
              <w:rPr>
                <w:rFonts w:hint="eastAsia" w:ascii="宋体" w:hAnsi="宋体" w:cs="宋体"/>
                <w:color w:val="auto"/>
                <w:sz w:val="20"/>
                <w:szCs w:val="20"/>
                <w:highlight w:val="none"/>
                <w:lang w:val="en-US" w:eastAsia="zh-CN"/>
              </w:rPr>
              <w:t>（2分）</w:t>
            </w:r>
          </w:p>
        </w:tc>
        <w:tc>
          <w:tcPr>
            <w:tcW w:w="6643" w:type="dxa"/>
            <w:tcBorders>
              <w:right w:val="single" w:color="auto" w:sz="4" w:space="0"/>
            </w:tcBorders>
            <w:noWrap w:val="0"/>
            <w:vAlign w:val="center"/>
          </w:tcPr>
          <w:p w14:paraId="5DDCD13A">
            <w:pPr>
              <w:tabs>
                <w:tab w:val="left" w:pos="761"/>
                <w:tab w:val="left" w:pos="1662"/>
                <w:tab w:val="left" w:pos="3363"/>
                <w:tab w:val="left" w:pos="3887"/>
                <w:tab w:val="left" w:pos="9649"/>
              </w:tabs>
              <w:spacing w:line="276" w:lineRule="auto"/>
              <w:rPr>
                <w:rFonts w:hint="eastAsia"/>
                <w:color w:val="auto"/>
                <w:sz w:val="20"/>
                <w:szCs w:val="22"/>
                <w:highlight w:val="none"/>
              </w:rPr>
            </w:pPr>
            <w:r>
              <w:rPr>
                <w:rFonts w:hint="eastAsia" w:ascii="宋体" w:hAnsi="宋体" w:eastAsia="宋体" w:cs="宋体"/>
                <w:spacing w:val="7"/>
                <w:sz w:val="20"/>
                <w:szCs w:val="20"/>
                <w:highlight w:val="none"/>
                <w:lang w:val="en-US" w:eastAsia="zh-CN"/>
              </w:rPr>
              <w:t>投标人完成本项目的</w:t>
            </w:r>
            <w:r>
              <w:rPr>
                <w:rFonts w:hint="eastAsia" w:ascii="宋体" w:hAnsi="宋体" w:eastAsia="宋体" w:cs="宋体"/>
                <w:color w:val="auto"/>
                <w:sz w:val="20"/>
                <w:szCs w:val="20"/>
                <w:highlight w:val="none"/>
                <w:lang w:val="en-US" w:eastAsia="zh-CN"/>
              </w:rPr>
              <w:t>实施（施工）时间对比招标文件要求每提前</w:t>
            </w:r>
            <w:r>
              <w:rPr>
                <w:rFonts w:hint="eastAsia" w:ascii="宋体" w:hAnsi="宋体" w:cs="宋体"/>
                <w:color w:val="auto"/>
                <w:sz w:val="20"/>
                <w:szCs w:val="20"/>
                <w:highlight w:val="none"/>
                <w:lang w:val="en-US" w:eastAsia="zh-CN"/>
              </w:rPr>
              <w:t>10</w:t>
            </w:r>
            <w:r>
              <w:rPr>
                <w:rFonts w:hint="eastAsia" w:ascii="宋体" w:hAnsi="宋体" w:eastAsia="宋体" w:cs="宋体"/>
                <w:color w:val="auto"/>
                <w:sz w:val="20"/>
                <w:szCs w:val="20"/>
                <w:highlight w:val="none"/>
                <w:lang w:val="en-US" w:eastAsia="zh-CN"/>
              </w:rPr>
              <w:t>天加1分，最多加2分。</w:t>
            </w:r>
          </w:p>
        </w:tc>
        <w:tc>
          <w:tcPr>
            <w:tcW w:w="511" w:type="dxa"/>
            <w:tcBorders>
              <w:left w:val="single" w:color="auto" w:sz="4" w:space="0"/>
            </w:tcBorders>
            <w:noWrap w:val="0"/>
            <w:vAlign w:val="center"/>
          </w:tcPr>
          <w:p w14:paraId="4BAD79B4">
            <w:pPr>
              <w:spacing w:line="276" w:lineRule="auto"/>
              <w:jc w:val="center"/>
              <w:rPr>
                <w:rFonts w:hint="eastAsia" w:eastAsia="宋体"/>
                <w:color w:val="auto"/>
                <w:highlight w:val="none"/>
                <w:lang w:val="en-US" w:eastAsia="zh-CN"/>
              </w:rPr>
            </w:pPr>
            <w:r>
              <w:rPr>
                <w:rFonts w:hint="eastAsia"/>
                <w:color w:val="auto"/>
                <w:highlight w:val="none"/>
                <w:lang w:val="en-US" w:eastAsia="zh-CN"/>
              </w:rPr>
              <w:t>2</w:t>
            </w:r>
          </w:p>
        </w:tc>
      </w:tr>
      <w:tr w14:paraId="112EE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jc w:val="center"/>
        </w:trPr>
        <w:tc>
          <w:tcPr>
            <w:tcW w:w="995" w:type="dxa"/>
            <w:vMerge w:val="restart"/>
            <w:noWrap w:val="0"/>
            <w:vAlign w:val="center"/>
          </w:tcPr>
          <w:p w14:paraId="4A680F56">
            <w:pPr>
              <w:spacing w:line="276" w:lineRule="auto"/>
              <w:jc w:val="both"/>
              <w:rPr>
                <w:rFonts w:hint="eastAsia"/>
                <w:color w:val="auto"/>
                <w:highlight w:val="none"/>
                <w:lang w:val="en-US"/>
              </w:rPr>
            </w:pPr>
          </w:p>
          <w:p w14:paraId="4C8E21D9">
            <w:pPr>
              <w:spacing w:line="276" w:lineRule="auto"/>
              <w:jc w:val="center"/>
              <w:rPr>
                <w:rFonts w:hint="eastAsia"/>
                <w:color w:val="auto"/>
                <w:highlight w:val="none"/>
                <w:lang w:val="en-US"/>
              </w:rPr>
            </w:pPr>
          </w:p>
          <w:p w14:paraId="6ED2711B">
            <w:pPr>
              <w:spacing w:line="276" w:lineRule="auto"/>
              <w:jc w:val="center"/>
              <w:rPr>
                <w:color w:val="auto"/>
                <w:highlight w:val="none"/>
                <w:lang w:val="en-US"/>
              </w:rPr>
            </w:pPr>
            <w:r>
              <w:rPr>
                <w:rFonts w:hint="eastAsia"/>
                <w:color w:val="auto"/>
                <w:highlight w:val="none"/>
                <w:lang w:val="en-US"/>
              </w:rPr>
              <w:t>技术</w:t>
            </w:r>
            <w:r>
              <w:rPr>
                <w:rFonts w:hint="eastAsia"/>
                <w:color w:val="auto"/>
                <w:highlight w:val="none"/>
              </w:rPr>
              <w:t>部分（</w:t>
            </w:r>
            <w:r>
              <w:rPr>
                <w:rFonts w:hint="eastAsia"/>
                <w:color w:val="auto"/>
                <w:highlight w:val="none"/>
                <w:lang w:val="en-US" w:eastAsia="zh-CN"/>
              </w:rPr>
              <w:t>55</w:t>
            </w:r>
            <w:r>
              <w:rPr>
                <w:rFonts w:hint="eastAsia"/>
                <w:color w:val="auto"/>
                <w:highlight w:val="none"/>
              </w:rPr>
              <w:t>分）</w:t>
            </w:r>
          </w:p>
        </w:tc>
        <w:tc>
          <w:tcPr>
            <w:tcW w:w="1563" w:type="dxa"/>
            <w:noWrap w:val="0"/>
            <w:vAlign w:val="center"/>
          </w:tcPr>
          <w:p w14:paraId="4AD6FE12">
            <w:pPr>
              <w:spacing w:line="276" w:lineRule="auto"/>
              <w:rPr>
                <w:bCs/>
                <w:color w:val="auto"/>
                <w:sz w:val="20"/>
                <w:szCs w:val="20"/>
                <w:highlight w:val="none"/>
              </w:rPr>
            </w:pPr>
            <w:r>
              <w:rPr>
                <w:rFonts w:hint="eastAsia"/>
                <w:bCs/>
                <w:color w:val="auto"/>
                <w:sz w:val="20"/>
                <w:szCs w:val="20"/>
                <w:highlight w:val="none"/>
              </w:rPr>
              <w:t>工程概况特点</w:t>
            </w:r>
            <w:r>
              <w:rPr>
                <w:rFonts w:hint="eastAsia"/>
                <w:bCs/>
                <w:color w:val="auto"/>
                <w:sz w:val="20"/>
                <w:szCs w:val="20"/>
                <w:highlight w:val="none"/>
                <w:lang w:val="en-US" w:eastAsia="zh-CN"/>
              </w:rPr>
              <w:t>及</w:t>
            </w:r>
            <w:r>
              <w:rPr>
                <w:rFonts w:hint="eastAsia"/>
                <w:bCs/>
                <w:color w:val="auto"/>
                <w:sz w:val="20"/>
                <w:szCs w:val="20"/>
                <w:highlight w:val="none"/>
              </w:rPr>
              <w:t>施工准备计划（</w:t>
            </w:r>
            <w:r>
              <w:rPr>
                <w:rFonts w:hint="eastAsia"/>
                <w:bCs/>
                <w:color w:val="auto"/>
                <w:sz w:val="20"/>
                <w:szCs w:val="20"/>
                <w:highlight w:val="none"/>
                <w:lang w:val="en-US" w:eastAsia="zh-CN"/>
              </w:rPr>
              <w:t>3</w:t>
            </w:r>
            <w:r>
              <w:rPr>
                <w:rFonts w:hint="eastAsia"/>
                <w:bCs/>
                <w:color w:val="auto"/>
                <w:sz w:val="20"/>
                <w:szCs w:val="20"/>
                <w:highlight w:val="none"/>
              </w:rPr>
              <w:t>分）</w:t>
            </w:r>
          </w:p>
        </w:tc>
        <w:tc>
          <w:tcPr>
            <w:tcW w:w="6643" w:type="dxa"/>
            <w:tcBorders>
              <w:right w:val="single" w:color="auto" w:sz="4" w:space="0"/>
            </w:tcBorders>
            <w:noWrap w:val="0"/>
            <w:vAlign w:val="center"/>
          </w:tcPr>
          <w:p w14:paraId="18DC3883">
            <w:pPr>
              <w:spacing w:line="276" w:lineRule="auto"/>
              <w:rPr>
                <w:rFonts w:hint="eastAsia" w:cs="新宋体"/>
                <w:color w:val="auto"/>
                <w:sz w:val="20"/>
                <w:szCs w:val="20"/>
                <w:highlight w:val="none"/>
              </w:rPr>
            </w:pPr>
            <w:r>
              <w:rPr>
                <w:rFonts w:hint="eastAsia"/>
                <w:color w:val="auto"/>
                <w:sz w:val="20"/>
                <w:szCs w:val="20"/>
                <w:highlight w:val="none"/>
                <w:lang w:val="en-US" w:eastAsia="zh-CN"/>
              </w:rPr>
              <w:t>1.</w:t>
            </w:r>
            <w:r>
              <w:rPr>
                <w:rFonts w:hint="eastAsia"/>
                <w:color w:val="auto"/>
                <w:sz w:val="20"/>
                <w:szCs w:val="20"/>
                <w:highlight w:val="none"/>
              </w:rPr>
              <w:t>工程概况及特点叙述正确，符合实际得1分。不满足得</w:t>
            </w:r>
            <w:r>
              <w:rPr>
                <w:color w:val="auto"/>
                <w:sz w:val="20"/>
                <w:szCs w:val="20"/>
                <w:highlight w:val="none"/>
              </w:rPr>
              <w:t>0</w:t>
            </w:r>
            <w:r>
              <w:rPr>
                <w:rFonts w:hint="eastAsia"/>
                <w:color w:val="auto"/>
                <w:sz w:val="20"/>
                <w:szCs w:val="20"/>
                <w:highlight w:val="none"/>
              </w:rPr>
              <w:t>分。</w:t>
            </w:r>
          </w:p>
          <w:p w14:paraId="04945BFE">
            <w:pPr>
              <w:spacing w:line="276" w:lineRule="auto"/>
              <w:rPr>
                <w:color w:val="auto"/>
                <w:sz w:val="20"/>
                <w:szCs w:val="20"/>
                <w:highlight w:val="none"/>
              </w:rPr>
            </w:pPr>
            <w:r>
              <w:rPr>
                <w:rFonts w:hint="eastAsia" w:cs="新宋体"/>
                <w:color w:val="auto"/>
                <w:sz w:val="20"/>
                <w:szCs w:val="20"/>
                <w:highlight w:val="none"/>
                <w:lang w:val="en-US" w:eastAsia="zh-CN"/>
              </w:rPr>
              <w:t>2.</w:t>
            </w:r>
            <w:r>
              <w:rPr>
                <w:rFonts w:hint="eastAsia" w:cs="新宋体"/>
                <w:color w:val="auto"/>
                <w:sz w:val="20"/>
                <w:szCs w:val="20"/>
                <w:highlight w:val="none"/>
              </w:rPr>
              <w:t>施工技术、现场、物资与机械、队伍</w:t>
            </w:r>
            <w:r>
              <w:rPr>
                <w:rFonts w:hint="eastAsia"/>
                <w:color w:val="auto"/>
                <w:sz w:val="20"/>
                <w:szCs w:val="20"/>
                <w:highlight w:val="none"/>
              </w:rPr>
              <w:t>准备计划保证工程需要得2分。基本满足得</w:t>
            </w:r>
            <w:r>
              <w:rPr>
                <w:color w:val="auto"/>
                <w:sz w:val="20"/>
                <w:szCs w:val="20"/>
                <w:highlight w:val="none"/>
              </w:rPr>
              <w:t>1</w:t>
            </w:r>
            <w:r>
              <w:rPr>
                <w:rFonts w:hint="eastAsia"/>
                <w:color w:val="auto"/>
                <w:sz w:val="20"/>
                <w:szCs w:val="20"/>
                <w:highlight w:val="none"/>
              </w:rPr>
              <w:t>分；不满足得</w:t>
            </w:r>
            <w:r>
              <w:rPr>
                <w:color w:val="auto"/>
                <w:sz w:val="20"/>
                <w:szCs w:val="20"/>
                <w:highlight w:val="none"/>
              </w:rPr>
              <w:t>0</w:t>
            </w:r>
            <w:r>
              <w:rPr>
                <w:rFonts w:hint="eastAsia"/>
                <w:color w:val="auto"/>
                <w:sz w:val="20"/>
                <w:szCs w:val="20"/>
                <w:highlight w:val="none"/>
              </w:rPr>
              <w:t>分。</w:t>
            </w:r>
          </w:p>
        </w:tc>
        <w:tc>
          <w:tcPr>
            <w:tcW w:w="511" w:type="dxa"/>
            <w:tcBorders>
              <w:left w:val="single" w:color="auto" w:sz="4" w:space="0"/>
            </w:tcBorders>
            <w:noWrap w:val="0"/>
            <w:vAlign w:val="center"/>
          </w:tcPr>
          <w:p w14:paraId="6E9264B4">
            <w:pPr>
              <w:spacing w:line="276" w:lineRule="auto"/>
              <w:jc w:val="center"/>
              <w:rPr>
                <w:color w:val="auto"/>
                <w:highlight w:val="none"/>
                <w:lang w:val="en-US"/>
              </w:rPr>
            </w:pPr>
            <w:r>
              <w:rPr>
                <w:rFonts w:hint="eastAsia"/>
                <w:color w:val="auto"/>
                <w:highlight w:val="none"/>
                <w:lang w:val="en-US" w:eastAsia="zh-CN"/>
              </w:rPr>
              <w:t>3</w:t>
            </w:r>
          </w:p>
        </w:tc>
      </w:tr>
      <w:tr w14:paraId="2C7FB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4B3C2983">
            <w:pPr>
              <w:spacing w:line="276" w:lineRule="auto"/>
              <w:rPr>
                <w:color w:val="auto"/>
                <w:highlight w:val="none"/>
                <w:lang w:val="en-US"/>
              </w:rPr>
            </w:pPr>
          </w:p>
        </w:tc>
        <w:tc>
          <w:tcPr>
            <w:tcW w:w="1563" w:type="dxa"/>
            <w:noWrap w:val="0"/>
            <w:vAlign w:val="center"/>
          </w:tcPr>
          <w:p w14:paraId="31FC0404">
            <w:pPr>
              <w:spacing w:line="276" w:lineRule="auto"/>
              <w:rPr>
                <w:bCs/>
                <w:color w:val="auto"/>
                <w:sz w:val="20"/>
                <w:szCs w:val="20"/>
                <w:highlight w:val="none"/>
              </w:rPr>
            </w:pPr>
            <w:r>
              <w:rPr>
                <w:rFonts w:hint="eastAsia"/>
                <w:bCs/>
                <w:color w:val="auto"/>
                <w:sz w:val="20"/>
                <w:szCs w:val="20"/>
                <w:highlight w:val="none"/>
              </w:rPr>
              <w:t>施工方案（9分）</w:t>
            </w:r>
          </w:p>
        </w:tc>
        <w:tc>
          <w:tcPr>
            <w:tcW w:w="6643" w:type="dxa"/>
            <w:tcBorders>
              <w:right w:val="single" w:color="auto" w:sz="4" w:space="0"/>
            </w:tcBorders>
            <w:noWrap w:val="0"/>
            <w:vAlign w:val="center"/>
          </w:tcPr>
          <w:p w14:paraId="5DF103C7">
            <w:pPr>
              <w:spacing w:line="276" w:lineRule="auto"/>
              <w:rPr>
                <w:rFonts w:cs="新宋体"/>
                <w:color w:val="auto"/>
                <w:sz w:val="20"/>
                <w:szCs w:val="20"/>
                <w:highlight w:val="none"/>
              </w:rPr>
            </w:pPr>
            <w:r>
              <w:rPr>
                <w:rFonts w:hint="eastAsia" w:cs="新宋体"/>
                <w:color w:val="auto"/>
                <w:sz w:val="20"/>
                <w:szCs w:val="20"/>
                <w:highlight w:val="none"/>
              </w:rPr>
              <w:t>施工方案应能符合工程实际情况，提高生产率、缩短工期、提高质量、降低消耗。投标人针对本项目的施工方案、计划及具体措施进行综合评价：</w:t>
            </w:r>
          </w:p>
          <w:p w14:paraId="3A447DCE">
            <w:pPr>
              <w:spacing w:line="276" w:lineRule="auto"/>
              <w:rPr>
                <w:rFonts w:cs="新宋体"/>
                <w:color w:val="auto"/>
                <w:sz w:val="20"/>
                <w:szCs w:val="20"/>
                <w:highlight w:val="none"/>
              </w:rPr>
            </w:pPr>
            <w:r>
              <w:rPr>
                <w:rFonts w:hint="eastAsia" w:cs="新宋体"/>
                <w:color w:val="auto"/>
                <w:sz w:val="20"/>
                <w:szCs w:val="20"/>
                <w:highlight w:val="none"/>
              </w:rPr>
              <w:t>(1)施工方案科学、合理，计划全面，各项保证措施健全，完全满足本项目需求的得9分；</w:t>
            </w:r>
          </w:p>
          <w:p w14:paraId="02FE4E0E">
            <w:pPr>
              <w:spacing w:line="276" w:lineRule="auto"/>
              <w:rPr>
                <w:rFonts w:cs="新宋体"/>
                <w:color w:val="auto"/>
                <w:sz w:val="20"/>
                <w:szCs w:val="20"/>
                <w:highlight w:val="none"/>
              </w:rPr>
            </w:pPr>
            <w:r>
              <w:rPr>
                <w:rFonts w:hint="eastAsia" w:cs="新宋体"/>
                <w:color w:val="auto"/>
                <w:sz w:val="20"/>
                <w:szCs w:val="20"/>
                <w:highlight w:val="none"/>
              </w:rPr>
              <w:t>(2)施工方案较合理，计划较全面，各项保证措施较健全，基本满足本项目需求的得6分；</w:t>
            </w:r>
          </w:p>
          <w:p w14:paraId="18109620">
            <w:pPr>
              <w:spacing w:line="276" w:lineRule="auto"/>
              <w:rPr>
                <w:rFonts w:cs="新宋体"/>
                <w:color w:val="auto"/>
                <w:sz w:val="20"/>
                <w:szCs w:val="20"/>
                <w:highlight w:val="none"/>
              </w:rPr>
            </w:pPr>
            <w:r>
              <w:rPr>
                <w:rFonts w:hint="eastAsia" w:cs="新宋体"/>
                <w:color w:val="auto"/>
                <w:sz w:val="20"/>
                <w:szCs w:val="20"/>
                <w:highlight w:val="none"/>
              </w:rPr>
              <w:t>(3)实施方案合理性一般，计划性及各项保证措施欠缺的得3分；</w:t>
            </w:r>
          </w:p>
          <w:p w14:paraId="3267DB9B">
            <w:pPr>
              <w:spacing w:line="276" w:lineRule="auto"/>
              <w:rPr>
                <w:color w:val="auto"/>
                <w:sz w:val="20"/>
                <w:szCs w:val="20"/>
                <w:highlight w:val="none"/>
              </w:rPr>
            </w:pPr>
            <w:r>
              <w:rPr>
                <w:rFonts w:hint="eastAsia" w:cs="新宋体"/>
                <w:color w:val="auto"/>
                <w:sz w:val="20"/>
                <w:szCs w:val="20"/>
                <w:highlight w:val="none"/>
              </w:rPr>
              <w:t>(4)实施方案不完整或不合理或未提供的的得0分。</w:t>
            </w:r>
          </w:p>
        </w:tc>
        <w:tc>
          <w:tcPr>
            <w:tcW w:w="511" w:type="dxa"/>
            <w:tcBorders>
              <w:left w:val="single" w:color="auto" w:sz="4" w:space="0"/>
            </w:tcBorders>
            <w:noWrap w:val="0"/>
            <w:vAlign w:val="center"/>
          </w:tcPr>
          <w:p w14:paraId="6C91859E">
            <w:pPr>
              <w:spacing w:line="276" w:lineRule="auto"/>
              <w:jc w:val="center"/>
              <w:rPr>
                <w:color w:val="auto"/>
                <w:highlight w:val="none"/>
                <w:lang w:val="en-US"/>
              </w:rPr>
            </w:pPr>
            <w:r>
              <w:rPr>
                <w:rFonts w:hint="eastAsia"/>
                <w:color w:val="auto"/>
                <w:highlight w:val="none"/>
                <w:lang w:val="en-US"/>
              </w:rPr>
              <w:t>9</w:t>
            </w:r>
          </w:p>
        </w:tc>
      </w:tr>
      <w:tr w14:paraId="4FD60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416BD342">
            <w:pPr>
              <w:spacing w:line="276" w:lineRule="auto"/>
              <w:rPr>
                <w:color w:val="auto"/>
                <w:highlight w:val="none"/>
                <w:lang w:val="en-US"/>
              </w:rPr>
            </w:pPr>
          </w:p>
        </w:tc>
        <w:tc>
          <w:tcPr>
            <w:tcW w:w="1563" w:type="dxa"/>
            <w:noWrap w:val="0"/>
            <w:vAlign w:val="center"/>
          </w:tcPr>
          <w:p w14:paraId="590E46CD">
            <w:pPr>
              <w:rPr>
                <w:rFonts w:cs="新宋体"/>
                <w:color w:val="auto"/>
                <w:sz w:val="20"/>
                <w:szCs w:val="20"/>
                <w:highlight w:val="none"/>
              </w:rPr>
            </w:pPr>
            <w:r>
              <w:rPr>
                <w:rFonts w:cs="新宋体"/>
                <w:color w:val="auto"/>
                <w:sz w:val="20"/>
                <w:szCs w:val="20"/>
                <w:highlight w:val="none"/>
              </w:rPr>
              <w:t xml:space="preserve">施工工期 </w:t>
            </w:r>
          </w:p>
          <w:p w14:paraId="024AAF64">
            <w:pPr>
              <w:rPr>
                <w:rFonts w:cs="新宋体"/>
                <w:color w:val="auto"/>
                <w:sz w:val="20"/>
                <w:szCs w:val="20"/>
                <w:highlight w:val="none"/>
              </w:rPr>
            </w:pPr>
            <w:r>
              <w:rPr>
                <w:rFonts w:hint="eastAsia" w:cs="新宋体"/>
                <w:color w:val="auto"/>
                <w:sz w:val="20"/>
                <w:szCs w:val="20"/>
                <w:highlight w:val="none"/>
              </w:rPr>
              <w:t>保证措施（</w:t>
            </w:r>
            <w:r>
              <w:rPr>
                <w:rFonts w:hint="eastAsia" w:cs="新宋体"/>
                <w:color w:val="auto"/>
                <w:sz w:val="20"/>
                <w:szCs w:val="20"/>
                <w:highlight w:val="none"/>
                <w:lang w:val="en-US" w:eastAsia="zh-CN"/>
              </w:rPr>
              <w:t>7</w:t>
            </w:r>
            <w:r>
              <w:rPr>
                <w:rFonts w:hint="eastAsia" w:cs="新宋体"/>
                <w:color w:val="auto"/>
                <w:sz w:val="20"/>
                <w:szCs w:val="20"/>
                <w:highlight w:val="none"/>
              </w:rPr>
              <w:t>）</w:t>
            </w:r>
          </w:p>
          <w:p w14:paraId="4836282F">
            <w:pPr>
              <w:spacing w:line="276" w:lineRule="auto"/>
              <w:rPr>
                <w:bCs/>
                <w:color w:val="auto"/>
                <w:sz w:val="20"/>
                <w:szCs w:val="20"/>
                <w:highlight w:val="none"/>
              </w:rPr>
            </w:pPr>
          </w:p>
        </w:tc>
        <w:tc>
          <w:tcPr>
            <w:tcW w:w="6643" w:type="dxa"/>
            <w:tcBorders>
              <w:right w:val="single" w:color="auto" w:sz="4" w:space="0"/>
            </w:tcBorders>
            <w:noWrap w:val="0"/>
            <w:vAlign w:val="center"/>
          </w:tcPr>
          <w:p w14:paraId="639BA871">
            <w:pPr>
              <w:rPr>
                <w:rFonts w:cs="新宋体"/>
                <w:color w:val="auto"/>
                <w:sz w:val="20"/>
                <w:szCs w:val="20"/>
                <w:highlight w:val="none"/>
              </w:rPr>
            </w:pPr>
            <w:r>
              <w:rPr>
                <w:rFonts w:cs="新宋体"/>
                <w:color w:val="auto"/>
                <w:sz w:val="20"/>
                <w:szCs w:val="20"/>
                <w:highlight w:val="none"/>
              </w:rPr>
              <w:t xml:space="preserve">对工程施工进度控制和工期保证措施的论述： </w:t>
            </w:r>
          </w:p>
          <w:p w14:paraId="0E5D5E1B">
            <w:pPr>
              <w:rPr>
                <w:rFonts w:cs="新宋体"/>
                <w:color w:val="auto"/>
                <w:sz w:val="20"/>
                <w:szCs w:val="20"/>
                <w:highlight w:val="none"/>
              </w:rPr>
            </w:pPr>
            <w:r>
              <w:rPr>
                <w:rFonts w:hint="eastAsia" w:cs="新宋体"/>
                <w:color w:val="auto"/>
                <w:sz w:val="20"/>
                <w:szCs w:val="20"/>
                <w:highlight w:val="none"/>
              </w:rPr>
              <w:t>1、提供详细施工整体进度计划，进度控制和工期保证措施有明确可行的节点目标，得</w:t>
            </w:r>
            <w:r>
              <w:rPr>
                <w:rFonts w:hint="eastAsia" w:cs="新宋体"/>
                <w:color w:val="auto"/>
                <w:sz w:val="20"/>
                <w:szCs w:val="20"/>
                <w:highlight w:val="none"/>
                <w:lang w:val="en-US" w:eastAsia="zh-CN"/>
              </w:rPr>
              <w:t>7</w:t>
            </w:r>
            <w:r>
              <w:rPr>
                <w:rFonts w:hint="eastAsia" w:cs="新宋体"/>
                <w:color w:val="auto"/>
                <w:sz w:val="20"/>
                <w:szCs w:val="20"/>
                <w:highlight w:val="none"/>
              </w:rPr>
              <w:t xml:space="preserve">分； </w:t>
            </w:r>
          </w:p>
          <w:p w14:paraId="32384DE2">
            <w:pPr>
              <w:rPr>
                <w:rFonts w:cs="新宋体"/>
                <w:color w:val="auto"/>
                <w:sz w:val="20"/>
                <w:szCs w:val="20"/>
                <w:highlight w:val="none"/>
              </w:rPr>
            </w:pPr>
            <w:r>
              <w:rPr>
                <w:rFonts w:hint="eastAsia" w:cs="新宋体"/>
                <w:color w:val="auto"/>
                <w:sz w:val="20"/>
                <w:szCs w:val="20"/>
                <w:highlight w:val="none"/>
              </w:rPr>
              <w:t xml:space="preserve">2、提供较详细施工整体进度计划，进度控制和工期保证措施有较可行的节点目标，得 </w:t>
            </w:r>
            <w:r>
              <w:rPr>
                <w:rFonts w:hint="eastAsia" w:cs="新宋体"/>
                <w:color w:val="auto"/>
                <w:sz w:val="20"/>
                <w:szCs w:val="20"/>
                <w:highlight w:val="none"/>
                <w:lang w:val="en-US" w:eastAsia="zh-CN"/>
              </w:rPr>
              <w:t>5</w:t>
            </w:r>
            <w:r>
              <w:rPr>
                <w:rFonts w:hint="eastAsia" w:cs="新宋体"/>
                <w:color w:val="auto"/>
                <w:sz w:val="20"/>
                <w:szCs w:val="20"/>
                <w:highlight w:val="none"/>
              </w:rPr>
              <w:t xml:space="preserve">分； </w:t>
            </w:r>
          </w:p>
          <w:p w14:paraId="36ECCDC6">
            <w:pPr>
              <w:rPr>
                <w:rFonts w:cs="新宋体"/>
                <w:color w:val="auto"/>
                <w:sz w:val="20"/>
                <w:szCs w:val="20"/>
                <w:highlight w:val="none"/>
              </w:rPr>
            </w:pPr>
            <w:r>
              <w:rPr>
                <w:rFonts w:hint="eastAsia" w:cs="新宋体"/>
                <w:color w:val="auto"/>
                <w:sz w:val="20"/>
                <w:szCs w:val="20"/>
                <w:highlight w:val="none"/>
              </w:rPr>
              <w:t xml:space="preserve">3、提供施工整体进度计划，进度控制和工期保证措施的节点目标一般，得 </w:t>
            </w:r>
            <w:r>
              <w:rPr>
                <w:rFonts w:hint="eastAsia" w:cs="新宋体"/>
                <w:color w:val="auto"/>
                <w:sz w:val="20"/>
                <w:szCs w:val="20"/>
                <w:highlight w:val="none"/>
                <w:lang w:val="en-US" w:eastAsia="zh-CN"/>
              </w:rPr>
              <w:t>3</w:t>
            </w:r>
            <w:r>
              <w:rPr>
                <w:rFonts w:hint="eastAsia" w:cs="新宋体"/>
                <w:color w:val="auto"/>
                <w:sz w:val="20"/>
                <w:szCs w:val="20"/>
                <w:highlight w:val="none"/>
              </w:rPr>
              <w:t xml:space="preserve">分； </w:t>
            </w:r>
          </w:p>
          <w:p w14:paraId="76DFB691">
            <w:pPr>
              <w:spacing w:line="276" w:lineRule="auto"/>
              <w:ind w:firstLine="128" w:firstLineChars="64"/>
              <w:rPr>
                <w:color w:val="auto"/>
                <w:sz w:val="20"/>
                <w:szCs w:val="20"/>
                <w:highlight w:val="none"/>
              </w:rPr>
            </w:pPr>
            <w:r>
              <w:rPr>
                <w:rFonts w:hint="eastAsia" w:cs="新宋体"/>
                <w:color w:val="auto"/>
                <w:sz w:val="20"/>
                <w:szCs w:val="20"/>
                <w:highlight w:val="none"/>
              </w:rPr>
              <w:t>4、提供施工整体进度计划不全面，进度控制和工期保证措施没有明确可行的节点目标，或没有相关内容描述的，得 0 分。</w:t>
            </w:r>
          </w:p>
        </w:tc>
        <w:tc>
          <w:tcPr>
            <w:tcW w:w="511" w:type="dxa"/>
            <w:tcBorders>
              <w:left w:val="single" w:color="auto" w:sz="4" w:space="0"/>
            </w:tcBorders>
            <w:noWrap w:val="0"/>
            <w:vAlign w:val="center"/>
          </w:tcPr>
          <w:p w14:paraId="33C3C38D">
            <w:pPr>
              <w:spacing w:line="276" w:lineRule="auto"/>
              <w:jc w:val="center"/>
              <w:rPr>
                <w:rFonts w:hint="eastAsia" w:eastAsia="宋体"/>
                <w:color w:val="auto"/>
                <w:highlight w:val="none"/>
                <w:lang w:val="en-US" w:eastAsia="zh-CN"/>
              </w:rPr>
            </w:pPr>
            <w:r>
              <w:rPr>
                <w:rFonts w:hint="eastAsia"/>
                <w:color w:val="auto"/>
                <w:highlight w:val="none"/>
                <w:lang w:val="en-US" w:eastAsia="zh-CN"/>
              </w:rPr>
              <w:t>7</w:t>
            </w:r>
          </w:p>
        </w:tc>
      </w:tr>
      <w:tr w14:paraId="30D9E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3016D46B">
            <w:pPr>
              <w:spacing w:line="276" w:lineRule="auto"/>
              <w:rPr>
                <w:color w:val="auto"/>
                <w:highlight w:val="none"/>
                <w:lang w:val="en-US"/>
              </w:rPr>
            </w:pPr>
          </w:p>
        </w:tc>
        <w:tc>
          <w:tcPr>
            <w:tcW w:w="1563" w:type="dxa"/>
            <w:noWrap w:val="0"/>
            <w:vAlign w:val="center"/>
          </w:tcPr>
          <w:p w14:paraId="10F2F975">
            <w:pPr>
              <w:spacing w:line="276" w:lineRule="auto"/>
              <w:rPr>
                <w:bCs/>
                <w:color w:val="auto"/>
                <w:sz w:val="20"/>
                <w:szCs w:val="20"/>
                <w:highlight w:val="none"/>
              </w:rPr>
            </w:pPr>
            <w:r>
              <w:rPr>
                <w:rFonts w:hint="eastAsia"/>
                <w:color w:val="auto"/>
                <w:sz w:val="20"/>
                <w:szCs w:val="20"/>
                <w:highlight w:val="none"/>
              </w:rPr>
              <w:t>施工平面图（4分）</w:t>
            </w:r>
          </w:p>
        </w:tc>
        <w:tc>
          <w:tcPr>
            <w:tcW w:w="6643" w:type="dxa"/>
            <w:tcBorders>
              <w:right w:val="single" w:color="auto" w:sz="4" w:space="0"/>
            </w:tcBorders>
            <w:noWrap w:val="0"/>
            <w:vAlign w:val="center"/>
          </w:tcPr>
          <w:p w14:paraId="36B88D94">
            <w:pPr>
              <w:spacing w:line="276" w:lineRule="auto"/>
              <w:rPr>
                <w:color w:val="auto"/>
                <w:sz w:val="20"/>
                <w:szCs w:val="20"/>
                <w:highlight w:val="none"/>
              </w:rPr>
            </w:pPr>
            <w:r>
              <w:rPr>
                <w:rFonts w:hint="eastAsia" w:cs="新宋体"/>
                <w:color w:val="auto"/>
                <w:sz w:val="20"/>
                <w:szCs w:val="20"/>
                <w:highlight w:val="none"/>
              </w:rPr>
              <w:t>施工平面图应符合工程实际，布置紧凑，便于施工和管理并符合劳保、安全要求得4分，一般符合得2分；不符合的得0分。</w:t>
            </w:r>
          </w:p>
        </w:tc>
        <w:tc>
          <w:tcPr>
            <w:tcW w:w="511" w:type="dxa"/>
            <w:tcBorders>
              <w:left w:val="single" w:color="auto" w:sz="4" w:space="0"/>
            </w:tcBorders>
            <w:noWrap w:val="0"/>
            <w:vAlign w:val="center"/>
          </w:tcPr>
          <w:p w14:paraId="20EF4E84">
            <w:pPr>
              <w:spacing w:line="276" w:lineRule="auto"/>
              <w:jc w:val="center"/>
              <w:rPr>
                <w:color w:val="auto"/>
                <w:highlight w:val="none"/>
                <w:lang w:val="en-US"/>
              </w:rPr>
            </w:pPr>
            <w:r>
              <w:rPr>
                <w:rFonts w:hint="eastAsia"/>
                <w:color w:val="auto"/>
                <w:highlight w:val="none"/>
                <w:lang w:val="en-US"/>
              </w:rPr>
              <w:t>4</w:t>
            </w:r>
          </w:p>
        </w:tc>
      </w:tr>
      <w:tr w14:paraId="61009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57654A00">
            <w:pPr>
              <w:spacing w:line="276" w:lineRule="auto"/>
              <w:rPr>
                <w:color w:val="auto"/>
                <w:highlight w:val="none"/>
                <w:lang w:val="en-US"/>
              </w:rPr>
            </w:pPr>
          </w:p>
        </w:tc>
        <w:tc>
          <w:tcPr>
            <w:tcW w:w="1563" w:type="dxa"/>
            <w:noWrap w:val="0"/>
            <w:vAlign w:val="center"/>
          </w:tcPr>
          <w:p w14:paraId="1F5DFCFB">
            <w:pPr>
              <w:spacing w:line="276" w:lineRule="auto"/>
              <w:rPr>
                <w:bCs/>
                <w:color w:val="auto"/>
                <w:sz w:val="20"/>
                <w:szCs w:val="20"/>
                <w:highlight w:val="none"/>
              </w:rPr>
            </w:pPr>
            <w:r>
              <w:rPr>
                <w:rFonts w:hint="eastAsia"/>
                <w:color w:val="auto"/>
                <w:sz w:val="20"/>
                <w:szCs w:val="20"/>
                <w:highlight w:val="none"/>
              </w:rPr>
              <w:t>劳动力需用量计划（</w:t>
            </w:r>
            <w:r>
              <w:rPr>
                <w:color w:val="auto"/>
                <w:sz w:val="20"/>
                <w:szCs w:val="20"/>
                <w:highlight w:val="none"/>
              </w:rPr>
              <w:t>6</w:t>
            </w:r>
            <w:r>
              <w:rPr>
                <w:rFonts w:hint="eastAsia"/>
                <w:color w:val="auto"/>
                <w:sz w:val="20"/>
                <w:szCs w:val="20"/>
                <w:highlight w:val="none"/>
              </w:rPr>
              <w:t>分）</w:t>
            </w:r>
          </w:p>
        </w:tc>
        <w:tc>
          <w:tcPr>
            <w:tcW w:w="6643" w:type="dxa"/>
            <w:tcBorders>
              <w:right w:val="single" w:color="auto" w:sz="4" w:space="0"/>
            </w:tcBorders>
            <w:noWrap w:val="0"/>
            <w:vAlign w:val="center"/>
          </w:tcPr>
          <w:p w14:paraId="65C936AE">
            <w:pPr>
              <w:spacing w:line="276" w:lineRule="auto"/>
              <w:ind w:firstLine="128" w:firstLineChars="64"/>
              <w:rPr>
                <w:color w:val="auto"/>
                <w:sz w:val="20"/>
                <w:szCs w:val="20"/>
                <w:highlight w:val="none"/>
              </w:rPr>
            </w:pPr>
            <w:r>
              <w:rPr>
                <w:rFonts w:hint="eastAsia"/>
                <w:color w:val="auto"/>
                <w:sz w:val="20"/>
                <w:szCs w:val="20"/>
                <w:highlight w:val="none"/>
              </w:rPr>
              <w:t>劳动力需用量计划与施工进度计划相呼应，针对本项目特点的劳动力需用量计划包括但不限于以下内容：</w:t>
            </w:r>
          </w:p>
          <w:p w14:paraId="4E957C4C">
            <w:pPr>
              <w:numPr>
                <w:ilvl w:val="0"/>
                <w:numId w:val="4"/>
              </w:numPr>
              <w:autoSpaceDE/>
              <w:autoSpaceDN/>
              <w:spacing w:line="276" w:lineRule="auto"/>
              <w:ind w:firstLine="128" w:firstLineChars="64"/>
              <w:jc w:val="both"/>
              <w:rPr>
                <w:color w:val="auto"/>
                <w:sz w:val="20"/>
                <w:szCs w:val="20"/>
                <w:highlight w:val="none"/>
              </w:rPr>
            </w:pPr>
            <w:r>
              <w:rPr>
                <w:rFonts w:hint="eastAsia"/>
                <w:color w:val="auto"/>
                <w:sz w:val="20"/>
                <w:szCs w:val="20"/>
                <w:highlight w:val="none"/>
              </w:rPr>
              <w:t>确保高峰期劳动力的需求</w:t>
            </w:r>
          </w:p>
          <w:p w14:paraId="45292DAC">
            <w:pPr>
              <w:numPr>
                <w:ilvl w:val="0"/>
                <w:numId w:val="4"/>
              </w:numPr>
              <w:autoSpaceDE/>
              <w:autoSpaceDN/>
              <w:spacing w:line="276" w:lineRule="auto"/>
              <w:ind w:firstLine="128" w:firstLineChars="64"/>
              <w:jc w:val="both"/>
              <w:rPr>
                <w:color w:val="auto"/>
                <w:sz w:val="20"/>
                <w:szCs w:val="20"/>
                <w:highlight w:val="none"/>
              </w:rPr>
            </w:pPr>
            <w:r>
              <w:rPr>
                <w:rFonts w:hint="eastAsia"/>
                <w:color w:val="auto"/>
                <w:sz w:val="20"/>
                <w:szCs w:val="20"/>
                <w:highlight w:val="none"/>
              </w:rPr>
              <w:t>确保本工程人员数量和素质</w:t>
            </w:r>
          </w:p>
          <w:p w14:paraId="392C1116">
            <w:pPr>
              <w:numPr>
                <w:ilvl w:val="0"/>
                <w:numId w:val="4"/>
              </w:numPr>
              <w:autoSpaceDE/>
              <w:autoSpaceDN/>
              <w:spacing w:line="276" w:lineRule="auto"/>
              <w:ind w:firstLine="128" w:firstLineChars="64"/>
              <w:jc w:val="both"/>
              <w:rPr>
                <w:color w:val="auto"/>
                <w:sz w:val="20"/>
                <w:szCs w:val="20"/>
                <w:highlight w:val="none"/>
              </w:rPr>
            </w:pPr>
            <w:r>
              <w:rPr>
                <w:rFonts w:hint="eastAsia"/>
                <w:color w:val="auto"/>
                <w:sz w:val="20"/>
                <w:szCs w:val="20"/>
                <w:highlight w:val="none"/>
              </w:rPr>
              <w:t>施工组织机构</w:t>
            </w:r>
          </w:p>
          <w:p w14:paraId="0C45C5C8">
            <w:pPr>
              <w:spacing w:line="276" w:lineRule="auto"/>
              <w:ind w:firstLine="128" w:firstLineChars="64"/>
              <w:rPr>
                <w:color w:val="auto"/>
                <w:sz w:val="20"/>
                <w:szCs w:val="20"/>
                <w:highlight w:val="none"/>
              </w:rPr>
            </w:pPr>
            <w:r>
              <w:rPr>
                <w:rFonts w:hint="eastAsia"/>
                <w:color w:val="auto"/>
                <w:sz w:val="20"/>
                <w:szCs w:val="20"/>
                <w:highlight w:val="none"/>
              </w:rPr>
              <w:t>完全符合本项目实际，得</w:t>
            </w:r>
            <w:r>
              <w:rPr>
                <w:color w:val="auto"/>
                <w:sz w:val="20"/>
                <w:szCs w:val="20"/>
                <w:highlight w:val="none"/>
              </w:rPr>
              <w:t>6</w:t>
            </w:r>
            <w:r>
              <w:rPr>
                <w:rFonts w:hint="eastAsia"/>
                <w:color w:val="auto"/>
                <w:sz w:val="20"/>
                <w:szCs w:val="20"/>
                <w:highlight w:val="none"/>
              </w:rPr>
              <w:t>分；一般符合得</w:t>
            </w:r>
            <w:r>
              <w:rPr>
                <w:color w:val="auto"/>
                <w:sz w:val="20"/>
                <w:szCs w:val="20"/>
                <w:highlight w:val="none"/>
              </w:rPr>
              <w:t>3</w:t>
            </w:r>
            <w:r>
              <w:rPr>
                <w:rFonts w:hint="eastAsia"/>
                <w:color w:val="auto"/>
                <w:sz w:val="20"/>
                <w:szCs w:val="20"/>
                <w:highlight w:val="none"/>
              </w:rPr>
              <w:t>分；不符合的得</w:t>
            </w:r>
            <w:r>
              <w:rPr>
                <w:color w:val="auto"/>
                <w:sz w:val="20"/>
                <w:szCs w:val="20"/>
                <w:highlight w:val="none"/>
              </w:rPr>
              <w:t>0</w:t>
            </w:r>
            <w:r>
              <w:rPr>
                <w:rFonts w:hint="eastAsia"/>
                <w:color w:val="auto"/>
                <w:sz w:val="20"/>
                <w:szCs w:val="20"/>
                <w:highlight w:val="none"/>
              </w:rPr>
              <w:t>分。</w:t>
            </w:r>
          </w:p>
        </w:tc>
        <w:tc>
          <w:tcPr>
            <w:tcW w:w="511" w:type="dxa"/>
            <w:tcBorders>
              <w:left w:val="single" w:color="auto" w:sz="4" w:space="0"/>
            </w:tcBorders>
            <w:noWrap w:val="0"/>
            <w:vAlign w:val="center"/>
          </w:tcPr>
          <w:p w14:paraId="7999C43A">
            <w:pPr>
              <w:spacing w:line="276" w:lineRule="auto"/>
              <w:jc w:val="center"/>
              <w:rPr>
                <w:color w:val="auto"/>
                <w:highlight w:val="none"/>
                <w:lang w:val="en-US"/>
              </w:rPr>
            </w:pPr>
            <w:r>
              <w:rPr>
                <w:color w:val="auto"/>
                <w:highlight w:val="none"/>
                <w:lang w:val="en-US"/>
              </w:rPr>
              <w:t>6</w:t>
            </w:r>
          </w:p>
        </w:tc>
      </w:tr>
      <w:tr w14:paraId="59732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2D31FE65">
            <w:pPr>
              <w:spacing w:line="276" w:lineRule="auto"/>
              <w:rPr>
                <w:color w:val="auto"/>
                <w:highlight w:val="none"/>
                <w:lang w:val="en-US"/>
              </w:rPr>
            </w:pPr>
          </w:p>
        </w:tc>
        <w:tc>
          <w:tcPr>
            <w:tcW w:w="1563" w:type="dxa"/>
            <w:noWrap w:val="0"/>
            <w:vAlign w:val="center"/>
          </w:tcPr>
          <w:p w14:paraId="205938C7">
            <w:pPr>
              <w:spacing w:line="276" w:lineRule="auto"/>
              <w:rPr>
                <w:color w:val="auto"/>
                <w:sz w:val="20"/>
                <w:szCs w:val="20"/>
                <w:highlight w:val="none"/>
              </w:rPr>
            </w:pPr>
            <w:r>
              <w:rPr>
                <w:rFonts w:hint="eastAsia"/>
                <w:color w:val="auto"/>
                <w:sz w:val="20"/>
                <w:szCs w:val="20"/>
                <w:highlight w:val="none"/>
              </w:rPr>
              <w:t>材料需用量计划（</w:t>
            </w:r>
            <w:r>
              <w:rPr>
                <w:color w:val="auto"/>
                <w:sz w:val="20"/>
                <w:szCs w:val="20"/>
                <w:highlight w:val="none"/>
              </w:rPr>
              <w:t>3</w:t>
            </w:r>
            <w:r>
              <w:rPr>
                <w:rFonts w:hint="eastAsia"/>
                <w:color w:val="auto"/>
                <w:sz w:val="20"/>
                <w:szCs w:val="20"/>
                <w:highlight w:val="none"/>
              </w:rPr>
              <w:t>分）</w:t>
            </w:r>
          </w:p>
        </w:tc>
        <w:tc>
          <w:tcPr>
            <w:tcW w:w="6643" w:type="dxa"/>
            <w:tcBorders>
              <w:right w:val="single" w:color="auto" w:sz="4" w:space="0"/>
            </w:tcBorders>
            <w:noWrap w:val="0"/>
            <w:vAlign w:val="center"/>
          </w:tcPr>
          <w:p w14:paraId="0D0A2DFF">
            <w:pPr>
              <w:spacing w:line="276" w:lineRule="auto"/>
              <w:ind w:firstLine="128" w:firstLineChars="64"/>
              <w:rPr>
                <w:color w:val="auto"/>
                <w:sz w:val="20"/>
                <w:szCs w:val="20"/>
                <w:highlight w:val="none"/>
              </w:rPr>
            </w:pPr>
            <w:r>
              <w:rPr>
                <w:rFonts w:hint="eastAsia" w:cs="新宋体"/>
                <w:color w:val="auto"/>
                <w:sz w:val="20"/>
                <w:szCs w:val="20"/>
                <w:highlight w:val="none"/>
              </w:rPr>
              <w:t>材料需用量计划应是根据工程进度计划的安排计算出的，并与工程进度计划相一致。</w:t>
            </w:r>
            <w:r>
              <w:rPr>
                <w:rFonts w:hint="eastAsia"/>
                <w:color w:val="auto"/>
                <w:sz w:val="20"/>
                <w:szCs w:val="20"/>
                <w:highlight w:val="none"/>
              </w:rPr>
              <w:t>完全符合本项目实际，得</w:t>
            </w:r>
            <w:r>
              <w:rPr>
                <w:color w:val="auto"/>
                <w:sz w:val="20"/>
                <w:szCs w:val="20"/>
                <w:highlight w:val="none"/>
              </w:rPr>
              <w:t>3</w:t>
            </w:r>
            <w:r>
              <w:rPr>
                <w:rFonts w:hint="eastAsia"/>
                <w:color w:val="auto"/>
                <w:sz w:val="20"/>
                <w:szCs w:val="20"/>
                <w:highlight w:val="none"/>
              </w:rPr>
              <w:t>分；一般符合得1分；不符合的得</w:t>
            </w:r>
            <w:r>
              <w:rPr>
                <w:color w:val="auto"/>
                <w:sz w:val="20"/>
                <w:szCs w:val="20"/>
                <w:highlight w:val="none"/>
              </w:rPr>
              <w:t>0</w:t>
            </w:r>
            <w:r>
              <w:rPr>
                <w:rFonts w:hint="eastAsia"/>
                <w:color w:val="auto"/>
                <w:sz w:val="20"/>
                <w:szCs w:val="20"/>
                <w:highlight w:val="none"/>
              </w:rPr>
              <w:t>分</w:t>
            </w:r>
          </w:p>
        </w:tc>
        <w:tc>
          <w:tcPr>
            <w:tcW w:w="511" w:type="dxa"/>
            <w:tcBorders>
              <w:left w:val="single" w:color="auto" w:sz="4" w:space="0"/>
            </w:tcBorders>
            <w:noWrap w:val="0"/>
            <w:vAlign w:val="center"/>
          </w:tcPr>
          <w:p w14:paraId="7C90D940">
            <w:pPr>
              <w:spacing w:line="276" w:lineRule="auto"/>
              <w:jc w:val="center"/>
              <w:rPr>
                <w:color w:val="auto"/>
                <w:highlight w:val="none"/>
                <w:lang w:val="en-US"/>
              </w:rPr>
            </w:pPr>
            <w:r>
              <w:rPr>
                <w:rFonts w:hint="eastAsia"/>
                <w:color w:val="auto"/>
                <w:highlight w:val="none"/>
                <w:lang w:val="en-US"/>
              </w:rPr>
              <w:t>3</w:t>
            </w:r>
          </w:p>
        </w:tc>
      </w:tr>
      <w:tr w14:paraId="677C9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470FC64F">
            <w:pPr>
              <w:spacing w:line="276" w:lineRule="auto"/>
              <w:rPr>
                <w:color w:val="auto"/>
                <w:highlight w:val="none"/>
                <w:lang w:val="en-US"/>
              </w:rPr>
            </w:pPr>
          </w:p>
        </w:tc>
        <w:tc>
          <w:tcPr>
            <w:tcW w:w="1563" w:type="dxa"/>
            <w:noWrap w:val="0"/>
            <w:vAlign w:val="center"/>
          </w:tcPr>
          <w:p w14:paraId="2E75318C">
            <w:pPr>
              <w:spacing w:line="276" w:lineRule="auto"/>
              <w:rPr>
                <w:bCs/>
                <w:color w:val="auto"/>
                <w:sz w:val="20"/>
                <w:szCs w:val="20"/>
                <w:highlight w:val="none"/>
              </w:rPr>
            </w:pPr>
            <w:r>
              <w:rPr>
                <w:rFonts w:hint="eastAsia"/>
                <w:color w:val="auto"/>
                <w:sz w:val="20"/>
                <w:szCs w:val="20"/>
                <w:highlight w:val="none"/>
              </w:rPr>
              <w:t>机械设备需用量计划（</w:t>
            </w:r>
            <w:r>
              <w:rPr>
                <w:color w:val="auto"/>
                <w:sz w:val="20"/>
                <w:szCs w:val="20"/>
                <w:highlight w:val="none"/>
              </w:rPr>
              <w:t>2</w:t>
            </w:r>
            <w:r>
              <w:rPr>
                <w:rFonts w:hint="eastAsia"/>
                <w:color w:val="auto"/>
                <w:sz w:val="20"/>
                <w:szCs w:val="20"/>
                <w:highlight w:val="none"/>
              </w:rPr>
              <w:t>分）</w:t>
            </w:r>
          </w:p>
        </w:tc>
        <w:tc>
          <w:tcPr>
            <w:tcW w:w="6643" w:type="dxa"/>
            <w:tcBorders>
              <w:right w:val="single" w:color="auto" w:sz="4" w:space="0"/>
            </w:tcBorders>
            <w:noWrap w:val="0"/>
            <w:vAlign w:val="center"/>
          </w:tcPr>
          <w:p w14:paraId="5B045689">
            <w:pPr>
              <w:spacing w:line="276" w:lineRule="auto"/>
              <w:ind w:firstLine="128" w:firstLineChars="64"/>
              <w:rPr>
                <w:color w:val="auto"/>
                <w:sz w:val="20"/>
                <w:szCs w:val="20"/>
                <w:highlight w:val="none"/>
              </w:rPr>
            </w:pPr>
            <w:r>
              <w:rPr>
                <w:rFonts w:hint="eastAsia" w:cs="新宋体"/>
                <w:color w:val="auto"/>
                <w:sz w:val="20"/>
                <w:szCs w:val="20"/>
                <w:highlight w:val="none"/>
              </w:rPr>
              <w:t>机械需用量计划应是根据工程进度计划的安排计算出的，并与工程进度计划相一致得2分，不一致不得分。</w:t>
            </w:r>
          </w:p>
        </w:tc>
        <w:tc>
          <w:tcPr>
            <w:tcW w:w="511" w:type="dxa"/>
            <w:tcBorders>
              <w:left w:val="single" w:color="auto" w:sz="4" w:space="0"/>
            </w:tcBorders>
            <w:noWrap w:val="0"/>
            <w:vAlign w:val="center"/>
          </w:tcPr>
          <w:p w14:paraId="67150A21">
            <w:pPr>
              <w:spacing w:line="276" w:lineRule="auto"/>
              <w:jc w:val="center"/>
              <w:rPr>
                <w:color w:val="auto"/>
                <w:highlight w:val="none"/>
                <w:lang w:val="en-US"/>
              </w:rPr>
            </w:pPr>
            <w:r>
              <w:rPr>
                <w:rFonts w:hint="eastAsia"/>
                <w:color w:val="auto"/>
                <w:highlight w:val="none"/>
                <w:lang w:val="en-US"/>
              </w:rPr>
              <w:t>2</w:t>
            </w:r>
          </w:p>
        </w:tc>
      </w:tr>
      <w:tr w14:paraId="3C075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31BC8ED2">
            <w:pPr>
              <w:spacing w:line="276" w:lineRule="auto"/>
              <w:rPr>
                <w:color w:val="auto"/>
                <w:highlight w:val="none"/>
                <w:lang w:val="en-US"/>
              </w:rPr>
            </w:pPr>
          </w:p>
        </w:tc>
        <w:tc>
          <w:tcPr>
            <w:tcW w:w="1563" w:type="dxa"/>
            <w:noWrap w:val="0"/>
            <w:vAlign w:val="center"/>
          </w:tcPr>
          <w:p w14:paraId="67C7F72E">
            <w:pPr>
              <w:rPr>
                <w:color w:val="auto"/>
                <w:sz w:val="20"/>
                <w:szCs w:val="20"/>
                <w:highlight w:val="none"/>
              </w:rPr>
            </w:pPr>
            <w:r>
              <w:rPr>
                <w:color w:val="auto"/>
                <w:sz w:val="20"/>
                <w:szCs w:val="20"/>
                <w:highlight w:val="none"/>
              </w:rPr>
              <w:t>质量管理</w:t>
            </w:r>
            <w:r>
              <w:rPr>
                <w:rFonts w:hint="eastAsia"/>
                <w:color w:val="auto"/>
                <w:sz w:val="20"/>
                <w:szCs w:val="20"/>
                <w:highlight w:val="none"/>
              </w:rPr>
              <w:t>及质量保证措施（</w:t>
            </w:r>
            <w:r>
              <w:rPr>
                <w:rFonts w:hint="eastAsia"/>
                <w:color w:val="auto"/>
                <w:sz w:val="20"/>
                <w:szCs w:val="20"/>
                <w:highlight w:val="none"/>
                <w:lang w:val="en-US" w:eastAsia="zh-CN"/>
              </w:rPr>
              <w:t>12</w:t>
            </w:r>
            <w:r>
              <w:rPr>
                <w:rFonts w:hint="eastAsia"/>
                <w:color w:val="auto"/>
                <w:sz w:val="20"/>
                <w:szCs w:val="20"/>
                <w:highlight w:val="none"/>
              </w:rPr>
              <w:t>）</w:t>
            </w:r>
          </w:p>
          <w:p w14:paraId="28CDD7A5">
            <w:pPr>
              <w:spacing w:line="276" w:lineRule="auto"/>
              <w:rPr>
                <w:bCs/>
                <w:color w:val="auto"/>
                <w:sz w:val="20"/>
                <w:szCs w:val="20"/>
                <w:highlight w:val="none"/>
              </w:rPr>
            </w:pPr>
          </w:p>
        </w:tc>
        <w:tc>
          <w:tcPr>
            <w:tcW w:w="6643" w:type="dxa"/>
            <w:tcBorders>
              <w:right w:val="single" w:color="auto" w:sz="4" w:space="0"/>
            </w:tcBorders>
            <w:noWrap w:val="0"/>
            <w:vAlign w:val="top"/>
          </w:tcPr>
          <w:p w14:paraId="23F57CAC">
            <w:pPr>
              <w:rPr>
                <w:color w:val="auto"/>
                <w:sz w:val="20"/>
                <w:szCs w:val="20"/>
                <w:highlight w:val="none"/>
              </w:rPr>
            </w:pPr>
            <w:r>
              <w:rPr>
                <w:color w:val="auto"/>
                <w:sz w:val="20"/>
                <w:szCs w:val="20"/>
                <w:highlight w:val="none"/>
              </w:rPr>
              <w:t xml:space="preserve">针对工程的质量管理及质量保证措施方面的论述： </w:t>
            </w:r>
          </w:p>
          <w:p w14:paraId="1F901C35">
            <w:pPr>
              <w:rPr>
                <w:color w:val="auto"/>
                <w:sz w:val="20"/>
                <w:szCs w:val="20"/>
                <w:highlight w:val="none"/>
              </w:rPr>
            </w:pPr>
            <w:r>
              <w:rPr>
                <w:rFonts w:hint="eastAsia"/>
                <w:color w:val="auto"/>
                <w:sz w:val="20"/>
                <w:szCs w:val="20"/>
                <w:highlight w:val="none"/>
              </w:rPr>
              <w:t>1、施工质量控制方案详细合理，对主要工序、施工工艺、材料验收等的质量控制方法合理可行、针对性强，得 1</w:t>
            </w:r>
            <w:r>
              <w:rPr>
                <w:rFonts w:hint="eastAsia"/>
                <w:color w:val="auto"/>
                <w:sz w:val="20"/>
                <w:szCs w:val="20"/>
                <w:highlight w:val="none"/>
                <w:lang w:val="en-US" w:eastAsia="zh-CN"/>
              </w:rPr>
              <w:t>2</w:t>
            </w:r>
            <w:r>
              <w:rPr>
                <w:rFonts w:hint="eastAsia"/>
                <w:color w:val="auto"/>
                <w:sz w:val="20"/>
                <w:szCs w:val="20"/>
                <w:highlight w:val="none"/>
              </w:rPr>
              <w:t xml:space="preserve">分； </w:t>
            </w:r>
          </w:p>
          <w:p w14:paraId="3ACF9526">
            <w:pPr>
              <w:rPr>
                <w:color w:val="auto"/>
                <w:sz w:val="20"/>
                <w:szCs w:val="20"/>
                <w:highlight w:val="none"/>
              </w:rPr>
            </w:pPr>
            <w:r>
              <w:rPr>
                <w:rFonts w:hint="eastAsia"/>
                <w:color w:val="auto"/>
                <w:sz w:val="20"/>
                <w:szCs w:val="20"/>
                <w:highlight w:val="none"/>
              </w:rPr>
              <w:t xml:space="preserve">2、施工质量控制方案较好，对主要工序、施工工艺、材料验收等的质量控制方法基本合理、针对性较强，得 </w:t>
            </w:r>
            <w:r>
              <w:rPr>
                <w:rFonts w:hint="eastAsia"/>
                <w:color w:val="auto"/>
                <w:sz w:val="20"/>
                <w:szCs w:val="20"/>
                <w:highlight w:val="none"/>
                <w:lang w:val="en-US" w:eastAsia="zh-CN"/>
              </w:rPr>
              <w:t>8</w:t>
            </w:r>
            <w:r>
              <w:rPr>
                <w:rFonts w:hint="eastAsia"/>
                <w:color w:val="auto"/>
                <w:sz w:val="20"/>
                <w:szCs w:val="20"/>
                <w:highlight w:val="none"/>
              </w:rPr>
              <w:t xml:space="preserve">分； </w:t>
            </w:r>
          </w:p>
          <w:p w14:paraId="1BBB5CDF">
            <w:pPr>
              <w:rPr>
                <w:color w:val="auto"/>
                <w:sz w:val="20"/>
                <w:szCs w:val="20"/>
                <w:highlight w:val="none"/>
              </w:rPr>
            </w:pPr>
            <w:r>
              <w:rPr>
                <w:rFonts w:hint="eastAsia"/>
                <w:color w:val="auto"/>
                <w:sz w:val="20"/>
                <w:szCs w:val="20"/>
                <w:highlight w:val="none"/>
              </w:rPr>
              <w:t>3、施工质量控制方案一般，对主要工序、施工工艺、材料验收等的质量控制方法可行性一般、针对性一般，得</w:t>
            </w:r>
            <w:r>
              <w:rPr>
                <w:rFonts w:hint="eastAsia"/>
                <w:color w:val="auto"/>
                <w:sz w:val="20"/>
                <w:szCs w:val="20"/>
                <w:highlight w:val="none"/>
                <w:lang w:val="en-US" w:eastAsia="zh-CN"/>
              </w:rPr>
              <w:t>6</w:t>
            </w:r>
            <w:r>
              <w:rPr>
                <w:rFonts w:hint="eastAsia"/>
                <w:color w:val="auto"/>
                <w:sz w:val="20"/>
                <w:szCs w:val="20"/>
                <w:highlight w:val="none"/>
              </w:rPr>
              <w:t xml:space="preserve"> 分； </w:t>
            </w:r>
          </w:p>
          <w:p w14:paraId="389C423C">
            <w:pPr>
              <w:rPr>
                <w:color w:val="auto"/>
                <w:sz w:val="20"/>
                <w:szCs w:val="22"/>
                <w:highlight w:val="none"/>
                <w:lang w:val="en-US"/>
              </w:rPr>
            </w:pPr>
            <w:r>
              <w:rPr>
                <w:rFonts w:hint="eastAsia"/>
                <w:color w:val="auto"/>
                <w:sz w:val="20"/>
                <w:szCs w:val="20"/>
                <w:highlight w:val="none"/>
              </w:rPr>
              <w:t>4、质量保证措施不符合项目要求或没有相关内容描述的，得 0 分。</w:t>
            </w:r>
          </w:p>
        </w:tc>
        <w:tc>
          <w:tcPr>
            <w:tcW w:w="511" w:type="dxa"/>
            <w:tcBorders>
              <w:left w:val="single" w:color="auto" w:sz="4" w:space="0"/>
            </w:tcBorders>
            <w:noWrap w:val="0"/>
            <w:vAlign w:val="center"/>
          </w:tcPr>
          <w:p w14:paraId="2B286529">
            <w:pPr>
              <w:spacing w:line="276" w:lineRule="auto"/>
              <w:jc w:val="center"/>
              <w:rPr>
                <w:rFonts w:hint="eastAsia" w:eastAsia="宋体"/>
                <w:color w:val="auto"/>
                <w:highlight w:val="none"/>
                <w:lang w:val="en-US" w:eastAsia="zh-CN"/>
              </w:rPr>
            </w:pPr>
            <w:r>
              <w:rPr>
                <w:color w:val="auto"/>
                <w:highlight w:val="none"/>
                <w:lang w:val="en-US"/>
              </w:rPr>
              <w:t>1</w:t>
            </w:r>
            <w:r>
              <w:rPr>
                <w:rFonts w:hint="eastAsia"/>
                <w:color w:val="auto"/>
                <w:highlight w:val="none"/>
                <w:lang w:val="en-US" w:eastAsia="zh-CN"/>
              </w:rPr>
              <w:t>2</w:t>
            </w:r>
          </w:p>
        </w:tc>
      </w:tr>
      <w:tr w14:paraId="642EF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95" w:type="dxa"/>
            <w:vMerge w:val="continue"/>
            <w:noWrap w:val="0"/>
            <w:vAlign w:val="top"/>
          </w:tcPr>
          <w:p w14:paraId="3CF5A44D">
            <w:pPr>
              <w:spacing w:line="276" w:lineRule="auto"/>
              <w:rPr>
                <w:color w:val="auto"/>
                <w:highlight w:val="none"/>
                <w:lang w:val="en-US"/>
              </w:rPr>
            </w:pPr>
          </w:p>
        </w:tc>
        <w:tc>
          <w:tcPr>
            <w:tcW w:w="1563" w:type="dxa"/>
            <w:noWrap w:val="0"/>
            <w:vAlign w:val="center"/>
          </w:tcPr>
          <w:p w14:paraId="7C7DC5B3">
            <w:pPr>
              <w:spacing w:line="276" w:lineRule="auto"/>
              <w:rPr>
                <w:bCs/>
                <w:color w:val="auto"/>
                <w:sz w:val="20"/>
                <w:szCs w:val="20"/>
                <w:highlight w:val="none"/>
              </w:rPr>
            </w:pPr>
            <w:r>
              <w:rPr>
                <w:rFonts w:hint="eastAsia"/>
                <w:bCs/>
                <w:color w:val="auto"/>
                <w:sz w:val="20"/>
                <w:szCs w:val="20"/>
                <w:highlight w:val="none"/>
              </w:rPr>
              <w:t>安全保证措施和体系（</w:t>
            </w:r>
            <w:r>
              <w:rPr>
                <w:rFonts w:hint="eastAsia"/>
                <w:bCs/>
                <w:color w:val="auto"/>
                <w:sz w:val="20"/>
                <w:szCs w:val="20"/>
                <w:highlight w:val="none"/>
                <w:lang w:val="en-US" w:eastAsia="zh-CN"/>
              </w:rPr>
              <w:t>6</w:t>
            </w:r>
            <w:r>
              <w:rPr>
                <w:rFonts w:hint="eastAsia"/>
                <w:bCs/>
                <w:color w:val="auto"/>
                <w:sz w:val="20"/>
                <w:szCs w:val="20"/>
                <w:highlight w:val="none"/>
              </w:rPr>
              <w:t>分）</w:t>
            </w:r>
          </w:p>
        </w:tc>
        <w:tc>
          <w:tcPr>
            <w:tcW w:w="6643" w:type="dxa"/>
            <w:tcBorders>
              <w:right w:val="single" w:color="auto" w:sz="4" w:space="0"/>
            </w:tcBorders>
            <w:noWrap w:val="0"/>
            <w:vAlign w:val="center"/>
          </w:tcPr>
          <w:p w14:paraId="36F5AE4A">
            <w:pPr>
              <w:spacing w:line="276" w:lineRule="auto"/>
              <w:ind w:firstLine="128" w:firstLineChars="64"/>
              <w:rPr>
                <w:color w:val="auto"/>
                <w:sz w:val="20"/>
                <w:szCs w:val="20"/>
                <w:highlight w:val="none"/>
              </w:rPr>
            </w:pPr>
            <w:r>
              <w:rPr>
                <w:rFonts w:hint="eastAsia"/>
                <w:bCs/>
                <w:color w:val="auto"/>
                <w:sz w:val="20"/>
                <w:szCs w:val="20"/>
                <w:highlight w:val="none"/>
              </w:rPr>
              <w:t>有针对本项目的安全</w:t>
            </w:r>
            <w:r>
              <w:rPr>
                <w:rFonts w:hint="eastAsia"/>
                <w:color w:val="auto"/>
                <w:sz w:val="20"/>
                <w:szCs w:val="20"/>
                <w:highlight w:val="none"/>
              </w:rPr>
              <w:t>保证措施和体系，包括但不限于以下内容：</w:t>
            </w:r>
          </w:p>
          <w:p w14:paraId="5A4F750F">
            <w:pPr>
              <w:numPr>
                <w:ilvl w:val="0"/>
                <w:numId w:val="5"/>
              </w:numPr>
              <w:autoSpaceDE/>
              <w:autoSpaceDN/>
              <w:spacing w:line="276" w:lineRule="auto"/>
              <w:ind w:firstLine="128" w:firstLineChars="64"/>
              <w:jc w:val="both"/>
              <w:rPr>
                <w:color w:val="auto"/>
                <w:sz w:val="20"/>
                <w:szCs w:val="20"/>
                <w:highlight w:val="none"/>
              </w:rPr>
            </w:pPr>
            <w:r>
              <w:rPr>
                <w:rFonts w:hint="eastAsia"/>
                <w:color w:val="auto"/>
                <w:sz w:val="20"/>
                <w:szCs w:val="20"/>
                <w:highlight w:val="none"/>
              </w:rPr>
              <w:t>安全管理体系（框图或文字表述）</w:t>
            </w:r>
          </w:p>
          <w:p w14:paraId="1C039699">
            <w:pPr>
              <w:numPr>
                <w:ilvl w:val="0"/>
                <w:numId w:val="5"/>
              </w:numPr>
              <w:autoSpaceDE/>
              <w:autoSpaceDN/>
              <w:spacing w:line="276" w:lineRule="auto"/>
              <w:ind w:firstLine="128" w:firstLineChars="64"/>
              <w:jc w:val="both"/>
              <w:rPr>
                <w:color w:val="auto"/>
                <w:sz w:val="20"/>
                <w:szCs w:val="20"/>
                <w:highlight w:val="none"/>
              </w:rPr>
            </w:pPr>
            <w:r>
              <w:rPr>
                <w:rFonts w:hint="eastAsia"/>
                <w:color w:val="auto"/>
                <w:sz w:val="20"/>
                <w:szCs w:val="20"/>
                <w:highlight w:val="none"/>
              </w:rPr>
              <w:t>安全保证措施</w:t>
            </w:r>
          </w:p>
          <w:p w14:paraId="47D50239">
            <w:pPr>
              <w:numPr>
                <w:ilvl w:val="0"/>
                <w:numId w:val="5"/>
              </w:numPr>
              <w:autoSpaceDE/>
              <w:autoSpaceDN/>
              <w:spacing w:line="276" w:lineRule="auto"/>
              <w:ind w:firstLine="128" w:firstLineChars="64"/>
              <w:jc w:val="both"/>
              <w:rPr>
                <w:color w:val="auto"/>
                <w:sz w:val="20"/>
                <w:szCs w:val="20"/>
                <w:highlight w:val="none"/>
              </w:rPr>
            </w:pPr>
            <w:r>
              <w:rPr>
                <w:rFonts w:hint="eastAsia"/>
                <w:color w:val="auto"/>
                <w:sz w:val="20"/>
                <w:szCs w:val="20"/>
                <w:highlight w:val="none"/>
              </w:rPr>
              <w:t>安全管理机构</w:t>
            </w:r>
          </w:p>
          <w:p w14:paraId="67EA3872">
            <w:pPr>
              <w:numPr>
                <w:ilvl w:val="0"/>
                <w:numId w:val="5"/>
              </w:numPr>
              <w:autoSpaceDE/>
              <w:autoSpaceDN/>
              <w:spacing w:line="276" w:lineRule="auto"/>
              <w:ind w:firstLine="128" w:firstLineChars="64"/>
              <w:jc w:val="both"/>
              <w:rPr>
                <w:color w:val="auto"/>
                <w:sz w:val="20"/>
                <w:szCs w:val="20"/>
                <w:highlight w:val="none"/>
              </w:rPr>
            </w:pPr>
            <w:r>
              <w:rPr>
                <w:rFonts w:hint="eastAsia"/>
                <w:color w:val="auto"/>
                <w:sz w:val="20"/>
                <w:szCs w:val="20"/>
                <w:highlight w:val="none"/>
              </w:rPr>
              <w:t>安全生产制度</w:t>
            </w:r>
          </w:p>
          <w:p w14:paraId="00FABDBB">
            <w:pPr>
              <w:numPr>
                <w:ilvl w:val="0"/>
                <w:numId w:val="5"/>
              </w:numPr>
              <w:autoSpaceDE/>
              <w:autoSpaceDN/>
              <w:spacing w:line="276" w:lineRule="auto"/>
              <w:ind w:firstLine="128" w:firstLineChars="64"/>
              <w:jc w:val="both"/>
              <w:rPr>
                <w:color w:val="auto"/>
                <w:sz w:val="20"/>
                <w:szCs w:val="20"/>
                <w:highlight w:val="none"/>
              </w:rPr>
            </w:pPr>
            <w:r>
              <w:rPr>
                <w:rFonts w:hint="eastAsia"/>
                <w:color w:val="auto"/>
                <w:sz w:val="20"/>
                <w:szCs w:val="20"/>
                <w:highlight w:val="none"/>
              </w:rPr>
              <w:t>安全管理岗位职责</w:t>
            </w:r>
          </w:p>
          <w:p w14:paraId="73EB9122">
            <w:pPr>
              <w:numPr>
                <w:ilvl w:val="0"/>
                <w:numId w:val="5"/>
              </w:numPr>
              <w:autoSpaceDE/>
              <w:autoSpaceDN/>
              <w:spacing w:line="276" w:lineRule="auto"/>
              <w:ind w:firstLine="128" w:firstLineChars="64"/>
              <w:jc w:val="both"/>
              <w:rPr>
                <w:color w:val="auto"/>
                <w:sz w:val="20"/>
                <w:szCs w:val="20"/>
                <w:highlight w:val="none"/>
              </w:rPr>
            </w:pPr>
            <w:r>
              <w:rPr>
                <w:rFonts w:hint="eastAsia"/>
                <w:color w:val="auto"/>
                <w:sz w:val="20"/>
                <w:szCs w:val="20"/>
                <w:highlight w:val="none"/>
              </w:rPr>
              <w:t>施工管理岗位职责</w:t>
            </w:r>
          </w:p>
          <w:p w14:paraId="3A16BA91">
            <w:pPr>
              <w:spacing w:line="276" w:lineRule="auto"/>
              <w:ind w:firstLine="128" w:firstLineChars="64"/>
              <w:rPr>
                <w:color w:val="auto"/>
                <w:sz w:val="20"/>
                <w:szCs w:val="20"/>
                <w:highlight w:val="none"/>
              </w:rPr>
            </w:pPr>
            <w:r>
              <w:rPr>
                <w:rFonts w:hint="eastAsia"/>
                <w:color w:val="auto"/>
                <w:sz w:val="20"/>
                <w:szCs w:val="20"/>
                <w:highlight w:val="none"/>
              </w:rPr>
              <w:t>符合本项目实际，得</w:t>
            </w:r>
            <w:r>
              <w:rPr>
                <w:rFonts w:hint="eastAsia"/>
                <w:color w:val="auto"/>
                <w:sz w:val="20"/>
                <w:szCs w:val="20"/>
                <w:highlight w:val="none"/>
                <w:lang w:val="en-US" w:eastAsia="zh-CN"/>
              </w:rPr>
              <w:t>6</w:t>
            </w:r>
            <w:r>
              <w:rPr>
                <w:rFonts w:hint="eastAsia"/>
                <w:color w:val="auto"/>
                <w:sz w:val="20"/>
                <w:szCs w:val="20"/>
                <w:highlight w:val="none"/>
              </w:rPr>
              <w:t>分，一般符合的得</w:t>
            </w:r>
            <w:r>
              <w:rPr>
                <w:rFonts w:hint="eastAsia"/>
                <w:color w:val="auto"/>
                <w:sz w:val="20"/>
                <w:szCs w:val="20"/>
                <w:highlight w:val="none"/>
                <w:lang w:val="en-US" w:eastAsia="zh-CN"/>
              </w:rPr>
              <w:t>4</w:t>
            </w:r>
            <w:r>
              <w:rPr>
                <w:rFonts w:hint="eastAsia"/>
                <w:color w:val="auto"/>
                <w:sz w:val="20"/>
                <w:szCs w:val="20"/>
                <w:highlight w:val="none"/>
              </w:rPr>
              <w:t>分，不符合的得</w:t>
            </w:r>
            <w:r>
              <w:rPr>
                <w:color w:val="auto"/>
                <w:sz w:val="20"/>
                <w:szCs w:val="20"/>
                <w:highlight w:val="none"/>
              </w:rPr>
              <w:t>0</w:t>
            </w:r>
            <w:r>
              <w:rPr>
                <w:rFonts w:hint="eastAsia"/>
                <w:color w:val="auto"/>
                <w:sz w:val="20"/>
                <w:szCs w:val="20"/>
                <w:highlight w:val="none"/>
              </w:rPr>
              <w:t>分。</w:t>
            </w:r>
          </w:p>
        </w:tc>
        <w:tc>
          <w:tcPr>
            <w:tcW w:w="511" w:type="dxa"/>
            <w:tcBorders>
              <w:left w:val="single" w:color="auto" w:sz="4" w:space="0"/>
            </w:tcBorders>
            <w:noWrap w:val="0"/>
            <w:vAlign w:val="center"/>
          </w:tcPr>
          <w:p w14:paraId="01DD1282">
            <w:pPr>
              <w:spacing w:line="276" w:lineRule="auto"/>
              <w:jc w:val="center"/>
              <w:rPr>
                <w:rFonts w:hint="eastAsia" w:eastAsia="宋体"/>
                <w:color w:val="auto"/>
                <w:highlight w:val="none"/>
                <w:lang w:val="en-US" w:eastAsia="zh-CN"/>
              </w:rPr>
            </w:pPr>
            <w:r>
              <w:rPr>
                <w:rFonts w:hint="eastAsia"/>
                <w:color w:val="auto"/>
                <w:highlight w:val="none"/>
                <w:lang w:val="en-US" w:eastAsia="zh-CN"/>
              </w:rPr>
              <w:t>6</w:t>
            </w:r>
          </w:p>
        </w:tc>
      </w:tr>
      <w:tr w14:paraId="35C91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995" w:type="dxa"/>
            <w:vMerge w:val="continue"/>
            <w:noWrap w:val="0"/>
            <w:vAlign w:val="top"/>
          </w:tcPr>
          <w:p w14:paraId="6B030BE4">
            <w:pPr>
              <w:spacing w:line="276" w:lineRule="auto"/>
              <w:rPr>
                <w:color w:val="auto"/>
                <w:highlight w:val="none"/>
                <w:lang w:val="en-US"/>
              </w:rPr>
            </w:pPr>
          </w:p>
        </w:tc>
        <w:tc>
          <w:tcPr>
            <w:tcW w:w="1563" w:type="dxa"/>
            <w:noWrap w:val="0"/>
            <w:vAlign w:val="center"/>
          </w:tcPr>
          <w:p w14:paraId="4B79EACA">
            <w:pPr>
              <w:spacing w:line="276" w:lineRule="auto"/>
              <w:rPr>
                <w:bCs/>
                <w:color w:val="auto"/>
                <w:sz w:val="20"/>
                <w:szCs w:val="20"/>
                <w:highlight w:val="none"/>
              </w:rPr>
            </w:pPr>
            <w:r>
              <w:rPr>
                <w:rFonts w:hint="eastAsia"/>
                <w:bCs/>
                <w:color w:val="auto"/>
                <w:sz w:val="20"/>
                <w:szCs w:val="20"/>
                <w:highlight w:val="none"/>
              </w:rPr>
              <w:t>现场文明施工措施（</w:t>
            </w:r>
            <w:r>
              <w:rPr>
                <w:rFonts w:hint="eastAsia"/>
                <w:bCs/>
                <w:color w:val="auto"/>
                <w:sz w:val="20"/>
                <w:szCs w:val="20"/>
                <w:highlight w:val="none"/>
                <w:lang w:val="en-US" w:eastAsia="zh-CN"/>
              </w:rPr>
              <w:t>3</w:t>
            </w:r>
            <w:r>
              <w:rPr>
                <w:rFonts w:hint="eastAsia"/>
                <w:bCs/>
                <w:color w:val="auto"/>
                <w:sz w:val="20"/>
                <w:szCs w:val="20"/>
                <w:highlight w:val="none"/>
              </w:rPr>
              <w:t>分）</w:t>
            </w:r>
          </w:p>
        </w:tc>
        <w:tc>
          <w:tcPr>
            <w:tcW w:w="6643" w:type="dxa"/>
            <w:tcBorders>
              <w:right w:val="single" w:color="auto" w:sz="4" w:space="0"/>
            </w:tcBorders>
            <w:noWrap w:val="0"/>
            <w:vAlign w:val="center"/>
          </w:tcPr>
          <w:p w14:paraId="574960B0">
            <w:pPr>
              <w:spacing w:line="276" w:lineRule="auto"/>
              <w:rPr>
                <w:color w:val="auto"/>
                <w:sz w:val="20"/>
                <w:szCs w:val="20"/>
                <w:highlight w:val="none"/>
              </w:rPr>
            </w:pPr>
            <w:r>
              <w:rPr>
                <w:rFonts w:hint="eastAsia" w:cs="新宋体"/>
                <w:color w:val="auto"/>
                <w:sz w:val="20"/>
                <w:szCs w:val="20"/>
                <w:highlight w:val="none"/>
              </w:rPr>
              <w:t>措施应符合工程实际情况，切实可行</w:t>
            </w:r>
            <w:r>
              <w:rPr>
                <w:rFonts w:hint="eastAsia"/>
                <w:color w:val="auto"/>
                <w:sz w:val="20"/>
                <w:szCs w:val="20"/>
                <w:highlight w:val="none"/>
              </w:rPr>
              <w:t>得</w:t>
            </w:r>
            <w:r>
              <w:rPr>
                <w:rFonts w:hint="eastAsia"/>
                <w:color w:val="auto"/>
                <w:sz w:val="20"/>
                <w:szCs w:val="20"/>
                <w:highlight w:val="none"/>
                <w:lang w:val="en-US" w:eastAsia="zh-CN"/>
              </w:rPr>
              <w:t>3</w:t>
            </w:r>
            <w:r>
              <w:rPr>
                <w:rFonts w:hint="eastAsia"/>
                <w:color w:val="auto"/>
                <w:sz w:val="20"/>
                <w:szCs w:val="20"/>
                <w:highlight w:val="none"/>
              </w:rPr>
              <w:t>分,未提供或不满足得0分</w:t>
            </w:r>
            <w:r>
              <w:rPr>
                <w:rFonts w:hint="eastAsia" w:cs="新宋体"/>
                <w:color w:val="auto"/>
                <w:sz w:val="20"/>
                <w:szCs w:val="20"/>
                <w:highlight w:val="none"/>
              </w:rPr>
              <w:t>。</w:t>
            </w:r>
          </w:p>
        </w:tc>
        <w:tc>
          <w:tcPr>
            <w:tcW w:w="511" w:type="dxa"/>
            <w:tcBorders>
              <w:left w:val="single" w:color="auto" w:sz="4" w:space="0"/>
            </w:tcBorders>
            <w:noWrap w:val="0"/>
            <w:vAlign w:val="center"/>
          </w:tcPr>
          <w:p w14:paraId="65B8DF2B">
            <w:pPr>
              <w:spacing w:line="276" w:lineRule="auto"/>
              <w:jc w:val="center"/>
              <w:rPr>
                <w:rFonts w:hint="eastAsia" w:eastAsia="宋体"/>
                <w:color w:val="auto"/>
                <w:highlight w:val="none"/>
                <w:lang w:val="en-US" w:eastAsia="zh-CN"/>
              </w:rPr>
            </w:pPr>
            <w:r>
              <w:rPr>
                <w:rFonts w:hint="eastAsia"/>
                <w:color w:val="auto"/>
                <w:highlight w:val="none"/>
                <w:lang w:val="en-US" w:eastAsia="zh-CN"/>
              </w:rPr>
              <w:t>3</w:t>
            </w:r>
          </w:p>
        </w:tc>
      </w:tr>
      <w:tr w14:paraId="70E02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9201" w:type="dxa"/>
            <w:gridSpan w:val="3"/>
            <w:noWrap w:val="0"/>
            <w:vAlign w:val="center"/>
          </w:tcPr>
          <w:p w14:paraId="571CD260">
            <w:pPr>
              <w:spacing w:line="276" w:lineRule="auto"/>
              <w:jc w:val="center"/>
              <w:rPr>
                <w:color w:val="auto"/>
                <w:highlight w:val="none"/>
              </w:rPr>
            </w:pPr>
            <w:r>
              <w:rPr>
                <w:rFonts w:hint="eastAsia"/>
                <w:color w:val="auto"/>
                <w:highlight w:val="none"/>
              </w:rPr>
              <w:t>合计</w:t>
            </w:r>
          </w:p>
        </w:tc>
        <w:tc>
          <w:tcPr>
            <w:tcW w:w="511" w:type="dxa"/>
            <w:noWrap w:val="0"/>
            <w:vAlign w:val="center"/>
          </w:tcPr>
          <w:p w14:paraId="161E48AB">
            <w:pPr>
              <w:spacing w:line="276" w:lineRule="auto"/>
              <w:jc w:val="center"/>
              <w:rPr>
                <w:color w:val="auto"/>
                <w:highlight w:val="none"/>
              </w:rPr>
            </w:pPr>
            <w:r>
              <w:rPr>
                <w:rFonts w:hint="eastAsia"/>
                <w:color w:val="auto"/>
                <w:highlight w:val="none"/>
              </w:rPr>
              <w:t>1</w:t>
            </w:r>
            <w:r>
              <w:rPr>
                <w:rFonts w:hint="eastAsia"/>
                <w:color w:val="auto"/>
                <w:highlight w:val="none"/>
                <w:lang w:val="en-US"/>
              </w:rPr>
              <w:t>00</w:t>
            </w:r>
          </w:p>
        </w:tc>
      </w:tr>
    </w:tbl>
    <w:p w14:paraId="187440EC">
      <w:pPr>
        <w:keepNext w:val="0"/>
        <w:keepLines w:val="0"/>
        <w:pageBreakBefore w:val="0"/>
        <w:widowControl w:val="0"/>
        <w:kinsoku/>
        <w:wordWrap/>
        <w:overflowPunct/>
        <w:topLinePunct w:val="0"/>
        <w:autoSpaceDE/>
        <w:autoSpaceDN/>
        <w:bidi w:val="0"/>
        <w:adjustRightInd/>
        <w:snapToGrid/>
        <w:spacing w:before="313" w:beforeLines="100" w:line="440" w:lineRule="exact"/>
        <w:jc w:val="center"/>
        <w:textAlignment w:val="auto"/>
        <w:outlineLvl w:val="9"/>
        <w:rPr>
          <w:rFonts w:hint="eastAsia" w:ascii="宋体" w:hAnsi="宋体"/>
          <w:b/>
          <w:color w:val="000000"/>
          <w:sz w:val="30"/>
          <w:szCs w:val="30"/>
        </w:rPr>
        <w:sectPr>
          <w:footerReference r:id="rId3" w:type="default"/>
          <w:pgSz w:w="11906" w:h="16838"/>
          <w:pgMar w:top="1327" w:right="1417" w:bottom="1327" w:left="1417" w:header="992" w:footer="992" w:gutter="0"/>
          <w:pgNumType w:fmt="decimal"/>
          <w:cols w:space="720" w:num="1"/>
          <w:docGrid w:type="lines" w:linePitch="312" w:charSpace="0"/>
        </w:sectPr>
      </w:pPr>
    </w:p>
    <w:bookmarkEnd w:id="75"/>
    <w:p w14:paraId="097881AF">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eastAsia" w:eastAsia="宋体"/>
          <w:lang w:eastAsia="zh-CN"/>
        </w:rPr>
      </w:pPr>
      <w:bookmarkStart w:id="76" w:name="_Toc19290"/>
      <w:bookmarkStart w:id="77" w:name="_Toc30801"/>
      <w:bookmarkStart w:id="78" w:name="_Toc11015"/>
      <w:bookmarkStart w:id="79" w:name="_Toc6277"/>
      <w:bookmarkStart w:id="80" w:name="_Toc3147"/>
      <w:bookmarkStart w:id="81" w:name="_Toc16006"/>
      <w:bookmarkStart w:id="82" w:name="_Toc7483"/>
      <w:r>
        <w:rPr>
          <w:rFonts w:hint="eastAsia" w:ascii="宋体" w:hAnsi="宋体"/>
          <w:b/>
          <w:color w:val="000000"/>
          <w:sz w:val="30"/>
          <w:szCs w:val="30"/>
        </w:rPr>
        <w:t>第六章 合同文本</w:t>
      </w:r>
      <w:bookmarkEnd w:id="76"/>
      <w:bookmarkEnd w:id="77"/>
      <w:r>
        <w:rPr>
          <w:rFonts w:hint="eastAsia" w:ascii="宋体" w:hAnsi="宋体"/>
          <w:b/>
          <w:color w:val="000000"/>
          <w:sz w:val="30"/>
          <w:szCs w:val="30"/>
          <w:lang w:eastAsia="zh-CN"/>
        </w:rPr>
        <w:t>（</w:t>
      </w:r>
      <w:r>
        <w:rPr>
          <w:rFonts w:hint="eastAsia" w:ascii="宋体" w:hAnsi="宋体"/>
          <w:b/>
          <w:color w:val="000000"/>
          <w:sz w:val="30"/>
          <w:szCs w:val="30"/>
          <w:lang w:val="en-US" w:eastAsia="zh-CN"/>
        </w:rPr>
        <w:t>仅供参考</w:t>
      </w:r>
      <w:r>
        <w:rPr>
          <w:rFonts w:hint="eastAsia" w:ascii="宋体" w:hAnsi="宋体"/>
          <w:b/>
          <w:color w:val="000000"/>
          <w:sz w:val="30"/>
          <w:szCs w:val="30"/>
          <w:lang w:eastAsia="zh-CN"/>
        </w:rPr>
        <w:t>）</w:t>
      </w:r>
    </w:p>
    <w:bookmarkEnd w:id="64"/>
    <w:bookmarkEnd w:id="65"/>
    <w:bookmarkEnd w:id="78"/>
    <w:bookmarkEnd w:id="79"/>
    <w:bookmarkEnd w:id="80"/>
    <w:bookmarkEnd w:id="81"/>
    <w:bookmarkEnd w:id="82"/>
    <w:p w14:paraId="2BEAD38E">
      <w:pPr>
        <w:pStyle w:val="2"/>
        <w:bidi w:val="0"/>
        <w:jc w:val="center"/>
        <w:rPr>
          <w:rFonts w:hint="eastAsia" w:eastAsia="宋体"/>
          <w:b/>
          <w:bCs w:val="0"/>
          <w:sz w:val="32"/>
          <w:szCs w:val="32"/>
          <w:highlight w:val="none"/>
          <w:lang w:val="en-US" w:eastAsia="zh-CN"/>
        </w:rPr>
      </w:pPr>
      <w:bookmarkStart w:id="83" w:name="_Toc19823"/>
      <w:bookmarkStart w:id="84" w:name="_Toc6333"/>
      <w:bookmarkStart w:id="85" w:name="_Toc7749"/>
      <w:bookmarkStart w:id="86" w:name="_Toc30653"/>
      <w:bookmarkStart w:id="87" w:name="_Toc21270"/>
      <w:bookmarkStart w:id="88" w:name="_Toc24777"/>
      <w:r>
        <w:rPr>
          <w:rFonts w:hint="eastAsia"/>
          <w:b/>
          <w:bCs w:val="0"/>
          <w:sz w:val="32"/>
          <w:szCs w:val="32"/>
          <w:highlight w:val="none"/>
        </w:rPr>
        <w:t>合同条款及格式</w:t>
      </w:r>
      <w:r>
        <w:rPr>
          <w:rFonts w:hint="eastAsia"/>
          <w:b/>
          <w:bCs w:val="0"/>
          <w:sz w:val="32"/>
          <w:szCs w:val="32"/>
          <w:highlight w:val="none"/>
          <w:lang w:eastAsia="zh-CN"/>
        </w:rPr>
        <w:t>（</w:t>
      </w:r>
      <w:r>
        <w:rPr>
          <w:rFonts w:hint="eastAsia"/>
          <w:b/>
          <w:bCs w:val="0"/>
          <w:sz w:val="32"/>
          <w:szCs w:val="32"/>
          <w:highlight w:val="none"/>
          <w:lang w:val="en-US" w:eastAsia="zh-CN"/>
        </w:rPr>
        <w:t>仅供参考</w:t>
      </w:r>
      <w:r>
        <w:rPr>
          <w:rFonts w:hint="eastAsia"/>
          <w:b/>
          <w:bCs w:val="0"/>
          <w:sz w:val="32"/>
          <w:szCs w:val="32"/>
          <w:highlight w:val="none"/>
          <w:lang w:eastAsia="zh-CN"/>
        </w:rPr>
        <w:t>）</w:t>
      </w:r>
    </w:p>
    <w:p w14:paraId="2990BB58">
      <w:pPr>
        <w:jc w:val="left"/>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（GF—2017—0201）</w:t>
      </w:r>
    </w:p>
    <w:p w14:paraId="7103F79E">
      <w:pPr>
        <w:jc w:val="center"/>
        <w:rPr>
          <w:rFonts w:hint="eastAsia" w:ascii="宋体" w:hAnsi="宋体" w:eastAsia="宋体" w:cs="宋体"/>
          <w:b/>
          <w:color w:val="000000"/>
          <w:sz w:val="52"/>
          <w:szCs w:val="52"/>
          <w:highlight w:val="none"/>
        </w:rPr>
      </w:pPr>
    </w:p>
    <w:p w14:paraId="2FE95104">
      <w:pPr>
        <w:jc w:val="both"/>
        <w:rPr>
          <w:rFonts w:hint="eastAsia" w:ascii="宋体" w:hAnsi="宋体" w:eastAsia="宋体" w:cs="宋体"/>
          <w:b/>
          <w:color w:val="000000"/>
          <w:sz w:val="52"/>
          <w:szCs w:val="52"/>
          <w:highlight w:val="none"/>
        </w:rPr>
      </w:pPr>
    </w:p>
    <w:p w14:paraId="0954F6A5">
      <w:pPr>
        <w:jc w:val="center"/>
        <w:rPr>
          <w:rFonts w:hint="eastAsia" w:ascii="宋体" w:hAnsi="宋体" w:eastAsia="宋体" w:cs="宋体"/>
          <w:b/>
          <w:color w:val="000000"/>
          <w:sz w:val="72"/>
          <w:szCs w:val="52"/>
          <w:highlight w:val="none"/>
          <w:lang w:eastAsia="zh-CN"/>
        </w:rPr>
      </w:pPr>
      <w:r>
        <w:rPr>
          <w:rFonts w:hint="eastAsia" w:ascii="宋体" w:hAnsi="宋体" w:eastAsia="宋体" w:cs="宋体"/>
          <w:b/>
          <w:color w:val="000000"/>
          <w:sz w:val="72"/>
          <w:szCs w:val="52"/>
          <w:highlight w:val="none"/>
        </w:rPr>
        <w:t>建设工程施工合同</w:t>
      </w:r>
    </w:p>
    <w:p w14:paraId="61DE52DB">
      <w:pPr>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（单价合同示范文本）</w:t>
      </w:r>
    </w:p>
    <w:p w14:paraId="3E59AC76">
      <w:pPr>
        <w:jc w:val="center"/>
        <w:rPr>
          <w:rFonts w:hint="eastAsia" w:ascii="宋体" w:hAnsi="宋体" w:eastAsia="宋体" w:cs="宋体"/>
          <w:b/>
          <w:color w:val="000000"/>
          <w:sz w:val="52"/>
          <w:szCs w:val="52"/>
          <w:highlight w:val="none"/>
        </w:rPr>
      </w:pPr>
    </w:p>
    <w:p w14:paraId="5BA52D9B">
      <w:pPr>
        <w:jc w:val="center"/>
        <w:rPr>
          <w:rFonts w:hint="eastAsia" w:ascii="宋体" w:hAnsi="宋体" w:eastAsia="宋体" w:cs="宋体"/>
          <w:b/>
          <w:color w:val="000000"/>
          <w:sz w:val="72"/>
          <w:szCs w:val="72"/>
          <w:highlight w:val="none"/>
        </w:rPr>
      </w:pPr>
    </w:p>
    <w:p w14:paraId="42328F14">
      <w:pPr>
        <w:jc w:val="center"/>
        <w:rPr>
          <w:rFonts w:hint="eastAsia" w:ascii="宋体" w:hAnsi="宋体" w:eastAsia="宋体" w:cs="宋体"/>
          <w:b/>
          <w:color w:val="000000"/>
          <w:sz w:val="72"/>
          <w:szCs w:val="72"/>
          <w:highlight w:val="none"/>
        </w:rPr>
      </w:pPr>
    </w:p>
    <w:p w14:paraId="04290AD2">
      <w:pPr>
        <w:jc w:val="center"/>
        <w:rPr>
          <w:rFonts w:hint="eastAsia" w:ascii="宋体" w:hAnsi="宋体" w:eastAsia="宋体" w:cs="宋体"/>
          <w:b/>
          <w:color w:val="000000"/>
          <w:sz w:val="52"/>
          <w:szCs w:val="52"/>
          <w:highlight w:val="none"/>
        </w:rPr>
      </w:pPr>
    </w:p>
    <w:p w14:paraId="6D2B53AE">
      <w:pPr>
        <w:rPr>
          <w:rFonts w:hint="eastAsia" w:ascii="宋体" w:hAnsi="宋体" w:eastAsia="宋体" w:cs="宋体"/>
          <w:b/>
          <w:color w:val="000000"/>
          <w:sz w:val="28"/>
          <w:szCs w:val="28"/>
          <w:highlight w:val="none"/>
        </w:rPr>
      </w:pPr>
    </w:p>
    <w:p w14:paraId="7BC89F10">
      <w:pPr>
        <w:rPr>
          <w:rFonts w:hint="eastAsia" w:ascii="宋体" w:hAnsi="宋体" w:eastAsia="宋体" w:cs="宋体"/>
          <w:b/>
          <w:color w:val="000000"/>
          <w:sz w:val="28"/>
          <w:szCs w:val="28"/>
          <w:highlight w:val="none"/>
        </w:rPr>
      </w:pPr>
    </w:p>
    <w:p w14:paraId="551FF080">
      <w:pPr>
        <w:rPr>
          <w:rFonts w:hint="eastAsia" w:ascii="宋体" w:hAnsi="宋体" w:eastAsia="宋体" w:cs="宋体"/>
          <w:b/>
          <w:color w:val="000000"/>
          <w:sz w:val="28"/>
          <w:szCs w:val="28"/>
          <w:highlight w:val="none"/>
        </w:rPr>
      </w:pPr>
    </w:p>
    <w:p w14:paraId="2F30362F">
      <w:pPr>
        <w:rPr>
          <w:rFonts w:hint="eastAsia" w:ascii="宋体" w:hAnsi="宋体" w:eastAsia="宋体" w:cs="宋体"/>
          <w:b/>
          <w:color w:val="000000"/>
          <w:sz w:val="28"/>
          <w:szCs w:val="28"/>
          <w:highlight w:val="none"/>
        </w:rPr>
      </w:pPr>
    </w:p>
    <w:p w14:paraId="6351E81C">
      <w:pPr>
        <w:ind w:right="2719" w:rightChars="1295" w:firstLine="2738" w:firstLineChars="1304"/>
        <w:jc w:val="distribute"/>
        <w:rPr>
          <w:rFonts w:hint="eastAsia" w:ascii="宋体" w:hAnsi="宋体" w:eastAsia="宋体" w:cs="宋体"/>
          <w:b/>
          <w:color w:val="000000"/>
          <w:sz w:val="32"/>
          <w:szCs w:val="28"/>
          <w:highlight w:val="none"/>
        </w:rPr>
      </w:pPr>
      <w:r>
        <w:rPr>
          <w:rFonts w:hint="eastAsia" w:ascii="宋体" w:hAnsi="宋体" w:eastAsia="宋体" w:cs="宋体"/>
          <w:highlight w:val="none"/>
        </w:rPr>
        <mc:AlternateContent>
          <mc:Choice Requires="wps">
            <w:drawing>
              <wp:anchor distT="0" distB="0" distL="114300" distR="114300" simplePos="0" relativeHeight="25167052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23" name="文本框 2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03E24F36">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052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HNLXHYAAAACQEAAA8AAAAAAAAAAQAgAAAA&#10;IgAAAGRycy9kb3ducmV2LnhtbFBLAQIUABQAAAAIAIdO4kB8A8NlCwIAABwEAAAOAAAAAAAAAAEA&#10;IAAAACcBAABkcnMvZTJvRG9jLnhtbFBLBQYAAAAABgAGAFkBAACkBQAAAAA=&#10;">
                <v:fill on="f" focussize="0,0"/>
                <v:stroke color="#FFFFFF" joinstyle="miter"/>
                <v:imagedata o:title=""/>
                <o:lock v:ext="edit" aspectratio="f"/>
                <v:textbox>
                  <w:txbxContent>
                    <w:p w14:paraId="03E24F36">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000000"/>
          <w:sz w:val="32"/>
          <w:szCs w:val="28"/>
          <w:highlight w:val="none"/>
        </w:rPr>
        <w:t>住房城乡建设部</w:t>
      </w:r>
    </w:p>
    <w:p w14:paraId="14363692">
      <w:pPr>
        <w:ind w:right="2719" w:rightChars="1295" w:firstLine="2750" w:firstLineChars="856"/>
        <w:jc w:val="distribute"/>
        <w:rPr>
          <w:rFonts w:hint="eastAsia" w:ascii="宋体" w:hAnsi="宋体" w:eastAsia="宋体" w:cs="宋体"/>
          <w:highlight w:val="none"/>
          <w:lang w:val="zh-CN"/>
        </w:rPr>
      </w:pPr>
      <w:r>
        <w:rPr>
          <w:rFonts w:hint="eastAsia" w:ascii="宋体" w:hAnsi="宋体" w:eastAsia="宋体" w:cs="宋体"/>
          <w:b/>
          <w:color w:val="000000"/>
          <w:sz w:val="32"/>
          <w:szCs w:val="28"/>
          <w:highlight w:val="none"/>
        </w:rPr>
        <w:t>国家工商行政管理总局</w:t>
      </w:r>
      <w:bookmarkStart w:id="89" w:name="_Toc296503025"/>
      <w:bookmarkStart w:id="90" w:name="_Toc296890982"/>
    </w:p>
    <w:p w14:paraId="675347D1">
      <w:pPr>
        <w:pStyle w:val="42"/>
        <w:spacing w:before="0" w:after="0" w:line="240" w:lineRule="auto"/>
        <w:jc w:val="center"/>
        <w:outlineLvl w:val="0"/>
        <w:rPr>
          <w:rFonts w:hint="eastAsia" w:ascii="宋体" w:hAnsi="宋体" w:eastAsia="宋体" w:cs="宋体"/>
          <w:highlight w:val="none"/>
          <w:lang w:val="zh-CN"/>
        </w:rPr>
      </w:pPr>
      <w:r>
        <w:rPr>
          <w:rFonts w:hint="eastAsia" w:ascii="宋体" w:hAnsi="宋体" w:eastAsia="宋体" w:cs="宋体"/>
          <w:highlight w:val="none"/>
          <w:lang w:val="zh-CN"/>
        </w:rPr>
        <w:t>说  明</w:t>
      </w:r>
    </w:p>
    <w:p w14:paraId="0618C94C">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为了指导建设工程施工合同当事人的签约行为，维护合同当事人的合法权益，依据</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中华人民共和国民法典</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14:paraId="764E702C">
      <w:pPr>
        <w:spacing w:line="240" w:lineRule="auto"/>
        <w:ind w:firstLine="480" w:firstLineChars="200"/>
        <w:outlineLvl w:val="0"/>
        <w:rPr>
          <w:rFonts w:hint="eastAsia" w:ascii="宋体" w:hAnsi="宋体" w:eastAsia="宋体" w:cs="宋体"/>
          <w:bCs/>
          <w:sz w:val="24"/>
          <w:szCs w:val="24"/>
          <w:highlight w:val="none"/>
        </w:rPr>
      </w:pPr>
      <w:r>
        <w:rPr>
          <w:rFonts w:hint="eastAsia" w:ascii="宋体" w:hAnsi="宋体" w:eastAsia="宋体" w:cs="宋体"/>
          <w:bCs/>
          <w:sz w:val="24"/>
          <w:szCs w:val="24"/>
          <w:highlight w:val="none"/>
        </w:rPr>
        <w:t>一、《示范文本》的组成</w:t>
      </w:r>
    </w:p>
    <w:p w14:paraId="5625338E">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《示范文本》由合同协议书、通用合同条款和专用合同条款三部分组成。</w:t>
      </w:r>
    </w:p>
    <w:p w14:paraId="549FE864">
      <w:pPr>
        <w:spacing w:line="240" w:lineRule="auto"/>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（一）合同协议书</w:t>
      </w:r>
    </w:p>
    <w:p w14:paraId="1905DA36">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372761B9">
      <w:pPr>
        <w:spacing w:line="240" w:lineRule="auto"/>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（二）通用合同条款</w:t>
      </w:r>
    </w:p>
    <w:p w14:paraId="3C52EED6">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通用合同条款是合同当事人根据《中华人民共和国建筑法》、</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中华人民共和国民法典</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等法律法规的规定，就工程建设的实施及相关事项，对合同当事人的权利义务作出的原则性约定。</w:t>
      </w:r>
    </w:p>
    <w:p w14:paraId="5C791ADA">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501DE8B">
      <w:pPr>
        <w:spacing w:line="240" w:lineRule="auto"/>
        <w:ind w:firstLine="480" w:firstLineChars="200"/>
        <w:outlineLvl w:val="0"/>
        <w:rPr>
          <w:rFonts w:hint="eastAsia" w:ascii="宋体" w:hAnsi="宋体" w:eastAsia="宋体" w:cs="宋体"/>
          <w:sz w:val="24"/>
          <w:szCs w:val="24"/>
          <w:highlight w:val="none"/>
        </w:rPr>
      </w:pPr>
      <w:r>
        <w:rPr>
          <w:rFonts w:hint="eastAsia" w:ascii="宋体" w:hAnsi="宋体" w:eastAsia="宋体" w:cs="宋体"/>
          <w:sz w:val="24"/>
          <w:szCs w:val="24"/>
          <w:highlight w:val="none"/>
        </w:rPr>
        <w:t>（三）专用合同条款</w:t>
      </w:r>
    </w:p>
    <w:p w14:paraId="354B1678">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466255F3">
      <w:pPr>
        <w:spacing w:line="240" w:lineRule="auto"/>
        <w:ind w:right="25" w:rightChars="12"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1.专用合同条款的编号应与相应的通用合同条款的编号一致；</w:t>
      </w:r>
    </w:p>
    <w:p w14:paraId="4B0B5D66">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2.合同当事人可以通过对专用合同条款的修改，满足具体建设工程的特殊要求，避免直接修改通用合同条款；</w:t>
      </w:r>
    </w:p>
    <w:p w14:paraId="6D92785F">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3.在专用合同条款中有横道线的地方，合同当事人可针对相应的通用合同条款进行细化、完善、补充、修改或另行约定；如无细化、完善、补充、修改或另行约定，则填写“无”或划“/”。</w:t>
      </w:r>
    </w:p>
    <w:p w14:paraId="2F50607D">
      <w:pPr>
        <w:spacing w:line="240" w:lineRule="auto"/>
        <w:ind w:firstLine="480" w:firstLineChars="200"/>
        <w:outlineLvl w:val="0"/>
        <w:rPr>
          <w:rFonts w:hint="eastAsia" w:ascii="宋体" w:hAnsi="宋体" w:eastAsia="宋体" w:cs="宋体"/>
          <w:b/>
          <w:sz w:val="24"/>
          <w:szCs w:val="24"/>
          <w:highlight w:val="none"/>
        </w:rPr>
      </w:pPr>
      <w:r>
        <w:rPr>
          <w:rFonts w:hint="eastAsia" w:ascii="宋体" w:hAnsi="宋体" w:eastAsia="宋体" w:cs="宋体"/>
          <w:bCs/>
          <w:sz w:val="24"/>
          <w:szCs w:val="24"/>
          <w:highlight w:val="none"/>
        </w:rPr>
        <w:t>二、《示范文本》的性质和适用范围</w:t>
      </w:r>
    </w:p>
    <w:p w14:paraId="2DEEE35B">
      <w:pPr>
        <w:spacing w:line="240" w:lineRule="auto"/>
        <w:ind w:firstLine="480" w:firstLineChars="200"/>
        <w:rPr>
          <w:rFonts w:hint="eastAsia" w:ascii="宋体" w:hAnsi="宋体" w:eastAsia="宋体" w:cs="宋体"/>
          <w:sz w:val="24"/>
          <w:szCs w:val="24"/>
          <w:highlight w:val="none"/>
        </w:rPr>
        <w:sectPr>
          <w:footerReference r:id="rId4" w:type="default"/>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51A98871">
      <w:pPr>
        <w:pStyle w:val="42"/>
        <w:spacing w:before="120" w:after="120"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目  录</w:t>
      </w:r>
    </w:p>
    <w:p w14:paraId="5D6C3BF9">
      <w:pPr>
        <w:pStyle w:val="14"/>
        <w:tabs>
          <w:tab w:val="right" w:leader="dot" w:pos="8810"/>
        </w:tabs>
        <w:spacing w:line="240" w:lineRule="auto"/>
        <w:ind w:left="0" w:leftChars="0" w:firstLine="360" w:firstLineChars="150"/>
        <w:rPr>
          <w:rFonts w:hint="eastAsia" w:ascii="宋体" w:hAnsi="宋体" w:eastAsia="宋体" w:cs="宋体"/>
          <w:b/>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"1-5" \h \z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b/>
          <w:sz w:val="24"/>
          <w:szCs w:val="24"/>
          <w:highlight w:val="none"/>
        </w:rPr>
        <w:t>第一部分 合同协议书</w:t>
      </w:r>
      <w:r>
        <w:rPr>
          <w:rFonts w:hint="eastAsia" w:ascii="宋体" w:hAnsi="宋体" w:eastAsia="宋体" w:cs="宋体"/>
          <w:b/>
          <w:sz w:val="24"/>
          <w:szCs w:val="24"/>
          <w:highlight w:val="none"/>
        </w:rPr>
        <w:fldChar w:fldCharType="end"/>
      </w:r>
    </w:p>
    <w:p w14:paraId="23073DAD">
      <w:pPr>
        <w:pStyle w:val="21"/>
        <w:tabs>
          <w:tab w:val="left" w:pos="1890"/>
          <w:tab w:val="right" w:leader="dot" w:pos="8296"/>
        </w:tabs>
        <w:spacing w:line="240" w:lineRule="auto"/>
        <w:ind w:left="0" w:leftChars="0"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一、工程概况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_Toc351203481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2CC4DC5">
      <w:pPr>
        <w:pStyle w:val="21"/>
        <w:tabs>
          <w:tab w:val="left" w:pos="1890"/>
          <w:tab w:val="right" w:leader="dot" w:pos="8296"/>
        </w:tabs>
        <w:spacing w:line="240" w:lineRule="auto"/>
        <w:ind w:left="420" w:leftChars="20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二、合同工期</w:t>
      </w:r>
      <w:r>
        <w:rPr>
          <w:rFonts w:hint="eastAsia" w:ascii="宋体" w:hAnsi="宋体" w:eastAsia="宋体" w:cs="宋体"/>
          <w:sz w:val="24"/>
          <w:szCs w:val="24"/>
          <w:highlight w:val="none"/>
        </w:rPr>
        <w:tab/>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E220B7D">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三、质量标准</w:t>
      </w:r>
      <w:r>
        <w:rPr>
          <w:rStyle w:val="28"/>
          <w:rFonts w:hint="eastAsia" w:ascii="宋体" w:hAnsi="宋体" w:cs="宋体"/>
          <w:sz w:val="24"/>
          <w:szCs w:val="24"/>
          <w:highlight w:val="none"/>
          <w:lang w:val="en-US" w:eastAsia="zh-CN"/>
        </w:rPr>
        <w:t>.....</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_Toc351203483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F656E21">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四、签约合同价与合同价格形式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B45D67F">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五、项目经理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_Toc351203485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AC876A4">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360" w:firstLineChars="15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六、合同文件构成</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39</w:t>
      </w:r>
    </w:p>
    <w:p w14:paraId="32553348">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360" w:firstLineChars="1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七、承诺</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FD37BAA">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八、词语含义</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40</w:t>
      </w:r>
    </w:p>
    <w:p w14:paraId="0C5490C3">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"_Toc351203489"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九、签订时间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25DA26F">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"_Toc351203490"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十、签订地点</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A0AF419">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"_Toc351203491"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十一、补充协议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457594F">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"_Toc351203492"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十二、合同生效</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7B9D369">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"_Toc351203493"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十三、合同份数</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A4A43A9">
      <w:pPr>
        <w:pStyle w:val="14"/>
        <w:tabs>
          <w:tab w:val="right" w:leader="dot" w:pos="8810"/>
        </w:tabs>
        <w:spacing w:line="240" w:lineRule="auto"/>
        <w:ind w:left="0" w:leftChars="0" w:firstLine="239" w:firstLineChars="99"/>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fldChar w:fldCharType="begin"/>
      </w:r>
      <w:r>
        <w:rPr>
          <w:rStyle w:val="28"/>
          <w:rFonts w:hint="eastAsia" w:ascii="宋体" w:hAnsi="宋体" w:eastAsia="宋体" w:cs="宋体"/>
          <w:b/>
          <w:sz w:val="24"/>
          <w:szCs w:val="24"/>
          <w:highlight w:val="none"/>
        </w:rPr>
        <w:instrText xml:space="preserve"> </w:instrText>
      </w:r>
      <w:r>
        <w:rPr>
          <w:rFonts w:hint="eastAsia" w:ascii="宋体" w:hAnsi="宋体" w:eastAsia="宋体" w:cs="宋体"/>
          <w:b/>
          <w:sz w:val="24"/>
          <w:szCs w:val="24"/>
          <w:highlight w:val="none"/>
        </w:rPr>
        <w:instrText xml:space="preserve">HYPERLINK \l "_Toc351203494"</w:instrText>
      </w:r>
      <w:r>
        <w:rPr>
          <w:rStyle w:val="28"/>
          <w:rFonts w:hint="eastAsia" w:ascii="宋体" w:hAnsi="宋体" w:eastAsia="宋体" w:cs="宋体"/>
          <w:b/>
          <w:sz w:val="24"/>
          <w:szCs w:val="24"/>
          <w:highlight w:val="none"/>
        </w:rPr>
        <w:instrText xml:space="preserve"> </w:instrText>
      </w:r>
      <w:r>
        <w:rPr>
          <w:rFonts w:hint="eastAsia" w:ascii="宋体" w:hAnsi="宋体" w:eastAsia="宋体" w:cs="宋体"/>
          <w:b/>
          <w:sz w:val="24"/>
          <w:szCs w:val="24"/>
          <w:highlight w:val="none"/>
        </w:rPr>
        <w:fldChar w:fldCharType="separate"/>
      </w:r>
      <w:r>
        <w:rPr>
          <w:rStyle w:val="28"/>
          <w:rFonts w:hint="eastAsia" w:ascii="宋体" w:hAnsi="宋体" w:eastAsia="宋体" w:cs="宋体"/>
          <w:b/>
          <w:sz w:val="24"/>
          <w:szCs w:val="24"/>
          <w:highlight w:val="none"/>
        </w:rPr>
        <w:t>第二部分 通用合同款</w:t>
      </w:r>
      <w:r>
        <w:rPr>
          <w:rFonts w:hint="eastAsia" w:ascii="宋体" w:hAnsi="宋体" w:eastAsia="宋体" w:cs="宋体"/>
          <w:b/>
          <w:sz w:val="24"/>
          <w:szCs w:val="24"/>
          <w:highlight w:val="none"/>
        </w:rPr>
        <w:fldChar w:fldCharType="end"/>
      </w:r>
    </w:p>
    <w:p w14:paraId="0415031C">
      <w:pPr>
        <w:pStyle w:val="21"/>
        <w:tabs>
          <w:tab w:val="left" w:pos="1890"/>
          <w:tab w:val="right" w:leader="dot" w:pos="8296"/>
        </w:tabs>
        <w:spacing w:line="240" w:lineRule="auto"/>
        <w:ind w:left="1140" w:leftChars="200" w:hanging="720" w:hangingChars="30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"_Toc351203495"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 一般约定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_Toc351203495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3621F4C">
      <w:pPr>
        <w:pStyle w:val="13"/>
        <w:tabs>
          <w:tab w:val="right" w:leader="dot" w:pos="8296"/>
        </w:tabs>
        <w:spacing w:line="240" w:lineRule="auto"/>
        <w:ind w:left="1500" w:leftChars="200" w:hanging="1080" w:hangingChars="450"/>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"_Toc351203496"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1.1词语定义与解释</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4146CE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"_Toc351203497"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1.2语言文字</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_Toc351203497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F8542D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"_Toc351203498"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1.3法律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6B83058">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"_Toc351203499"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1.4 标准和规范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_Toc351203499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C7C579">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1.5 合同文件的优先顺序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226E20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1.6图纸和承包人文件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12022B4">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1.7联络</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AE8FE4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1.8严禁贿赂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4258268">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1.9化石、文物</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F263FB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1.10交通运输</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70E968C">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1.11知识产权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F8C9494">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1.12保密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33D448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1.13工程量清单错误的修正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77164B5">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"_Toc351203509"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 发包人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2E38EC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2.1 许可或批准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43AE90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2.2 发包人代表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479CDD1">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2.3 发包人人员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461391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2.4 施工现场、施工条件和基础资料的提供</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CFD623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2.5 资金来源证明及支付担保</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F580E41">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2.6 支付合同价款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E738BE9">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2.7 组织竣工验收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EA38DFC">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2.8 现场统一管理协议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C927F1B">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 承包人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DD5282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"_Toc351203519"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3.1 承包人的一般义务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53E48FD">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3.2 项目经理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CCF3E2A">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3.3 承包人人员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_Toc351203521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BDAA35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3.4 承包人现场查勘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_Toc351203522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55FD7A6">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3.5 分包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_Toc351203523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EEF1A54">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3.6 工程照管与成品、半成品保护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0FD517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3.7 履约担保</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_Toc351203525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0F6723C">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3.8 联合体</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CA399C6">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4. 监理人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67</w:t>
      </w:r>
    </w:p>
    <w:p w14:paraId="455353D6">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4.1监理人的一般规定</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67</w:t>
      </w:r>
    </w:p>
    <w:p w14:paraId="34A1175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"_Toc351203529"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4.2监理人员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1B9E97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4.3监理人的指示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D1287A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4.4 商定或确定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26E94E0">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5. 工程质量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9BA5B6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5.1质量要求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DB80C14">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5.2质量保证措施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1B21BA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5.3 隐蔽工程检查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A3970D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5.4不合格工程的处理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E4A2714">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5.5 质量争议检测</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5418359">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6. 安全文明施工与环境保护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607732D">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"_Toc351203539"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6.1安全文明施工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_Toc351203539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36D5854">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6.2 职业健康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54CB81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6.3 环境保护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677E239">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 工期和进度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445F097">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7.1施工组织设计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06C6D26">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7.2 施工进度计划</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2A540F7">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7.3 开工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080BCD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7.4测量放线</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34EE5AA">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7.5工期延误</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866FF0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7.6 不利物质条件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A9639F7">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"_Toc351203549"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7.7异常恶劣的气候条件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_Toc351203549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EACCC2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7.8 暂停施工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_Toc351203550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AF77DC0">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7.9 提前竣工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_Toc351203551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41524AB">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 材料与设备</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86</w:t>
      </w:r>
    </w:p>
    <w:p w14:paraId="67A851B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8.1发包人供应材料与工程设备</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86</w:t>
      </w:r>
    </w:p>
    <w:p w14:paraId="38BF9977">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8.2承包人采购材料与工程设备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_Toc351203554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6C6DB8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8.3材料与工程设备的接收与拒收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_Toc351203555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4AEA80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8.4材料与工程设备的保管与使用</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_Toc351203556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00DCA0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8.5 禁止使用不合格的材料和工程设备</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_Toc351203557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69E7BD4">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8.6 样品</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_Toc351203558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05ACD13">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"_Toc351203559"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8.7 材料与工程设备的替代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_Toc351203559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3E2E22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8.8 施工设备和临时设施</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E6D117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8.9材料与设备专用要求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9673A94">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9. 试验与检验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1925901">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9.1试验设备与试验人员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62A29E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9.2取样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493647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9.3 材料、工程设备和工程的试验和检验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701AFD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9.4 现场工艺试验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D53D5A2">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 变更</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215703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10.1变更的范围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519C2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"_Toc351203569"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10.2 变更权</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_Toc351203569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7C2E47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10.3变更程序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8478DFD">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10.4变更估价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649744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10.5 承包人的合理化建议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26DA82A">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10.6 变更引起的工期调整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FA2CAC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10.7 暂估价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D8495ED">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10.8 暂列金额</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C18CAB6">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10.9 计日工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4C13192">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11. 价格调整</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8042CB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11.1 市场价格波动引起的调整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450F4A3">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"_Toc351203579"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11.2 法律变化引起的调整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_Toc351203579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022D059">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12. 合同价格、计量与支付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_Toc351203580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2555EE6">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12.1 合同价格形式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_Toc351203581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0DDA566">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12.2 预付款</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_Toc351203582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65C6564">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12.3 计量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70</w:t>
      </w:r>
      <w:r>
        <w:rPr>
          <w:rFonts w:hint="eastAsia" w:ascii="宋体" w:hAnsi="宋体" w:eastAsia="宋体" w:cs="宋体"/>
          <w:sz w:val="24"/>
          <w:szCs w:val="24"/>
          <w:highlight w:val="none"/>
        </w:rPr>
        <w:fldChar w:fldCharType="end"/>
      </w:r>
    </w:p>
    <w:p w14:paraId="36456AF9">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12.4 工程进度款支付</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_Toc351203584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DCA1D6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12.5 支付账户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_Toc351203585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24382F9">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13. 验收和工程试车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_Toc351203586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1BABB71">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13.1 分部分项工程验收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_Toc351203587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33B7FF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13.2竣工验收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_Toc351203588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CAFF59C">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"_Toc351203589"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13.3工程试车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_Toc351203589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194ECAF">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13.4提前交付单位工程的验收</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9F1D5CD">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13.5 施工期运行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19E919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13.6 竣工退场</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74294CC">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14. 竣工结算</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2E1834A">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14.1 竣工结算申请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FDE1B8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14.2 竣工</w:t>
      </w:r>
      <w:bookmarkStart w:id="91" w:name="_Hlt356058165"/>
      <w:bookmarkStart w:id="92" w:name="_Hlt356058166"/>
      <w:r>
        <w:rPr>
          <w:rStyle w:val="28"/>
          <w:rFonts w:hint="eastAsia" w:ascii="宋体" w:hAnsi="宋体" w:eastAsia="宋体" w:cs="宋体"/>
          <w:sz w:val="24"/>
          <w:szCs w:val="24"/>
          <w:highlight w:val="none"/>
        </w:rPr>
        <w:t>结</w:t>
      </w:r>
      <w:bookmarkEnd w:id="91"/>
      <w:bookmarkEnd w:id="92"/>
      <w:r>
        <w:rPr>
          <w:rStyle w:val="28"/>
          <w:rFonts w:hint="eastAsia" w:ascii="宋体" w:hAnsi="宋体" w:eastAsia="宋体" w:cs="宋体"/>
          <w:sz w:val="24"/>
          <w:szCs w:val="24"/>
          <w:highlight w:val="none"/>
        </w:rPr>
        <w:t>算审核</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7BC7237">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14.3 甩项竣工协议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AA0B847">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14.4 最终结清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F1C266">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15. 缺陷责任与保修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343A8A1">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"_Toc351203599"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15.1 工程保修的原则</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_Toc351203599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BD1EAE3">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15.2 缺</w:t>
      </w:r>
      <w:bookmarkStart w:id="93" w:name="_Hlt354658488"/>
      <w:bookmarkStart w:id="94" w:name="_Hlt354658487"/>
      <w:r>
        <w:rPr>
          <w:rStyle w:val="28"/>
          <w:rFonts w:hint="eastAsia" w:ascii="宋体" w:hAnsi="宋体" w:eastAsia="宋体" w:cs="宋体"/>
          <w:sz w:val="24"/>
          <w:szCs w:val="24"/>
          <w:highlight w:val="none"/>
        </w:rPr>
        <w:t>陷</w:t>
      </w:r>
      <w:bookmarkEnd w:id="93"/>
      <w:bookmarkEnd w:id="94"/>
      <w:r>
        <w:rPr>
          <w:rStyle w:val="28"/>
          <w:rFonts w:hint="eastAsia" w:ascii="宋体" w:hAnsi="宋体" w:eastAsia="宋体" w:cs="宋体"/>
          <w:sz w:val="24"/>
          <w:szCs w:val="24"/>
          <w:highlight w:val="none"/>
        </w:rPr>
        <w:t>责任期</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78</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204347E">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15.3 质量保证金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79</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17D403">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15.4 保修</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80</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B4A6EE9">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16. 违约</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B10A7B8">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16.1 发包人违约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8C1BBD6">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16.2 承包人违约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E25384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16.3 第三人造成的违约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05166BF">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17. 不可抗力</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AED6C7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17.1 不可抗力的确认</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3DF8D9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"_Toc351203609"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17.2 不可抗力的通知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5DFF40C">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17.3 不可抗力后果的承担</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31439F0">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17.4 因不可抗力解除合同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C102DCC">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 保险</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504244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18.1 工程保险</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923E401">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18.2 工伤保险</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EF81E02">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18.3 其他保险</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01DB9C5">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18.4 持续保险</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DBF8F78">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18.5 保险凭证</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FF9174A">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18.6 未按约定投保的补救</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36EA07EA">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"_Toc351203619"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18.7 通知义务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_Toc351203619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5FF6803">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19. 索赔</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_Toc351203620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13B10760">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19.1 承包人的索赔</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_Toc351203621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243176A">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19.2 对承包人索赔的处理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_Toc351203622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D771163">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19.3 发包人的索赔</w:t>
      </w:r>
      <w:r>
        <w:rPr>
          <w:rFonts w:hint="eastAsia" w:ascii="宋体" w:hAnsi="宋体" w:eastAsia="宋体" w:cs="宋体"/>
          <w:sz w:val="24"/>
          <w:szCs w:val="24"/>
          <w:highlight w:val="none"/>
        </w:rPr>
        <w:tab/>
      </w:r>
      <w:r>
        <w:rPr>
          <w:rFonts w:hint="eastAsia" w:ascii="宋体" w:hAnsi="宋体" w:eastAsia="宋体" w:cs="宋体"/>
          <w:sz w:val="24"/>
          <w:szCs w:val="24"/>
          <w:highlight w:val="none"/>
        </w:rPr>
        <w:t>100</w:t>
      </w:r>
      <w:r>
        <w:rPr>
          <w:rFonts w:hint="eastAsia" w:ascii="宋体" w:hAnsi="宋体" w:eastAsia="宋体" w:cs="宋体"/>
          <w:sz w:val="24"/>
          <w:szCs w:val="24"/>
          <w:highlight w:val="none"/>
        </w:rPr>
        <w:fldChar w:fldCharType="end"/>
      </w:r>
    </w:p>
    <w:p w14:paraId="356917BA">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19.4 对发包人索赔的处理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_Toc351203624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2CE9E6A1">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19.5 提出索赔的期限</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_Toc351203625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7836920F">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20. 争议解决</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_Toc351203626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5737839">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20.1和解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_Toc351203627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01856056">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20.2调解</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_Toc351203628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46ABC1DB">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"_Toc351203629"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20.3争议评审</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_Toc351203629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5F4668C7">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20.4仲裁或诉讼</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_Toc351203630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87E1E18">
      <w:pPr>
        <w:pStyle w:val="13"/>
        <w:keepNext w:val="0"/>
        <w:keepLines w:val="0"/>
        <w:pageBreakBefore w:val="0"/>
        <w:widowControl w:val="0"/>
        <w:tabs>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20.5争议解决条款效力</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_Toc351203631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87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14:paraId="608F4260">
      <w:pPr>
        <w:pStyle w:val="14"/>
        <w:keepNext w:val="0"/>
        <w:keepLines w:val="0"/>
        <w:pageBreakBefore w:val="0"/>
        <w:widowControl w:val="0"/>
        <w:tabs>
          <w:tab w:val="right" w:leader="dot" w:pos="8810"/>
        </w:tabs>
        <w:kinsoku/>
        <w:wordWrap/>
        <w:overflowPunct/>
        <w:topLinePunct w:val="0"/>
        <w:autoSpaceDE/>
        <w:autoSpaceDN/>
        <w:bidi w:val="0"/>
        <w:adjustRightInd/>
        <w:snapToGrid/>
        <w:spacing w:line="240" w:lineRule="auto"/>
        <w:ind w:left="0" w:leftChars="0"/>
        <w:textAlignment w:val="auto"/>
        <w:rPr>
          <w:rStyle w:val="28"/>
          <w:rFonts w:hint="eastAsia" w:ascii="宋体" w:hAnsi="宋体" w:eastAsia="宋体" w:cs="宋体"/>
          <w:b/>
          <w:sz w:val="24"/>
          <w:szCs w:val="24"/>
          <w:highlight w:val="none"/>
        </w:rPr>
      </w:pPr>
    </w:p>
    <w:p w14:paraId="57E4E670">
      <w:pPr>
        <w:pStyle w:val="14"/>
        <w:keepNext w:val="0"/>
        <w:keepLines w:val="0"/>
        <w:pageBreakBefore w:val="0"/>
        <w:widowControl w:val="0"/>
        <w:tabs>
          <w:tab w:val="right" w:leader="dot" w:pos="8810"/>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b/>
          <w:sz w:val="24"/>
          <w:szCs w:val="24"/>
          <w:highlight w:val="none"/>
        </w:rPr>
        <w:t>第三部分 专用合同条款</w:t>
      </w:r>
      <w:r>
        <w:rPr>
          <w:rFonts w:hint="eastAsia" w:ascii="宋体" w:hAnsi="宋体" w:eastAsia="宋体" w:cs="宋体"/>
          <w:sz w:val="24"/>
          <w:szCs w:val="24"/>
          <w:highlight w:val="none"/>
        </w:rPr>
        <w:t>……………..…………...….................</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104</w:t>
      </w:r>
    </w:p>
    <w:p w14:paraId="4C9DC073">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 一般约定</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04</w:t>
      </w:r>
    </w:p>
    <w:p w14:paraId="39A9E836">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 发包人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08</w:t>
      </w:r>
    </w:p>
    <w:p w14:paraId="449D013D">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3. 承包人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09</w:t>
      </w:r>
    </w:p>
    <w:p w14:paraId="05F32977">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4. 监理人</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12</w:t>
      </w:r>
    </w:p>
    <w:p w14:paraId="1EDC4539">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5. 工程质量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13</w:t>
      </w:r>
    </w:p>
    <w:p w14:paraId="3D06020A">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6. 安全文明施工与环境保护</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14</w:t>
      </w:r>
    </w:p>
    <w:p w14:paraId="20A504CE">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"_Toc351203639"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7. 工期和进度</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14</w:t>
      </w:r>
    </w:p>
    <w:p w14:paraId="1E367587">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8. 材料与设备</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16</w:t>
      </w:r>
    </w:p>
    <w:p w14:paraId="17A67422">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9. 试验与检验</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17</w:t>
      </w:r>
    </w:p>
    <w:p w14:paraId="027A4B96">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"_Toc351203642"</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10. 变更</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18</w:t>
      </w:r>
    </w:p>
    <w:p w14:paraId="44087784">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"_Toc351203643"</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11. 价格调整</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19</w:t>
      </w:r>
    </w:p>
    <w:p w14:paraId="2A597850">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"_Toc351203644"</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12. 合同价格、计量与支付</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20</w:t>
      </w:r>
    </w:p>
    <w:p w14:paraId="548A863D">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"_Toc351203645"</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13. 验收和工程试车</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23</w:t>
      </w:r>
    </w:p>
    <w:p w14:paraId="1CAD1334">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"_Toc351203646"</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14. 竣工结算</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24</w:t>
      </w:r>
    </w:p>
    <w:p w14:paraId="2303555A">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"_Toc351203647"</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15. 缺陷责任期与保修</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25</w:t>
      </w:r>
    </w:p>
    <w:p w14:paraId="14E4974E">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"_Toc351203648"</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16. 违约</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26</w:t>
      </w:r>
    </w:p>
    <w:p w14:paraId="56663680">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"_Toc351203649"</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17. 不可抗力</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28</w:t>
      </w:r>
    </w:p>
    <w:p w14:paraId="2B1FCCDB">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"_Toc351203650"</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18. 保险</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29</w:t>
      </w:r>
    </w:p>
    <w:p w14:paraId="65910888">
      <w:pPr>
        <w:pStyle w:val="21"/>
        <w:keepNext w:val="0"/>
        <w:keepLines w:val="0"/>
        <w:pageBreakBefore w:val="0"/>
        <w:widowControl w:val="0"/>
        <w:tabs>
          <w:tab w:val="left" w:pos="1890"/>
          <w:tab w:val="right" w:leader="dot" w:pos="8296"/>
        </w:tabs>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instrText xml:space="preserve">HYPERLINK \l "_Toc351203651"</w:instrText>
      </w:r>
      <w:r>
        <w:rPr>
          <w:rStyle w:val="28"/>
          <w:rFonts w:hint="eastAsia" w:ascii="宋体" w:hAnsi="宋体" w:eastAsia="宋体" w:cs="宋体"/>
          <w:sz w:val="24"/>
          <w:szCs w:val="24"/>
          <w:highlight w:val="none"/>
        </w:rPr>
        <w:instrText xml:space="preserve"> </w:instrText>
      </w:r>
      <w:r>
        <w:rPr>
          <w:rFonts w:hint="eastAsia" w:ascii="宋体" w:hAnsi="宋体" w:eastAsia="宋体" w:cs="宋体"/>
          <w:sz w:val="24"/>
          <w:szCs w:val="24"/>
          <w:highlight w:val="none"/>
        </w:rPr>
        <w:fldChar w:fldCharType="separate"/>
      </w:r>
      <w:r>
        <w:rPr>
          <w:rStyle w:val="28"/>
          <w:rFonts w:hint="eastAsia" w:ascii="宋体" w:hAnsi="宋体" w:eastAsia="宋体" w:cs="宋体"/>
          <w:sz w:val="24"/>
          <w:szCs w:val="24"/>
          <w:highlight w:val="none"/>
        </w:rPr>
        <w:t>20. 争议解决</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29</w:t>
      </w:r>
    </w:p>
    <w:p w14:paraId="73237126">
      <w:pPr>
        <w:pStyle w:val="4"/>
        <w:tabs>
          <w:tab w:val="left" w:pos="540"/>
        </w:tabs>
        <w:spacing w:line="240" w:lineRule="auto"/>
        <w:jc w:val="center"/>
        <w:rPr>
          <w:rFonts w:hint="eastAsia" w:ascii="宋体" w:hAnsi="宋体" w:eastAsia="宋体" w:cs="宋体"/>
          <w:sz w:val="24"/>
          <w:szCs w:val="24"/>
          <w:highlight w:val="none"/>
        </w:rPr>
        <w:sectPr>
          <w:footerReference r:id="rId5" w:type="first"/>
          <w:pgSz w:w="11906" w:h="16838"/>
          <w:pgMar w:top="1418" w:right="1555" w:bottom="1418" w:left="1531"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宋体" w:hAnsi="宋体" w:eastAsia="宋体" w:cs="宋体"/>
          <w:sz w:val="24"/>
          <w:szCs w:val="24"/>
          <w:highlight w:val="none"/>
        </w:rPr>
        <w:fldChar w:fldCharType="end"/>
      </w:r>
      <w:bookmarkStart w:id="95" w:name="_Toc351203480"/>
    </w:p>
    <w:p w14:paraId="5A982809">
      <w:pPr>
        <w:pStyle w:val="4"/>
        <w:tabs>
          <w:tab w:val="left" w:pos="540"/>
        </w:tabs>
        <w:spacing w:line="240" w:lineRule="auto"/>
        <w:jc w:val="center"/>
        <w:rPr>
          <w:rFonts w:hint="eastAsia" w:ascii="宋体" w:hAnsi="宋体" w:eastAsia="宋体" w:cs="宋体"/>
          <w:b w:val="0"/>
          <w:color w:val="000000"/>
          <w:sz w:val="24"/>
          <w:szCs w:val="24"/>
          <w:highlight w:val="none"/>
        </w:rPr>
      </w:pPr>
      <w:r>
        <w:rPr>
          <w:rFonts w:hint="eastAsia" w:ascii="宋体" w:hAnsi="宋体" w:eastAsia="宋体" w:cs="宋体"/>
          <w:sz w:val="24"/>
          <w:szCs w:val="24"/>
          <w:highlight w:val="none"/>
        </w:rPr>
        <w:t>第一部分 合同协议书</w:t>
      </w:r>
      <w:bookmarkEnd w:id="89"/>
      <w:bookmarkEnd w:id="90"/>
      <w:bookmarkEnd w:id="95"/>
    </w:p>
    <w:p w14:paraId="77C43C1C">
      <w:pPr>
        <w:spacing w:line="240" w:lineRule="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发包人（全称）：</w:t>
      </w:r>
      <w:r>
        <w:rPr>
          <w:rFonts w:hint="eastAsia" w:ascii="宋体" w:hAnsi="宋体" w:eastAsia="宋体" w:cs="宋体"/>
          <w:b/>
          <w:color w:val="000000"/>
          <w:sz w:val="24"/>
          <w:szCs w:val="24"/>
          <w:highlight w:val="none"/>
          <w:u w:val="single"/>
        </w:rPr>
        <w:t xml:space="preserve">    </w:t>
      </w:r>
      <w:r>
        <w:rPr>
          <w:rFonts w:hint="eastAsia" w:ascii="宋体" w:hAnsi="宋体" w:eastAsia="宋体" w:cs="宋体"/>
          <w:b/>
          <w:color w:val="000000"/>
          <w:sz w:val="24"/>
          <w:szCs w:val="24"/>
          <w:highlight w:val="none"/>
          <w:u w:val="single"/>
          <w:lang w:val="en-US" w:eastAsia="zh-CN"/>
        </w:rPr>
        <w:t xml:space="preserve">                       </w:t>
      </w:r>
      <w:r>
        <w:rPr>
          <w:rFonts w:hint="eastAsia" w:ascii="宋体" w:hAnsi="宋体" w:eastAsia="宋体" w:cs="宋体"/>
          <w:b/>
          <w:color w:val="000000"/>
          <w:sz w:val="24"/>
          <w:szCs w:val="24"/>
          <w:highlight w:val="none"/>
          <w:u w:val="single"/>
        </w:rPr>
        <w:t xml:space="preserve">       </w:t>
      </w:r>
    </w:p>
    <w:p w14:paraId="1167F8D4">
      <w:pPr>
        <w:spacing w:line="240" w:lineRule="auto"/>
        <w:rPr>
          <w:rFonts w:hint="eastAsia" w:ascii="宋体" w:hAnsi="宋体" w:eastAsia="宋体" w:cs="宋体"/>
          <w:b/>
          <w:color w:val="000000"/>
          <w:sz w:val="24"/>
          <w:szCs w:val="24"/>
          <w:highlight w:val="none"/>
          <w:u w:val="single"/>
        </w:rPr>
      </w:pPr>
      <w:r>
        <w:rPr>
          <w:rFonts w:hint="eastAsia" w:ascii="宋体" w:hAnsi="宋体" w:eastAsia="宋体" w:cs="宋体"/>
          <w:b/>
          <w:color w:val="000000"/>
          <w:sz w:val="24"/>
          <w:szCs w:val="24"/>
          <w:highlight w:val="none"/>
        </w:rPr>
        <w:t>承包人（全称）：</w:t>
      </w:r>
      <w:r>
        <w:rPr>
          <w:rFonts w:hint="eastAsia" w:ascii="宋体" w:hAnsi="宋体" w:eastAsia="宋体" w:cs="宋体"/>
          <w:b/>
          <w:color w:val="000000"/>
          <w:sz w:val="24"/>
          <w:szCs w:val="24"/>
          <w:highlight w:val="none"/>
          <w:u w:val="single"/>
        </w:rPr>
        <w:t>                      </w:t>
      </w:r>
    </w:p>
    <w:p w14:paraId="456440B6">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w:t>
      </w:r>
      <w:r>
        <w:rPr>
          <w:rFonts w:hint="eastAsia" w:ascii="宋体" w:hAnsi="宋体" w:eastAsia="宋体" w:cs="宋体"/>
          <w:color w:val="000000"/>
          <w:sz w:val="24"/>
          <w:szCs w:val="24"/>
          <w:highlight w:val="none"/>
          <w:lang w:val="en-US" w:eastAsia="zh-CN"/>
        </w:rPr>
        <w:t>中华人民共和国民法典</w:t>
      </w:r>
      <w:r>
        <w:rPr>
          <w:rFonts w:hint="eastAsia" w:ascii="宋体" w:hAnsi="宋体" w:eastAsia="宋体" w:cs="宋体"/>
          <w:color w:val="000000"/>
          <w:sz w:val="24"/>
          <w:szCs w:val="24"/>
          <w:highlight w:val="none"/>
        </w:rPr>
        <w:t>》、《中华人民共和国建筑法》及有关法律规定，遵循平等、自愿、公平和诚实信用的原则，双方就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工程施工及有关事项协商一致，共同达成如下协议：</w:t>
      </w:r>
    </w:p>
    <w:p w14:paraId="01FBD500">
      <w:pPr>
        <w:pStyle w:val="5"/>
        <w:numPr>
          <w:ilvl w:val="3"/>
          <w:numId w:val="0"/>
        </w:numPr>
        <w:tabs>
          <w:tab w:val="left" w:pos="0"/>
          <w:tab w:val="left" w:pos="840"/>
          <w:tab w:val="left" w:pos="1800"/>
        </w:tabs>
        <w:spacing w:before="120" w:after="120" w:line="240" w:lineRule="auto"/>
        <w:ind w:leftChars="0"/>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96" w:name="_Toc351203481"/>
      <w:r>
        <w:rPr>
          <w:rFonts w:hint="eastAsia" w:ascii="宋体" w:hAnsi="宋体" w:eastAsia="宋体" w:cs="宋体"/>
          <w:b w:val="0"/>
          <w:color w:val="000000"/>
          <w:sz w:val="24"/>
          <w:szCs w:val="24"/>
          <w:highlight w:val="none"/>
        </w:rPr>
        <w:t>一、工程概况</w:t>
      </w:r>
      <w:bookmarkEnd w:id="96"/>
    </w:p>
    <w:p w14:paraId="1B153BBB">
      <w:pPr>
        <w:spacing w:line="240" w:lineRule="auto"/>
        <w:ind w:firstLine="470" w:firstLineChars="196"/>
        <w:rPr>
          <w:rFonts w:hint="eastAsia" w:ascii="宋体" w:hAnsi="宋体" w:eastAsia="宋体" w:cs="宋体"/>
          <w:color w:val="000000"/>
          <w:sz w:val="24"/>
          <w:szCs w:val="24"/>
          <w:highlight w:val="none"/>
          <w:u w:val="single"/>
        </w:rPr>
      </w:pPr>
      <w:r>
        <w:rPr>
          <w:rFonts w:hint="eastAsia" w:ascii="宋体" w:hAnsi="宋体" w:eastAsia="宋体" w:cs="宋体"/>
          <w:bCs/>
          <w:color w:val="000000"/>
          <w:sz w:val="24"/>
          <w:szCs w:val="24"/>
          <w:highlight w:val="none"/>
        </w:rPr>
        <w:t>1.工程名称</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20FE36BD">
      <w:pPr>
        <w:spacing w:line="24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2.工程地点：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w:t>
      </w:r>
    </w:p>
    <w:p w14:paraId="6A7D4499">
      <w:pPr>
        <w:spacing w:line="24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3.工程立项批准文号：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bCs/>
          <w:color w:val="000000"/>
          <w:sz w:val="24"/>
          <w:szCs w:val="24"/>
          <w:highlight w:val="none"/>
        </w:rPr>
        <w:t>。</w:t>
      </w:r>
    </w:p>
    <w:p w14:paraId="0E0E473E">
      <w:pPr>
        <w:spacing w:line="24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4.资金来源：</w:t>
      </w:r>
      <w:r>
        <w:rPr>
          <w:rFonts w:hint="eastAsia" w:ascii="宋体" w:hAnsi="宋体" w:eastAsia="宋体" w:cs="宋体"/>
          <w:color w:val="000000"/>
          <w:sz w:val="24"/>
          <w:szCs w:val="24"/>
          <w:highlight w:val="none"/>
          <w:u w:val="single"/>
        </w:rPr>
        <w:t xml:space="preserve">       </w:t>
      </w:r>
      <w:r>
        <w:rPr>
          <w:rFonts w:hint="eastAsia" w:ascii="宋体" w:hAnsi="宋体" w:eastAsia="宋体" w:cs="宋体"/>
          <w:bCs/>
          <w:color w:val="000000"/>
          <w:sz w:val="24"/>
          <w:szCs w:val="24"/>
          <w:highlight w:val="none"/>
        </w:rPr>
        <w:t>。</w:t>
      </w:r>
    </w:p>
    <w:p w14:paraId="2C3E48D4">
      <w:pPr>
        <w:spacing w:line="24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5.工程内容：</w:t>
      </w:r>
      <w:r>
        <w:rPr>
          <w:rFonts w:hint="eastAsia" w:ascii="宋体" w:hAnsi="宋体" w:eastAsia="宋体" w:cs="宋体"/>
          <w:color w:val="000000"/>
          <w:sz w:val="24"/>
          <w:szCs w:val="24"/>
          <w:highlight w:val="none"/>
          <w:u w:val="single"/>
        </w:rPr>
        <w:t xml:space="preserve">       </w:t>
      </w:r>
      <w:r>
        <w:rPr>
          <w:rFonts w:hint="eastAsia" w:ascii="宋体" w:hAnsi="宋体" w:eastAsia="宋体" w:cs="宋体"/>
          <w:bCs/>
          <w:color w:val="000000"/>
          <w:sz w:val="24"/>
          <w:szCs w:val="24"/>
          <w:highlight w:val="none"/>
        </w:rPr>
        <w:t>。</w:t>
      </w:r>
    </w:p>
    <w:p w14:paraId="445482D0">
      <w:pPr>
        <w:spacing w:line="24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群体工程应附《承包人承揽工程项目一览表》（附件1）。</w:t>
      </w:r>
    </w:p>
    <w:p w14:paraId="225EFF8B">
      <w:pPr>
        <w:spacing w:line="240" w:lineRule="auto"/>
        <w:ind w:firstLine="470" w:firstLineChars="196"/>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6.工程承包范围：</w:t>
      </w:r>
    </w:p>
    <w:p w14:paraId="55906421">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u w:val="single"/>
        </w:rPr>
        <w:t>完成施工图纸及工程量清单全部内容</w:t>
      </w:r>
      <w:r>
        <w:rPr>
          <w:rFonts w:hint="eastAsia" w:ascii="宋体" w:hAnsi="宋体" w:eastAsia="宋体" w:cs="宋体"/>
          <w:color w:val="000000"/>
          <w:sz w:val="24"/>
          <w:szCs w:val="24"/>
          <w:highlight w:val="none"/>
        </w:rPr>
        <w:t>。</w:t>
      </w:r>
    </w:p>
    <w:p w14:paraId="6F52B98C">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 xml:space="preserve">   </w:t>
      </w:r>
      <w:bookmarkStart w:id="97" w:name="_Toc351203482"/>
      <w:r>
        <w:rPr>
          <w:rFonts w:hint="eastAsia" w:ascii="宋体" w:hAnsi="宋体" w:eastAsia="宋体" w:cs="宋体"/>
          <w:b w:val="0"/>
          <w:color w:val="000000"/>
          <w:sz w:val="24"/>
          <w:szCs w:val="24"/>
          <w:highlight w:val="none"/>
        </w:rPr>
        <w:t>二、合同工期</w:t>
      </w:r>
      <w:bookmarkEnd w:id="97"/>
    </w:p>
    <w:p w14:paraId="5CAAD123">
      <w:pPr>
        <w:spacing w:line="240" w:lineRule="auto"/>
        <w:ind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计划开工日期：</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日。</w:t>
      </w:r>
    </w:p>
    <w:p w14:paraId="29398879">
      <w:pPr>
        <w:spacing w:line="240" w:lineRule="auto"/>
        <w:ind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计划竣工日期：</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日。</w:t>
      </w:r>
    </w:p>
    <w:p w14:paraId="78067CF1">
      <w:pPr>
        <w:spacing w:line="240" w:lineRule="auto"/>
        <w:ind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工期总日历天数：</w:t>
      </w:r>
      <w:r>
        <w:rPr>
          <w:rFonts w:hint="eastAsia" w:ascii="宋体" w:hAnsi="宋体" w:eastAsia="宋体" w:cs="宋体"/>
          <w:color w:val="000000"/>
          <w:sz w:val="24"/>
          <w:szCs w:val="24"/>
          <w:highlight w:val="none"/>
          <w:u w:val="single"/>
        </w:rPr>
        <w:t></w:t>
      </w:r>
      <w:r>
        <w:rPr>
          <w:rFonts w:hint="eastAsia" w:ascii="宋体" w:hAnsi="宋体" w:eastAsia="宋体" w:cs="宋体"/>
          <w:color w:val="000000"/>
          <w:sz w:val="24"/>
          <w:szCs w:val="24"/>
          <w:highlight w:val="none"/>
        </w:rPr>
        <w:t>天。工期总日历天数与根据前述计划开竣工日期计算的工期天数不一致的，以工期总日历天数为准。</w:t>
      </w:r>
    </w:p>
    <w:p w14:paraId="50169716">
      <w:pPr>
        <w:pStyle w:val="5"/>
        <w:numPr>
          <w:ilvl w:val="3"/>
          <w:numId w:val="0"/>
        </w:numPr>
        <w:tabs>
          <w:tab w:val="left" w:pos="0"/>
          <w:tab w:val="left" w:pos="840"/>
          <w:tab w:val="left" w:pos="1800"/>
        </w:tabs>
        <w:spacing w:before="120" w:after="120" w:line="24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98" w:name="_Toc351203483"/>
      <w:r>
        <w:rPr>
          <w:rFonts w:hint="eastAsia" w:ascii="宋体" w:hAnsi="宋体" w:eastAsia="宋体" w:cs="宋体"/>
          <w:b w:val="0"/>
          <w:color w:val="000000"/>
          <w:sz w:val="24"/>
          <w:szCs w:val="24"/>
          <w:highlight w:val="none"/>
        </w:rPr>
        <w:t>三、质量标准</w:t>
      </w:r>
      <w:bookmarkEnd w:id="98"/>
    </w:p>
    <w:p w14:paraId="20AA720F">
      <w:pPr>
        <w:spacing w:line="240" w:lineRule="auto"/>
        <w:ind w:firstLine="45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工程质量符合</w:t>
      </w:r>
      <w:r>
        <w:rPr>
          <w:rFonts w:hint="eastAsia" w:ascii="宋体" w:hAnsi="宋体" w:eastAsia="宋体" w:cs="宋体"/>
          <w:color w:val="000000"/>
          <w:sz w:val="24"/>
          <w:szCs w:val="24"/>
          <w:highlight w:val="none"/>
          <w:u w:val="single"/>
        </w:rPr>
        <w:t>合格</w:t>
      </w:r>
      <w:r>
        <w:rPr>
          <w:rFonts w:hint="eastAsia" w:ascii="宋体" w:hAnsi="宋体" w:eastAsia="宋体" w:cs="宋体"/>
          <w:color w:val="000000"/>
          <w:sz w:val="24"/>
          <w:szCs w:val="24"/>
          <w:highlight w:val="none"/>
        </w:rPr>
        <w:t>标准。</w:t>
      </w:r>
    </w:p>
    <w:p w14:paraId="07A62C45">
      <w:pPr>
        <w:pStyle w:val="5"/>
        <w:numPr>
          <w:ilvl w:val="3"/>
          <w:numId w:val="0"/>
        </w:numPr>
        <w:tabs>
          <w:tab w:val="left" w:pos="0"/>
          <w:tab w:val="left" w:pos="840"/>
          <w:tab w:val="left" w:pos="1800"/>
        </w:tabs>
        <w:spacing w:before="120" w:after="120" w:line="24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99" w:name="_Toc351203484"/>
      <w:r>
        <w:rPr>
          <w:rFonts w:hint="eastAsia" w:ascii="宋体" w:hAnsi="宋体" w:eastAsia="宋体" w:cs="宋体"/>
          <w:b w:val="0"/>
          <w:color w:val="000000"/>
          <w:sz w:val="24"/>
          <w:szCs w:val="24"/>
          <w:highlight w:val="none"/>
        </w:rPr>
        <w:t>四、签约合同价与合同价格形式</w:t>
      </w:r>
      <w:bookmarkEnd w:id="99"/>
      <w:r>
        <w:rPr>
          <w:rFonts w:hint="eastAsia" w:ascii="宋体" w:hAnsi="宋体" w:eastAsia="宋体" w:cs="宋体"/>
          <w:b w:val="0"/>
          <w:color w:val="000000"/>
          <w:sz w:val="24"/>
          <w:szCs w:val="24"/>
          <w:highlight w:val="none"/>
        </w:rPr>
        <w:tab/>
      </w:r>
    </w:p>
    <w:p w14:paraId="27C08D3C">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1.签约合同价为：</w:t>
      </w:r>
    </w:p>
    <w:p w14:paraId="61F03B42">
      <w:pPr>
        <w:spacing w:line="240" w:lineRule="auto"/>
        <w:ind w:firstLine="600" w:firstLineChars="2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元)（含税价，税率为9%）；</w:t>
      </w:r>
    </w:p>
    <w:p w14:paraId="3EB67722">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其中：</w:t>
      </w:r>
    </w:p>
    <w:p w14:paraId="0E252A50">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（1）安全文明施工费：</w:t>
      </w:r>
    </w:p>
    <w:p w14:paraId="293B75FA">
      <w:pPr>
        <w:spacing w:line="240" w:lineRule="auto"/>
        <w:ind w:firstLine="1080" w:firstLine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7DE97F59">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（2）材料和工程设备暂估价金额：</w:t>
      </w:r>
    </w:p>
    <w:p w14:paraId="580C0139">
      <w:pPr>
        <w:spacing w:line="240" w:lineRule="auto"/>
        <w:ind w:firstLine="1080" w:firstLine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68D0653B">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（3）专业工程暂估价金额：</w:t>
      </w:r>
    </w:p>
    <w:p w14:paraId="58767C20">
      <w:pPr>
        <w:spacing w:line="240" w:lineRule="auto"/>
        <w:ind w:firstLine="1080" w:firstLine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796BACA2">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（4）暂列金额：</w:t>
      </w:r>
    </w:p>
    <w:p w14:paraId="4A695BBF">
      <w:pPr>
        <w:spacing w:line="240" w:lineRule="auto"/>
        <w:ind w:firstLine="1080" w:firstLineChars="4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人民币（大写）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元)。</w:t>
      </w:r>
    </w:p>
    <w:p w14:paraId="76852177">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2.合同价格形式：</w:t>
      </w:r>
      <w:r>
        <w:rPr>
          <w:rFonts w:hint="eastAsia" w:ascii="宋体" w:hAnsi="宋体" w:eastAsia="宋体" w:cs="宋体"/>
          <w:color w:val="000000"/>
          <w:sz w:val="24"/>
          <w:szCs w:val="24"/>
          <w:highlight w:val="none"/>
          <w:u w:val="single"/>
        </w:rPr>
        <w:t>单价合同</w:t>
      </w:r>
      <w:r>
        <w:rPr>
          <w:rFonts w:hint="eastAsia" w:ascii="宋体" w:hAnsi="宋体" w:eastAsia="宋体" w:cs="宋体"/>
          <w:color w:val="000000"/>
          <w:sz w:val="24"/>
          <w:szCs w:val="24"/>
          <w:highlight w:val="none"/>
        </w:rPr>
        <w:t>。</w:t>
      </w:r>
    </w:p>
    <w:p w14:paraId="5C1453E7">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100" w:name="_Toc351203485"/>
      <w:r>
        <w:rPr>
          <w:rFonts w:hint="eastAsia" w:ascii="宋体" w:hAnsi="宋体" w:eastAsia="宋体" w:cs="宋体"/>
          <w:b w:val="0"/>
          <w:color w:val="000000"/>
          <w:sz w:val="24"/>
          <w:szCs w:val="24"/>
          <w:highlight w:val="none"/>
        </w:rPr>
        <w:t>五、</w:t>
      </w:r>
      <w:bookmarkEnd w:id="100"/>
      <w:r>
        <w:rPr>
          <w:rFonts w:hint="eastAsia" w:ascii="宋体" w:hAnsi="宋体" w:eastAsia="宋体" w:cs="宋体"/>
          <w:b w:val="0"/>
          <w:color w:val="000000"/>
          <w:sz w:val="24"/>
          <w:szCs w:val="24"/>
          <w:highlight w:val="none"/>
        </w:rPr>
        <w:t>项目经理</w:t>
      </w:r>
    </w:p>
    <w:p w14:paraId="0E0032BB">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承包人项目经理：</w:t>
      </w:r>
      <w:r>
        <w:rPr>
          <w:rFonts w:hint="eastAsia" w:ascii="宋体" w:hAnsi="宋体" w:eastAsia="宋体" w:cs="宋体"/>
          <w:color w:val="000000"/>
          <w:sz w:val="24"/>
          <w:szCs w:val="24"/>
          <w:highlight w:val="none"/>
          <w:u w:val="single"/>
        </w:rPr>
        <w:t>                     </w:t>
      </w:r>
      <w:r>
        <w:rPr>
          <w:rFonts w:hint="eastAsia" w:ascii="宋体" w:hAnsi="宋体" w:eastAsia="宋体" w:cs="宋体"/>
          <w:color w:val="000000"/>
          <w:sz w:val="24"/>
          <w:szCs w:val="24"/>
          <w:highlight w:val="none"/>
        </w:rPr>
        <w:t>。</w:t>
      </w:r>
    </w:p>
    <w:p w14:paraId="67294261">
      <w:pPr>
        <w:pStyle w:val="5"/>
        <w:numPr>
          <w:ilvl w:val="3"/>
          <w:numId w:val="0"/>
        </w:numPr>
        <w:tabs>
          <w:tab w:val="left" w:pos="0"/>
          <w:tab w:val="left" w:pos="840"/>
          <w:tab w:val="left" w:pos="1800"/>
        </w:tabs>
        <w:spacing w:before="120" w:after="120" w:line="24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101" w:name="_Toc351203486"/>
      <w:r>
        <w:rPr>
          <w:rFonts w:hint="eastAsia" w:ascii="宋体" w:hAnsi="宋体" w:eastAsia="宋体" w:cs="宋体"/>
          <w:b w:val="0"/>
          <w:color w:val="000000"/>
          <w:sz w:val="24"/>
          <w:szCs w:val="24"/>
          <w:highlight w:val="none"/>
        </w:rPr>
        <w:t>六、合同文件构成</w:t>
      </w:r>
      <w:bookmarkEnd w:id="101"/>
    </w:p>
    <w:p w14:paraId="365DF588">
      <w:pPr>
        <w:spacing w:line="24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本协议书与下列文件一起构成合同文件：</w:t>
      </w:r>
    </w:p>
    <w:p w14:paraId="27FC31C9">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（1）中标通知书（如果有）；</w:t>
      </w:r>
    </w:p>
    <w:p w14:paraId="2F1049E7">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（2）投标函及其附录（如果有）； </w:t>
      </w:r>
    </w:p>
    <w:p w14:paraId="4ECD44B9">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（3）专用合同条款及其附件；</w:t>
      </w:r>
    </w:p>
    <w:p w14:paraId="18B5E63D">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（4）通用合同条款；</w:t>
      </w:r>
    </w:p>
    <w:p w14:paraId="42C5AB8E">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（5）技术标准和要求；</w:t>
      </w:r>
    </w:p>
    <w:p w14:paraId="1605724F">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（6）图纸；</w:t>
      </w:r>
    </w:p>
    <w:p w14:paraId="49C1C8C1">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（7）已标价工程量清单或预算书；</w:t>
      </w:r>
    </w:p>
    <w:p w14:paraId="3538C13D">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（8）其他合同文件。</w:t>
      </w:r>
    </w:p>
    <w:p w14:paraId="26FC4C08">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在合同订立及履行过程中形成的与合同有关的文件均构成合同文件组成部分。</w:t>
      </w:r>
    </w:p>
    <w:p w14:paraId="6229D6D8">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405DCFA9">
      <w:pPr>
        <w:pStyle w:val="5"/>
        <w:numPr>
          <w:ilvl w:val="3"/>
          <w:numId w:val="0"/>
        </w:numPr>
        <w:tabs>
          <w:tab w:val="left" w:pos="0"/>
          <w:tab w:val="left" w:pos="840"/>
          <w:tab w:val="left" w:pos="1800"/>
        </w:tabs>
        <w:spacing w:before="120" w:after="120" w:line="240" w:lineRule="auto"/>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 xml:space="preserve">   </w:t>
      </w:r>
      <w:r>
        <w:rPr>
          <w:rFonts w:hint="eastAsia" w:ascii="宋体" w:hAnsi="宋体" w:eastAsia="宋体" w:cs="宋体"/>
          <w:b w:val="0"/>
          <w:color w:val="000000"/>
          <w:sz w:val="24"/>
          <w:szCs w:val="24"/>
          <w:highlight w:val="none"/>
        </w:rPr>
        <w:t xml:space="preserve"> </w:t>
      </w:r>
      <w:bookmarkStart w:id="102" w:name="_Toc351203487"/>
      <w:r>
        <w:rPr>
          <w:rFonts w:hint="eastAsia" w:ascii="宋体" w:hAnsi="宋体" w:eastAsia="宋体" w:cs="宋体"/>
          <w:b w:val="0"/>
          <w:color w:val="000000"/>
          <w:sz w:val="24"/>
          <w:szCs w:val="24"/>
          <w:highlight w:val="none"/>
        </w:rPr>
        <w:t>七、承诺</w:t>
      </w:r>
      <w:bookmarkEnd w:id="102"/>
    </w:p>
    <w:p w14:paraId="13F68328">
      <w:pPr>
        <w:spacing w:line="24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1.发包人承诺按照法律规定履行项目审批手续、筹集工程建设资金并按照合同约定的期限和方式支付合同价款。</w:t>
      </w:r>
    </w:p>
    <w:p w14:paraId="1389F830">
      <w:pPr>
        <w:spacing w:line="24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2.承包人承诺按照法律规定及合同约定组织完成工程施工，确保工程质量和安全，不进行转包及违法分包，并在缺陷责任期及保修期内承担相应的工程维修责任。</w:t>
      </w:r>
    </w:p>
    <w:p w14:paraId="29512F6A">
      <w:pPr>
        <w:spacing w:line="24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3.发包人和承包人通过招投标形式签订合同的，双方理解并承诺不再就同一工程另行签订与合同实质性内容相背离的协议。</w:t>
      </w:r>
    </w:p>
    <w:p w14:paraId="309B1C19">
      <w:pPr>
        <w:spacing w:line="240" w:lineRule="auto"/>
        <w:rPr>
          <w:rFonts w:hint="eastAsia" w:ascii="宋体" w:hAnsi="宋体" w:eastAsia="宋体" w:cs="宋体"/>
          <w:bCs/>
          <w:color w:val="000000"/>
          <w:sz w:val="24"/>
          <w:szCs w:val="24"/>
          <w:highlight w:val="none"/>
        </w:rPr>
      </w:pPr>
      <w:bookmarkStart w:id="103" w:name="_Toc351203488"/>
      <w:r>
        <w:rPr>
          <w:rFonts w:hint="eastAsia" w:ascii="宋体" w:hAnsi="宋体" w:eastAsia="宋体" w:cs="宋体"/>
          <w:b/>
          <w:color w:val="000000"/>
          <w:sz w:val="24"/>
          <w:szCs w:val="24"/>
          <w:highlight w:val="none"/>
        </w:rPr>
        <w:t xml:space="preserve">    八、词语含义</w:t>
      </w:r>
      <w:bookmarkEnd w:id="103"/>
    </w:p>
    <w:p w14:paraId="694343ED">
      <w:pPr>
        <w:spacing w:line="24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本协议书中词语含义与第二部分通用合同条款中赋予的含义相同。</w:t>
      </w:r>
    </w:p>
    <w:p w14:paraId="4752AB4F">
      <w:pPr>
        <w:pStyle w:val="5"/>
        <w:numPr>
          <w:ilvl w:val="3"/>
          <w:numId w:val="0"/>
        </w:numPr>
        <w:tabs>
          <w:tab w:val="left" w:pos="0"/>
          <w:tab w:val="left" w:pos="840"/>
          <w:tab w:val="left" w:pos="1800"/>
        </w:tabs>
        <w:spacing w:before="120" w:after="120" w:line="240" w:lineRule="auto"/>
        <w:ind w:left="840" w:leftChars="0"/>
        <w:rPr>
          <w:rFonts w:hint="eastAsia" w:ascii="宋体" w:hAnsi="宋体" w:eastAsia="宋体" w:cs="宋体"/>
          <w:bCs w:val="0"/>
          <w:color w:val="000000"/>
          <w:sz w:val="24"/>
          <w:szCs w:val="24"/>
          <w:highlight w:val="none"/>
        </w:rPr>
      </w:pPr>
      <w:bookmarkStart w:id="104" w:name="_Toc351203489"/>
      <w:r>
        <w:rPr>
          <w:rFonts w:hint="eastAsia" w:ascii="宋体" w:hAnsi="宋体" w:eastAsia="宋体" w:cs="宋体"/>
          <w:b w:val="0"/>
          <w:color w:val="000000"/>
          <w:sz w:val="24"/>
          <w:szCs w:val="24"/>
          <w:highlight w:val="none"/>
        </w:rPr>
        <w:t>九、签订时间</w:t>
      </w:r>
      <w:bookmarkEnd w:id="104"/>
    </w:p>
    <w:p w14:paraId="0A9B02C8">
      <w:pPr>
        <w:spacing w:line="24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本合同于</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年</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月</w:t>
      </w:r>
      <w:r>
        <w:rPr>
          <w:rFonts w:hint="eastAsia" w:ascii="宋体" w:hAnsi="宋体" w:eastAsia="宋体" w:cs="宋体"/>
          <w:bCs/>
          <w:color w:val="000000"/>
          <w:sz w:val="24"/>
          <w:szCs w:val="24"/>
          <w:highlight w:val="none"/>
          <w:u w:val="single"/>
        </w:rPr>
        <w:t xml:space="preserve">    </w:t>
      </w:r>
      <w:r>
        <w:rPr>
          <w:rFonts w:hint="eastAsia" w:ascii="宋体" w:hAnsi="宋体" w:eastAsia="宋体" w:cs="宋体"/>
          <w:bCs/>
          <w:color w:val="000000"/>
          <w:sz w:val="24"/>
          <w:szCs w:val="24"/>
          <w:highlight w:val="none"/>
        </w:rPr>
        <w:t>日签订。</w:t>
      </w:r>
    </w:p>
    <w:p w14:paraId="020E200A">
      <w:pPr>
        <w:pStyle w:val="5"/>
        <w:numPr>
          <w:ilvl w:val="3"/>
          <w:numId w:val="0"/>
        </w:numPr>
        <w:tabs>
          <w:tab w:val="left" w:pos="0"/>
          <w:tab w:val="left" w:pos="840"/>
          <w:tab w:val="left" w:pos="1800"/>
        </w:tabs>
        <w:spacing w:before="120" w:after="120" w:line="24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105" w:name="_Toc351203490"/>
      <w:r>
        <w:rPr>
          <w:rFonts w:hint="eastAsia" w:ascii="宋体" w:hAnsi="宋体" w:eastAsia="宋体" w:cs="宋体"/>
          <w:b w:val="0"/>
          <w:color w:val="000000"/>
          <w:sz w:val="24"/>
          <w:szCs w:val="24"/>
          <w:highlight w:val="none"/>
        </w:rPr>
        <w:t>十、签订地点</w:t>
      </w:r>
      <w:bookmarkEnd w:id="105"/>
    </w:p>
    <w:p w14:paraId="132DEA73">
      <w:pPr>
        <w:spacing w:line="24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本合同在</w:t>
      </w:r>
      <w:r>
        <w:rPr>
          <w:rFonts w:hint="eastAsia" w:ascii="宋体" w:hAnsi="宋体" w:eastAsia="宋体" w:cs="宋体"/>
          <w:bCs/>
          <w:color w:val="000000"/>
          <w:sz w:val="24"/>
          <w:szCs w:val="24"/>
          <w:highlight w:val="none"/>
          <w:u w:val="single"/>
        </w:rPr>
        <w:t xml:space="preserve">  发包人办公地点  </w:t>
      </w:r>
      <w:r>
        <w:rPr>
          <w:rFonts w:hint="eastAsia" w:ascii="宋体" w:hAnsi="宋体" w:eastAsia="宋体" w:cs="宋体"/>
          <w:bCs/>
          <w:color w:val="000000"/>
          <w:sz w:val="24"/>
          <w:szCs w:val="24"/>
          <w:highlight w:val="none"/>
        </w:rPr>
        <w:t>签订。</w:t>
      </w:r>
    </w:p>
    <w:p w14:paraId="75F27EFB">
      <w:pPr>
        <w:pStyle w:val="5"/>
        <w:numPr>
          <w:ilvl w:val="3"/>
          <w:numId w:val="0"/>
        </w:numPr>
        <w:tabs>
          <w:tab w:val="left" w:pos="0"/>
          <w:tab w:val="left" w:pos="840"/>
          <w:tab w:val="left" w:pos="1800"/>
        </w:tabs>
        <w:spacing w:before="120" w:after="120" w:line="24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106" w:name="_Toc351203491"/>
      <w:r>
        <w:rPr>
          <w:rFonts w:hint="eastAsia" w:ascii="宋体" w:hAnsi="宋体" w:eastAsia="宋体" w:cs="宋体"/>
          <w:b w:val="0"/>
          <w:color w:val="000000"/>
          <w:sz w:val="24"/>
          <w:szCs w:val="24"/>
          <w:highlight w:val="none"/>
        </w:rPr>
        <w:t>十一、补充协议</w:t>
      </w:r>
      <w:bookmarkEnd w:id="106"/>
    </w:p>
    <w:p w14:paraId="3E1D26BC">
      <w:pPr>
        <w:spacing w:line="240" w:lineRule="auto"/>
        <w:ind w:firstLine="480" w:firstLineChars="200"/>
        <w:rPr>
          <w:rFonts w:hint="eastAsia" w:ascii="宋体" w:hAnsi="宋体" w:eastAsia="宋体" w:cs="宋体"/>
          <w:b/>
          <w:bCs/>
          <w:color w:val="000000"/>
          <w:sz w:val="24"/>
          <w:szCs w:val="24"/>
          <w:highlight w:val="none"/>
        </w:rPr>
      </w:pPr>
      <w:r>
        <w:rPr>
          <w:rFonts w:hint="eastAsia" w:ascii="宋体" w:hAnsi="宋体" w:eastAsia="宋体" w:cs="宋体"/>
          <w:bCs/>
          <w:color w:val="000000"/>
          <w:sz w:val="24"/>
          <w:szCs w:val="24"/>
          <w:highlight w:val="none"/>
        </w:rPr>
        <w:t>合同未尽事宜，合同当事人另行签订补充协议，补充协议是合同的组成部分。</w:t>
      </w:r>
    </w:p>
    <w:p w14:paraId="74278203">
      <w:pPr>
        <w:pStyle w:val="5"/>
        <w:numPr>
          <w:ilvl w:val="3"/>
          <w:numId w:val="0"/>
        </w:numPr>
        <w:tabs>
          <w:tab w:val="left" w:pos="0"/>
          <w:tab w:val="left" w:pos="840"/>
          <w:tab w:val="left" w:pos="1800"/>
        </w:tabs>
        <w:spacing w:before="120" w:after="120" w:line="24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107" w:name="_Toc351203492"/>
      <w:r>
        <w:rPr>
          <w:rFonts w:hint="eastAsia" w:ascii="宋体" w:hAnsi="宋体" w:eastAsia="宋体" w:cs="宋体"/>
          <w:b w:val="0"/>
          <w:color w:val="000000"/>
          <w:sz w:val="24"/>
          <w:szCs w:val="24"/>
          <w:highlight w:val="none"/>
        </w:rPr>
        <w:t>十二、合同生效</w:t>
      </w:r>
      <w:bookmarkEnd w:id="107"/>
    </w:p>
    <w:p w14:paraId="67A54ACB">
      <w:pPr>
        <w:spacing w:line="24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本合同自</w:t>
      </w:r>
      <w:r>
        <w:rPr>
          <w:rFonts w:hint="eastAsia" w:ascii="宋体" w:hAnsi="宋体" w:eastAsia="宋体" w:cs="宋体"/>
          <w:bCs/>
          <w:color w:val="000000"/>
          <w:sz w:val="24"/>
          <w:szCs w:val="24"/>
          <w:highlight w:val="none"/>
          <w:u w:val="single"/>
        </w:rPr>
        <w:t xml:space="preserve">  双方签字盖章后  </w:t>
      </w:r>
      <w:r>
        <w:rPr>
          <w:rFonts w:hint="eastAsia" w:ascii="宋体" w:hAnsi="宋体" w:eastAsia="宋体" w:cs="宋体"/>
          <w:bCs/>
          <w:color w:val="000000"/>
          <w:sz w:val="24"/>
          <w:szCs w:val="24"/>
          <w:highlight w:val="none"/>
        </w:rPr>
        <w:t>生效。</w:t>
      </w:r>
    </w:p>
    <w:p w14:paraId="4A0721CE">
      <w:pPr>
        <w:pStyle w:val="5"/>
        <w:numPr>
          <w:ilvl w:val="3"/>
          <w:numId w:val="0"/>
        </w:numPr>
        <w:tabs>
          <w:tab w:val="left" w:pos="0"/>
          <w:tab w:val="left" w:pos="840"/>
          <w:tab w:val="left" w:pos="1800"/>
        </w:tabs>
        <w:spacing w:before="120" w:after="120" w:line="240" w:lineRule="auto"/>
        <w:rPr>
          <w:rFonts w:hint="eastAsia" w:ascii="宋体" w:hAnsi="宋体" w:eastAsia="宋体" w:cs="宋体"/>
          <w:bCs w:val="0"/>
          <w:color w:val="000000"/>
          <w:sz w:val="24"/>
          <w:szCs w:val="24"/>
          <w:highlight w:val="none"/>
        </w:rPr>
      </w:pPr>
      <w:r>
        <w:rPr>
          <w:rFonts w:hint="eastAsia" w:ascii="宋体" w:hAnsi="宋体" w:eastAsia="宋体" w:cs="宋体"/>
          <w:bCs w:val="0"/>
          <w:color w:val="000000"/>
          <w:sz w:val="24"/>
          <w:szCs w:val="24"/>
          <w:highlight w:val="none"/>
        </w:rPr>
        <w:t xml:space="preserve">    </w:t>
      </w:r>
      <w:bookmarkStart w:id="108" w:name="_Toc351203493"/>
      <w:r>
        <w:rPr>
          <w:rFonts w:hint="eastAsia" w:ascii="宋体" w:hAnsi="宋体" w:eastAsia="宋体" w:cs="宋体"/>
          <w:b w:val="0"/>
          <w:color w:val="000000"/>
          <w:sz w:val="24"/>
          <w:szCs w:val="24"/>
          <w:highlight w:val="none"/>
        </w:rPr>
        <w:t>十三、合同份数</w:t>
      </w:r>
      <w:bookmarkEnd w:id="108"/>
    </w:p>
    <w:p w14:paraId="0C25ADBC">
      <w:pPr>
        <w:spacing w:line="240" w:lineRule="auto"/>
        <w:ind w:firstLine="480" w:firstLineChars="20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本合同一式</w:t>
      </w:r>
      <w:r>
        <w:rPr>
          <w:rFonts w:hint="eastAsia" w:ascii="宋体" w:hAnsi="宋体" w:eastAsia="宋体" w:cs="宋体"/>
          <w:bCs/>
          <w:color w:val="000000"/>
          <w:sz w:val="24"/>
          <w:szCs w:val="24"/>
          <w:highlight w:val="none"/>
          <w:u w:val="single"/>
        </w:rPr>
        <w:t xml:space="preserve"> 拾 </w:t>
      </w:r>
      <w:r>
        <w:rPr>
          <w:rFonts w:hint="eastAsia" w:ascii="宋体" w:hAnsi="宋体" w:eastAsia="宋体" w:cs="宋体"/>
          <w:bCs/>
          <w:color w:val="000000"/>
          <w:sz w:val="24"/>
          <w:szCs w:val="24"/>
          <w:highlight w:val="none"/>
        </w:rPr>
        <w:t>份，均具有同等法律效力，发包人执</w:t>
      </w:r>
      <w:r>
        <w:rPr>
          <w:rFonts w:hint="eastAsia" w:ascii="宋体" w:hAnsi="宋体" w:eastAsia="宋体" w:cs="宋体"/>
          <w:bCs/>
          <w:color w:val="000000"/>
          <w:sz w:val="24"/>
          <w:szCs w:val="24"/>
          <w:highlight w:val="none"/>
          <w:u w:val="single"/>
        </w:rPr>
        <w:t xml:space="preserve"> 陆 </w:t>
      </w:r>
      <w:r>
        <w:rPr>
          <w:rFonts w:hint="eastAsia" w:ascii="宋体" w:hAnsi="宋体" w:eastAsia="宋体" w:cs="宋体"/>
          <w:bCs/>
          <w:color w:val="000000"/>
          <w:sz w:val="24"/>
          <w:szCs w:val="24"/>
          <w:highlight w:val="none"/>
        </w:rPr>
        <w:t>份，承包人执</w:t>
      </w:r>
      <w:r>
        <w:rPr>
          <w:rFonts w:hint="eastAsia" w:ascii="宋体" w:hAnsi="宋体" w:eastAsia="宋体" w:cs="宋体"/>
          <w:bCs/>
          <w:color w:val="000000"/>
          <w:sz w:val="24"/>
          <w:szCs w:val="24"/>
          <w:highlight w:val="none"/>
          <w:u w:val="single"/>
        </w:rPr>
        <w:t xml:space="preserve"> 肆 </w:t>
      </w:r>
      <w:r>
        <w:rPr>
          <w:rFonts w:hint="eastAsia" w:ascii="宋体" w:hAnsi="宋体" w:eastAsia="宋体" w:cs="宋体"/>
          <w:bCs/>
          <w:color w:val="000000"/>
          <w:sz w:val="24"/>
          <w:szCs w:val="24"/>
          <w:highlight w:val="none"/>
        </w:rPr>
        <w:t>份。</w:t>
      </w:r>
    </w:p>
    <w:p w14:paraId="63D963A1">
      <w:pPr>
        <w:spacing w:line="240" w:lineRule="auto"/>
        <w:rPr>
          <w:rFonts w:hint="eastAsia" w:ascii="宋体" w:hAnsi="宋体" w:eastAsia="宋体" w:cs="宋体"/>
          <w:bCs/>
          <w:color w:val="000000"/>
          <w:sz w:val="24"/>
          <w:szCs w:val="24"/>
          <w:highlight w:val="none"/>
        </w:rPr>
      </w:pPr>
    </w:p>
    <w:p w14:paraId="1DA1EF06">
      <w:pPr>
        <w:spacing w:line="240" w:lineRule="auto"/>
        <w:rPr>
          <w:rFonts w:hint="eastAsia" w:ascii="宋体" w:hAnsi="宋体" w:eastAsia="宋体" w:cs="宋体"/>
          <w:bCs/>
          <w:color w:val="000000"/>
          <w:sz w:val="24"/>
          <w:szCs w:val="24"/>
          <w:highlight w:val="none"/>
        </w:rPr>
      </w:pPr>
    </w:p>
    <w:p w14:paraId="58A58F73">
      <w:pPr>
        <w:spacing w:line="240" w:lineRule="auto"/>
        <w:rPr>
          <w:rFonts w:hint="eastAsia" w:ascii="宋体" w:hAnsi="宋体" w:eastAsia="宋体" w:cs="宋体"/>
          <w:bCs/>
          <w:color w:val="000000"/>
          <w:sz w:val="24"/>
          <w:szCs w:val="24"/>
          <w:highlight w:val="none"/>
        </w:rPr>
      </w:pPr>
    </w:p>
    <w:p w14:paraId="6D126A82">
      <w:pPr>
        <w:spacing w:line="240" w:lineRule="auto"/>
        <w:rPr>
          <w:rFonts w:hint="eastAsia" w:ascii="宋体" w:hAnsi="宋体" w:eastAsia="宋体" w:cs="宋体"/>
          <w:color w:val="000000"/>
          <w:sz w:val="24"/>
          <w:szCs w:val="24"/>
          <w:highlight w:val="none"/>
        </w:rPr>
      </w:pPr>
    </w:p>
    <w:p w14:paraId="3188E864">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  (公章)             承包人：  (公章)</w:t>
      </w:r>
    </w:p>
    <w:p w14:paraId="33D46E45">
      <w:pPr>
        <w:spacing w:line="240" w:lineRule="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 xml:space="preserve">                                 </w:t>
      </w:r>
    </w:p>
    <w:p w14:paraId="3F31AFD8">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法定代表人或其委托代理人：  法定代表人或其委托代理人：</w:t>
      </w:r>
    </w:p>
    <w:p w14:paraId="6DAD8CA6">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（签字）                    （签字）</w:t>
      </w:r>
    </w:p>
    <w:p w14:paraId="4202648D">
      <w:pPr>
        <w:spacing w:line="240" w:lineRule="auto"/>
        <w:rPr>
          <w:rFonts w:hint="eastAsia" w:ascii="宋体" w:hAnsi="宋体" w:eastAsia="宋体" w:cs="宋体"/>
          <w:color w:val="000000"/>
          <w:sz w:val="24"/>
          <w:szCs w:val="24"/>
          <w:highlight w:val="none"/>
          <w:u w:val="single"/>
        </w:rPr>
      </w:pPr>
    </w:p>
    <w:p w14:paraId="6452A82B">
      <w:pPr>
        <w:tabs>
          <w:tab w:val="left" w:pos="4410"/>
        </w:tabs>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组织机构代码：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组织机构代码：</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w:t>
      </w:r>
    </w:p>
    <w:p w14:paraId="73F4996B">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地  址：</w:t>
      </w:r>
      <w:r>
        <w:rPr>
          <w:rFonts w:hint="eastAsia" w:ascii="宋体" w:hAnsi="宋体" w:eastAsia="宋体" w:cs="宋体"/>
          <w:color w:val="000000"/>
          <w:sz w:val="24"/>
          <w:szCs w:val="24"/>
          <w:highlight w:val="none"/>
          <w:u w:val="single"/>
        </w:rPr>
        <w:t xml:space="preserve">        </w:t>
      </w:r>
    </w:p>
    <w:p w14:paraId="60A2A177">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邮政编码：</w:t>
      </w:r>
      <w:r>
        <w:rPr>
          <w:rFonts w:hint="eastAsia" w:ascii="宋体" w:hAnsi="宋体" w:eastAsia="宋体" w:cs="宋体"/>
          <w:color w:val="000000"/>
          <w:sz w:val="24"/>
          <w:szCs w:val="24"/>
          <w:highlight w:val="none"/>
          <w:u w:val="single"/>
        </w:rPr>
        <w:t xml:space="preserve">      </w:t>
      </w:r>
      <w:r>
        <w:rPr>
          <w:rFonts w:hint="eastAsia" w:ascii="宋体" w:hAnsi="宋体" w:eastAsia="宋体" w:cs="宋体"/>
          <w:color w:val="000000"/>
          <w:sz w:val="24"/>
          <w:szCs w:val="24"/>
          <w:highlight w:val="none"/>
        </w:rPr>
        <w:t xml:space="preserve">  邮政编码：</w:t>
      </w:r>
      <w:r>
        <w:rPr>
          <w:rFonts w:hint="eastAsia" w:ascii="宋体" w:hAnsi="宋体" w:eastAsia="宋体" w:cs="宋体"/>
          <w:color w:val="000000"/>
          <w:sz w:val="24"/>
          <w:szCs w:val="24"/>
          <w:highlight w:val="none"/>
          <w:u w:val="single"/>
        </w:rPr>
        <w:t xml:space="preserve">   </w:t>
      </w:r>
    </w:p>
    <w:p w14:paraId="418F329E">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法定代表人：</w:t>
      </w:r>
      <w:r>
        <w:rPr>
          <w:rFonts w:hint="eastAsia" w:ascii="宋体" w:hAnsi="宋体" w:eastAsia="宋体" w:cs="宋体"/>
          <w:color w:val="000000"/>
          <w:sz w:val="24"/>
          <w:szCs w:val="24"/>
          <w:highlight w:val="none"/>
          <w:u w:val="single"/>
        </w:rPr>
        <w:t xml:space="preserve">             </w:t>
      </w:r>
    </w:p>
    <w:p w14:paraId="5AA7AAE5">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委托代理人：</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委托代理人：</w:t>
      </w:r>
      <w:r>
        <w:rPr>
          <w:rFonts w:hint="eastAsia" w:ascii="宋体" w:hAnsi="宋体" w:eastAsia="宋体" w:cs="宋体"/>
          <w:color w:val="000000"/>
          <w:sz w:val="24"/>
          <w:szCs w:val="24"/>
          <w:highlight w:val="none"/>
          <w:u w:val="single"/>
        </w:rPr>
        <w:t xml:space="preserve">             </w:t>
      </w:r>
    </w:p>
    <w:p w14:paraId="5AB1FA1B">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  话：</w:t>
      </w:r>
      <w:r>
        <w:rPr>
          <w:rFonts w:hint="eastAsia" w:ascii="宋体" w:hAnsi="宋体" w:eastAsia="宋体" w:cs="宋体"/>
          <w:color w:val="000000"/>
          <w:sz w:val="24"/>
          <w:szCs w:val="24"/>
          <w:highlight w:val="none"/>
          <w:u w:val="single"/>
        </w:rPr>
        <w:t xml:space="preserve">     </w:t>
      </w:r>
    </w:p>
    <w:p w14:paraId="7E70E297">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传  真：</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传  真：</w:t>
      </w:r>
      <w:r>
        <w:rPr>
          <w:rFonts w:hint="eastAsia" w:ascii="宋体" w:hAnsi="宋体" w:eastAsia="宋体" w:cs="宋体"/>
          <w:color w:val="000000"/>
          <w:sz w:val="24"/>
          <w:szCs w:val="24"/>
          <w:highlight w:val="none"/>
          <w:u w:val="single"/>
        </w:rPr>
        <w:t xml:space="preserve">     </w:t>
      </w:r>
    </w:p>
    <w:p w14:paraId="199C81C9">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电子信箱：</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电子信箱：</w:t>
      </w:r>
      <w:r>
        <w:rPr>
          <w:rFonts w:hint="eastAsia" w:ascii="宋体" w:hAnsi="宋体" w:eastAsia="宋体" w:cs="宋体"/>
          <w:color w:val="000000"/>
          <w:sz w:val="24"/>
          <w:szCs w:val="24"/>
          <w:highlight w:val="none"/>
          <w:u w:val="single"/>
        </w:rPr>
        <w:t xml:space="preserve">   </w:t>
      </w:r>
    </w:p>
    <w:p w14:paraId="02C255CE">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 xml:space="preserve">  开户银行：</w:t>
      </w:r>
      <w:r>
        <w:rPr>
          <w:rFonts w:hint="eastAsia" w:ascii="宋体" w:hAnsi="宋体" w:eastAsia="宋体" w:cs="宋体"/>
          <w:color w:val="000000"/>
          <w:sz w:val="24"/>
          <w:szCs w:val="24"/>
          <w:highlight w:val="none"/>
          <w:u w:val="single"/>
        </w:rPr>
        <w:t xml:space="preserve">   </w:t>
      </w:r>
    </w:p>
    <w:p w14:paraId="3B93F15A">
      <w:pPr>
        <w:spacing w:line="24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w:t>
      </w:r>
      <w:r>
        <w:rPr>
          <w:rFonts w:hint="eastAsia" w:ascii="宋体" w:hAnsi="宋体" w:eastAsia="宋体" w:cs="宋体"/>
          <w:color w:val="000000"/>
          <w:sz w:val="24"/>
          <w:szCs w:val="24"/>
          <w:highlight w:val="none"/>
          <w:u w:val="single"/>
        </w:rPr>
        <w:t xml:space="preserve">       </w:t>
      </w:r>
      <w:r>
        <w:rPr>
          <w:rFonts w:hint="eastAsia" w:ascii="宋体" w:hAnsi="宋体" w:eastAsia="宋体" w:cs="宋体"/>
          <w:color w:val="000000"/>
          <w:sz w:val="24"/>
          <w:szCs w:val="24"/>
          <w:highlight w:val="none"/>
        </w:rPr>
        <w:t xml:space="preserve">   账  号：</w:t>
      </w:r>
      <w:r>
        <w:rPr>
          <w:rFonts w:hint="eastAsia" w:ascii="宋体" w:hAnsi="宋体" w:eastAsia="宋体" w:cs="宋体"/>
          <w:color w:val="000000"/>
          <w:sz w:val="24"/>
          <w:szCs w:val="24"/>
          <w:highlight w:val="none"/>
          <w:u w:val="single"/>
        </w:rPr>
        <w:t xml:space="preserve">     </w:t>
      </w:r>
    </w:p>
    <w:p w14:paraId="6D9BC890">
      <w:pPr>
        <w:pStyle w:val="4"/>
        <w:tabs>
          <w:tab w:val="left" w:pos="540"/>
        </w:tabs>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bookmarkStart w:id="109" w:name="_Toc351203494"/>
      <w:r>
        <w:rPr>
          <w:rFonts w:hint="eastAsia" w:ascii="宋体" w:hAnsi="宋体" w:eastAsia="宋体" w:cs="宋体"/>
          <w:sz w:val="24"/>
          <w:szCs w:val="24"/>
          <w:highlight w:val="none"/>
          <w:u w:val="none"/>
        </w:rPr>
        <w:t>第二部分 通用合同条款</w:t>
      </w:r>
      <w:bookmarkEnd w:id="109"/>
      <w:bookmarkStart w:id="110" w:name="_Toc337558727"/>
    </w:p>
    <w:p w14:paraId="4441CC13">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111" w:name="_Toc351203495"/>
      <w:r>
        <w:rPr>
          <w:rFonts w:hint="eastAsia" w:ascii="宋体" w:hAnsi="宋体" w:eastAsia="宋体" w:cs="宋体"/>
          <w:b w:val="0"/>
          <w:color w:val="000000"/>
          <w:sz w:val="24"/>
          <w:szCs w:val="24"/>
          <w:highlight w:val="none"/>
        </w:rPr>
        <w:t>1.</w:t>
      </w:r>
      <w:bookmarkStart w:id="112" w:name="_Toc303538974"/>
      <w:bookmarkEnd w:id="112"/>
      <w:bookmarkStart w:id="113" w:name="_Toc303538976"/>
      <w:bookmarkEnd w:id="113"/>
      <w:bookmarkStart w:id="114" w:name="_Toc303538973"/>
      <w:bookmarkEnd w:id="114"/>
      <w:bookmarkStart w:id="115" w:name="_Toc303538975"/>
      <w:bookmarkEnd w:id="115"/>
      <w:bookmarkStart w:id="116" w:name="_Toc303538972"/>
      <w:bookmarkEnd w:id="116"/>
      <w:bookmarkStart w:id="117" w:name="_Toc296503027"/>
      <w:bookmarkStart w:id="118" w:name="_Toc296346528"/>
      <w:r>
        <w:rPr>
          <w:rFonts w:hint="eastAsia" w:ascii="宋体" w:hAnsi="宋体" w:eastAsia="宋体" w:cs="宋体"/>
          <w:b w:val="0"/>
          <w:color w:val="000000"/>
          <w:sz w:val="24"/>
          <w:szCs w:val="24"/>
          <w:highlight w:val="none"/>
        </w:rPr>
        <w:t xml:space="preserve"> 一般约定</w:t>
      </w:r>
      <w:bookmarkEnd w:id="110"/>
      <w:bookmarkEnd w:id="111"/>
      <w:bookmarkEnd w:id="117"/>
      <w:bookmarkEnd w:id="118"/>
    </w:p>
    <w:p w14:paraId="45A69821">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19" w:name="_Toc337558728"/>
      <w:bookmarkStart w:id="120" w:name="_Toc296503028"/>
      <w:bookmarkStart w:id="121" w:name="_Toc296346529"/>
      <w:bookmarkStart w:id="122" w:name="_Toc351203496"/>
      <w:r>
        <w:rPr>
          <w:rFonts w:hint="eastAsia" w:ascii="宋体" w:hAnsi="宋体" w:eastAsia="宋体" w:cs="宋体"/>
          <w:b w:val="0"/>
          <w:color w:val="000000"/>
          <w:sz w:val="24"/>
          <w:szCs w:val="24"/>
          <w:highlight w:val="none"/>
        </w:rPr>
        <w:t>1.1词语定义</w:t>
      </w:r>
      <w:bookmarkEnd w:id="119"/>
      <w:bookmarkEnd w:id="120"/>
      <w:bookmarkEnd w:id="121"/>
      <w:r>
        <w:rPr>
          <w:rFonts w:hint="eastAsia" w:ascii="宋体" w:hAnsi="宋体" w:eastAsia="宋体" w:cs="宋体"/>
          <w:b w:val="0"/>
          <w:color w:val="000000"/>
          <w:sz w:val="24"/>
          <w:szCs w:val="24"/>
          <w:highlight w:val="none"/>
        </w:rPr>
        <w:t>与解释</w:t>
      </w:r>
      <w:bookmarkEnd w:id="122"/>
    </w:p>
    <w:p w14:paraId="506953D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合同协议书、通用合同条款、专用合同条款中的下列词语具有本款所赋予的含义：</w:t>
      </w:r>
    </w:p>
    <w:p w14:paraId="7A364773">
      <w:pPr>
        <w:autoSpaceDE w:val="0"/>
        <w:autoSpaceDN w:val="0"/>
        <w:adjustRightInd w:val="0"/>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1.1.1 合同</w:t>
      </w:r>
    </w:p>
    <w:p w14:paraId="22AB85D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eastAsia="宋体" w:cs="宋体"/>
          <w:color w:val="000000"/>
          <w:sz w:val="24"/>
          <w:szCs w:val="24"/>
          <w:highlight w:val="none"/>
        </w:rPr>
        <w:t>及其附件</w:t>
      </w:r>
      <w:r>
        <w:rPr>
          <w:rFonts w:hint="eastAsia" w:ascii="宋体" w:hAnsi="宋体" w:eastAsia="宋体" w:cs="宋体"/>
          <w:color w:val="000000"/>
          <w:kern w:val="0"/>
          <w:sz w:val="24"/>
          <w:szCs w:val="24"/>
          <w:highlight w:val="none"/>
        </w:rPr>
        <w:t>、通用合同条款、技术标准和要求、图纸、已标价工程量清单或预算书以及其他合同文件。</w:t>
      </w:r>
    </w:p>
    <w:p w14:paraId="5940906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1.1.1.2 合同协议书：是指构成合同的由发包人和承包人共同签署的称为“合同协议书”的书面文件。</w:t>
      </w:r>
    </w:p>
    <w:p w14:paraId="5F29B00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1.1.1.3 中标通知书：是指构成合同的由发包人通知承包人中标的书面文件。</w:t>
      </w:r>
    </w:p>
    <w:p w14:paraId="69A966C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1.1.1.4 投标函：是指构成合同的由承包人填写并签署的用于投标的称为“投标函”的文件。</w:t>
      </w:r>
    </w:p>
    <w:p w14:paraId="07ACE89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1.1.1.5 投标函附录：是指构成合同的附在投标函后的称为“投标函附录”的文件。</w:t>
      </w:r>
    </w:p>
    <w:p w14:paraId="19EC970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1.1.1.6 技术标准和要求：是指构成合同的施工应当遵守的或指导施工的国家、行业或地方的技术标准和要求，以及合同约定的技术标准和要求。</w:t>
      </w:r>
    </w:p>
    <w:p w14:paraId="6B4EC38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11A77557">
      <w:pPr>
        <w:autoSpaceDE w:val="0"/>
        <w:autoSpaceDN w:val="0"/>
        <w:adjustRightInd w:val="0"/>
        <w:spacing w:line="24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1.1.1.8 已标价工程量清单：是指构成合同的由承包人按照规定的格式和要求填写并标明价格的工程量清单，包括说明和表格。</w:t>
      </w:r>
    </w:p>
    <w:p w14:paraId="62DABFF2">
      <w:pPr>
        <w:autoSpaceDE w:val="0"/>
        <w:autoSpaceDN w:val="0"/>
        <w:adjustRightInd w:val="0"/>
        <w:spacing w:line="24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1.1.1.9 预算书：是指构成合同的由承包人按照发包人规定的格式和要求编制的工程预算文件。</w:t>
      </w:r>
    </w:p>
    <w:p w14:paraId="1CDEEAF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1.1.1.10 其他合同文件：是指经合同当事人约定的与工程施工有关的具有合同约束力的文件或书面协议。合同当事人可以在专用合同条款中进行约定。</w:t>
      </w:r>
    </w:p>
    <w:p w14:paraId="690E4DA9">
      <w:pPr>
        <w:autoSpaceDE w:val="0"/>
        <w:autoSpaceDN w:val="0"/>
        <w:adjustRightInd w:val="0"/>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1.1.2 合同当事人及其他相关方</w:t>
      </w:r>
    </w:p>
    <w:p w14:paraId="1AA72F8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1.1.2.1 合同当事人：是指发包人和（或）承包人。</w:t>
      </w:r>
    </w:p>
    <w:p w14:paraId="40ECB01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1.1.2.2 发包人：是指与承包人签订合同协议书的当事人及取得该当事人资格的合法继承人。</w:t>
      </w:r>
    </w:p>
    <w:p w14:paraId="67F310F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1.1.2.3 承包人：是指与发包人签订合同协议书的，具有相应工程施工承包资质的当事人及取得该当事人资格的合法继承人。</w:t>
      </w:r>
    </w:p>
    <w:p w14:paraId="5DCC297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1.1.2.4 监理人：是指在专用合同条款中指明的，受发包人委托按照法律规定进行工程监督管理的法人或其他组织。</w:t>
      </w:r>
    </w:p>
    <w:p w14:paraId="302D76B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1.1.2.5 设计人：是指在专用合同条款中指明的，受发包人委托负责工程设计并具备相应工程设计资质的法人或其他组织。</w:t>
      </w:r>
    </w:p>
    <w:p w14:paraId="7744C040">
      <w:pPr>
        <w:spacing w:line="24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1.1.2.6 分包人：</w:t>
      </w:r>
      <w:bookmarkStart w:id="123" w:name="#go5"/>
      <w:bookmarkEnd w:id="123"/>
      <w:r>
        <w:rPr>
          <w:rFonts w:hint="eastAsia" w:ascii="宋体" w:hAnsi="宋体" w:eastAsia="宋体" w:cs="宋体"/>
          <w:color w:val="000000"/>
          <w:kern w:val="0"/>
          <w:sz w:val="24"/>
          <w:szCs w:val="24"/>
          <w:highlight w:val="none"/>
        </w:rPr>
        <w:t>是指按照法律规定和合同约定，分包部分工程或工作，并与承包人签订分包合同的具有相应资质的法人。</w:t>
      </w:r>
    </w:p>
    <w:p w14:paraId="0765980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1.1.2.7 发包人代表：是指由发包人任命并派驻施工现场在发包人授权范围内行使发包人权利的人。</w:t>
      </w:r>
    </w:p>
    <w:p w14:paraId="0CBA3D6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1.1.2.8 项目经理：是指由承包人任命并派驻施工现场，在承包人授权范围内负责合同履行，且按照法律规定具有相应资格的项目负责人。</w:t>
      </w:r>
    </w:p>
    <w:p w14:paraId="2903597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1.1.2.9 总监理工程师：是指由监理人任命并派驻施工现场进行工程监理的总负责人。</w:t>
      </w:r>
    </w:p>
    <w:p w14:paraId="7BB7DC8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 工程和设备</w:t>
      </w:r>
    </w:p>
    <w:p w14:paraId="7A4DECB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1.1.3.1 工程：是指与合同协议书中工程承包范围对应的永久工程和（或）临时工程。</w:t>
      </w:r>
    </w:p>
    <w:p w14:paraId="6579EE0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1.1.3.2 永久工程：是指按合同约定建造并移交给发包人的工程，包括工程设备。</w:t>
      </w:r>
    </w:p>
    <w:p w14:paraId="426D054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1.1.3.3 临时工程：是指为完成合同约定的永久工程所修建的各类临时性工程，不包括施工设备。</w:t>
      </w:r>
    </w:p>
    <w:p w14:paraId="138F56A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1.1.3.4 单位工程：是指在合同协议书中指明的，具备独立施工条件并能形成独立使用功能的永久工程。</w:t>
      </w:r>
    </w:p>
    <w:p w14:paraId="4FF962F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1.1.3.5 工程设备：是指构成永久工程的机电设备、金属结构设备、仪器及其他类似的设备和装置。</w:t>
      </w:r>
    </w:p>
    <w:p w14:paraId="3F14600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1.1.3.6 施工设备：是指为完成合同约定的各项工作所需的设备、器具和其他物品，但不包括工程设备、临时工程和材料。</w:t>
      </w:r>
    </w:p>
    <w:p w14:paraId="0FDACAB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1.1.3.7 施工现场：是指用于工程施工的场所，以及在专用合同条款中指明作为施工场所组成部分的其他场所，包括永久占地和临时占地。</w:t>
      </w:r>
    </w:p>
    <w:p w14:paraId="2E39D6B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1.1.3.8临时设施：是指为完成合同约定的各项工作所服务的临时性生产和生活设施。</w:t>
      </w:r>
    </w:p>
    <w:p w14:paraId="7BFC9AF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1.1.3.9 永久占地：是指专用合同条款中指明为实施工程需永久占用的土地。</w:t>
      </w:r>
    </w:p>
    <w:p w14:paraId="3E36A65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1.1.3.10 临时占地：是指专用合同条款中指明为实施工程需要临时占用的土地。</w:t>
      </w:r>
    </w:p>
    <w:p w14:paraId="69AF6FB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 日期和期限</w:t>
      </w:r>
    </w:p>
    <w:p w14:paraId="7253E68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F7DF02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1.1.4.2 竣工日期：包括计划竣工日期和实际竣工日期。计划竣工日期是指合同协议书约定的竣工日期；实际竣工日期按照第13.2.3项〔竣工日期〕的约定确定。 </w:t>
      </w:r>
    </w:p>
    <w:p w14:paraId="0CAC5F7E">
      <w:pPr>
        <w:spacing w:line="240" w:lineRule="auto"/>
        <w:ind w:firstLine="487" w:firstLineChars="203"/>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1.1.4.3 工期：是指在合同协议书约定的承包人完成工程所需的期限，包括按照合同约定所作的期限变更。</w:t>
      </w:r>
    </w:p>
    <w:p w14:paraId="081C9C7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1.1.4.4 缺陷责任期：是指承包人按照合同约定承担缺陷修复义务，且发包人预留质量保证金（已缴纳履约保证金的除外）的期限，自工程实际竣工日期起计算。</w:t>
      </w:r>
    </w:p>
    <w:p w14:paraId="530475F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1.1.4.5 保修期：是指承包人按照合同约定对工程承担保修责任的期限，从工程竣工验收合格之日起计算。</w:t>
      </w:r>
    </w:p>
    <w:p w14:paraId="79351A1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1.1.4.6 基准日期：招标发包的工程以投标截止日前28天的日期为基准日期，直接发包的工程以合同签订日前28天的日期为基准日期。</w:t>
      </w:r>
    </w:p>
    <w:p w14:paraId="57C33DD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1.1.4.7 天：除特别指明外，均指日历天。合同中按天计算时间的，开始当天不计入，从次日开始计算，期限最后一天的截止时间为当天24:00时。</w:t>
      </w:r>
    </w:p>
    <w:p w14:paraId="2997B37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 合同价格和费用</w:t>
      </w:r>
    </w:p>
    <w:p w14:paraId="08AED0F2">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1.1.5.1 签约合同价：是指</w:t>
      </w:r>
      <w:r>
        <w:rPr>
          <w:rFonts w:hint="eastAsia" w:ascii="宋体" w:hAnsi="宋体" w:eastAsia="宋体" w:cs="宋体"/>
          <w:color w:val="000000"/>
          <w:sz w:val="24"/>
          <w:szCs w:val="24"/>
          <w:highlight w:val="none"/>
        </w:rPr>
        <w:t>发包人和承包人在合同协议书中确定的总金额，包括安全文明施工费、暂估价及暂列金额等。</w:t>
      </w:r>
    </w:p>
    <w:p w14:paraId="70FE46D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1.1.5.2 合同价格：是指发包人用于支付承包人按照合同约定完成承包范围内全部工作的金额，包括合同履行过程中按合同约定发生的价格变化。</w:t>
      </w:r>
    </w:p>
    <w:p w14:paraId="0886C0E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1.1.5.3 费用：是指为履行合同所发生的或将要发生的所有必需的开支，包括管理费和应分摊的其他费用，但不包括利润。</w:t>
      </w:r>
    </w:p>
    <w:p w14:paraId="5537144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1.1.5.4 暂估价：是指发包人在工程量清单或预算书中提供的用于支付必然发生但暂时不能确定价格的材料、工程设备的单价、专业工程以及服务工作的金额。</w:t>
      </w:r>
    </w:p>
    <w:p w14:paraId="7888851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19CA59E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1.1.5.6 计日工：是指合同履行过程中，承包人完成发包人提出的零星工作或需要采用计日工计价的变更工作时，按合同中约定的单价计价的一种方式。</w:t>
      </w:r>
    </w:p>
    <w:p w14:paraId="267FAC59">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1.1.5.7 质量保证金</w:t>
      </w:r>
      <w:bookmarkStart w:id="124" w:name="#go2"/>
      <w:bookmarkEnd w:id="124"/>
      <w:r>
        <w:rPr>
          <w:rFonts w:hint="eastAsia" w:ascii="宋体" w:hAnsi="宋体" w:eastAsia="宋体" w:cs="宋体"/>
          <w:color w:val="000000"/>
          <w:kern w:val="0"/>
          <w:sz w:val="24"/>
          <w:szCs w:val="24"/>
          <w:highlight w:val="none"/>
        </w:rPr>
        <w:t>：是指按照第15.3款〔质量保证金〕约定承包人用于保证其在缺陷责任期内履行缺陷修补义务的担保</w:t>
      </w:r>
      <w:r>
        <w:rPr>
          <w:rFonts w:hint="eastAsia" w:ascii="宋体" w:hAnsi="宋体" w:eastAsia="宋体" w:cs="宋体"/>
          <w:color w:val="000000"/>
          <w:sz w:val="24"/>
          <w:szCs w:val="24"/>
          <w:highlight w:val="none"/>
        </w:rPr>
        <w:t>。</w:t>
      </w:r>
    </w:p>
    <w:p w14:paraId="12200E9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1.1.5.8 总价项目：是指在现行国家、行业以及地方的计量规则中无工程量计算规则，在已标价工程量清单或预算书中以总价或以费率形式计算的项目。</w:t>
      </w:r>
    </w:p>
    <w:p w14:paraId="3D19D82D">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1.1.6 其他</w:t>
      </w:r>
    </w:p>
    <w:p w14:paraId="0057E74A">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1.1.6.1 书面形式：是指合同文件、信函、电报、传真等可以有形地表现所载内容的形式。</w:t>
      </w:r>
    </w:p>
    <w:p w14:paraId="7831C53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25" w:name="_Toc351203497"/>
      <w:bookmarkStart w:id="126" w:name="_Toc296503029"/>
      <w:bookmarkStart w:id="127" w:name="_Toc296346530"/>
      <w:bookmarkStart w:id="128" w:name="_Toc337558729"/>
      <w:r>
        <w:rPr>
          <w:rFonts w:hint="eastAsia" w:ascii="宋体" w:hAnsi="宋体" w:eastAsia="宋体" w:cs="宋体"/>
          <w:b w:val="0"/>
          <w:color w:val="000000"/>
          <w:sz w:val="24"/>
          <w:szCs w:val="24"/>
          <w:highlight w:val="none"/>
        </w:rPr>
        <w:t>1.2语言文字</w:t>
      </w:r>
      <w:bookmarkEnd w:id="125"/>
      <w:bookmarkEnd w:id="126"/>
      <w:bookmarkEnd w:id="127"/>
      <w:bookmarkEnd w:id="128"/>
    </w:p>
    <w:p w14:paraId="076E527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合同以中国的汉语简体文字编写、解释和说明。合同当事人在专用合同条款中约定使用两种以上语言时，汉语为优先解释和说明合同的语言。</w:t>
      </w:r>
    </w:p>
    <w:p w14:paraId="68EC91F1">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29" w:name="_Toc351203498"/>
      <w:bookmarkStart w:id="130" w:name="_Toc296346531"/>
      <w:bookmarkStart w:id="131" w:name="_Toc296503030"/>
      <w:bookmarkStart w:id="132" w:name="_Toc337558730"/>
      <w:r>
        <w:rPr>
          <w:rFonts w:hint="eastAsia" w:ascii="宋体" w:hAnsi="宋体" w:eastAsia="宋体" w:cs="宋体"/>
          <w:b w:val="0"/>
          <w:color w:val="000000"/>
          <w:sz w:val="24"/>
          <w:szCs w:val="24"/>
          <w:highlight w:val="none"/>
        </w:rPr>
        <w:t>1.3法律</w:t>
      </w:r>
      <w:bookmarkEnd w:id="129"/>
      <w:bookmarkEnd w:id="130"/>
      <w:bookmarkEnd w:id="131"/>
      <w:bookmarkEnd w:id="132"/>
    </w:p>
    <w:p w14:paraId="582D395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合同所称法律是指中华人民共和国法律、行政法规、部门规章，以及工程所在地的地方性法规、自治条例、单行条例和地方政府规章等。</w:t>
      </w:r>
    </w:p>
    <w:p w14:paraId="509D508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合同当事人可以在专用合同条款中约定合同适用的其他规范性文件。</w:t>
      </w:r>
    </w:p>
    <w:p w14:paraId="4FFF8916">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33" w:name="_Toc351203499"/>
      <w:r>
        <w:rPr>
          <w:rFonts w:hint="eastAsia" w:ascii="宋体" w:hAnsi="宋体" w:eastAsia="宋体" w:cs="宋体"/>
          <w:b w:val="0"/>
          <w:color w:val="000000"/>
          <w:sz w:val="24"/>
          <w:szCs w:val="24"/>
          <w:highlight w:val="none"/>
        </w:rPr>
        <w:t>1.4 标准和规范</w:t>
      </w:r>
      <w:bookmarkEnd w:id="133"/>
    </w:p>
    <w:p w14:paraId="6447CDDE">
      <w:pPr>
        <w:autoSpaceDE w:val="0"/>
        <w:autoSpaceDN w:val="0"/>
        <w:adjustRightInd w:val="0"/>
        <w:spacing w:line="240" w:lineRule="auto"/>
        <w:ind w:firstLine="64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1.4.1 适用于工程的国家标准、行业标准、工程所在地的地方性标准，以及相应的规范、规程等，合同当事人有特别要求的，应在专用合同条款中约定。</w:t>
      </w:r>
    </w:p>
    <w:p w14:paraId="01FBB38B">
      <w:pPr>
        <w:autoSpaceDE w:val="0"/>
        <w:autoSpaceDN w:val="0"/>
        <w:adjustRightInd w:val="0"/>
        <w:spacing w:line="240" w:lineRule="auto"/>
        <w:ind w:firstLine="64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1.4.2 发包人要求使用国外标准、规范的，发包人负责提供原文版本和中文译本，并在专用合同条款中约定提供标准规范的名称、份数和时间。</w:t>
      </w:r>
    </w:p>
    <w:p w14:paraId="6FD54503">
      <w:pPr>
        <w:autoSpaceDE w:val="0"/>
        <w:autoSpaceDN w:val="0"/>
        <w:adjustRightInd w:val="0"/>
        <w:spacing w:line="240" w:lineRule="auto"/>
        <w:ind w:firstLine="64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2494DFC6">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34" w:name="_Toc351203500"/>
      <w:r>
        <w:rPr>
          <w:rFonts w:hint="eastAsia" w:ascii="宋体" w:hAnsi="宋体" w:eastAsia="宋体" w:cs="宋体"/>
          <w:b w:val="0"/>
          <w:color w:val="000000"/>
          <w:sz w:val="24"/>
          <w:szCs w:val="24"/>
          <w:highlight w:val="none"/>
        </w:rPr>
        <w:t>1</w:t>
      </w:r>
      <w:bookmarkStart w:id="135" w:name="_Toc296503031"/>
      <w:bookmarkStart w:id="136" w:name="_Toc337558731"/>
      <w:bookmarkStart w:id="137" w:name="_Toc296346532"/>
      <w:r>
        <w:rPr>
          <w:rFonts w:hint="eastAsia" w:ascii="宋体" w:hAnsi="宋体" w:eastAsia="宋体" w:cs="宋体"/>
          <w:b w:val="0"/>
          <w:color w:val="000000"/>
          <w:sz w:val="24"/>
          <w:szCs w:val="24"/>
          <w:highlight w:val="none"/>
        </w:rPr>
        <w:t>.5 合同文件的优先顺序</w:t>
      </w:r>
      <w:bookmarkEnd w:id="134"/>
    </w:p>
    <w:bookmarkEnd w:id="135"/>
    <w:bookmarkEnd w:id="136"/>
    <w:bookmarkEnd w:id="137"/>
    <w:p w14:paraId="5A7541E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组成合同的各项文件应互相解释，互为说明。除专用合同条款另有约定外，解释合同文件的优先顺序如下：</w:t>
      </w:r>
    </w:p>
    <w:p w14:paraId="308823A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（1）合同协议书；</w:t>
      </w:r>
    </w:p>
    <w:p w14:paraId="15DE908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（2）中标通知书（如果有）；</w:t>
      </w:r>
    </w:p>
    <w:p w14:paraId="68DB827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（3）投标函及其附录（如果有）；</w:t>
      </w:r>
    </w:p>
    <w:p w14:paraId="5BF1F09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（4）专用合同条款</w:t>
      </w:r>
      <w:r>
        <w:rPr>
          <w:rFonts w:hint="eastAsia" w:ascii="宋体" w:hAnsi="宋体" w:eastAsia="宋体" w:cs="宋体"/>
          <w:color w:val="000000"/>
          <w:sz w:val="24"/>
          <w:szCs w:val="24"/>
          <w:highlight w:val="none"/>
        </w:rPr>
        <w:t>及其附件</w:t>
      </w:r>
      <w:r>
        <w:rPr>
          <w:rFonts w:hint="eastAsia" w:ascii="宋体" w:hAnsi="宋体" w:eastAsia="宋体" w:cs="宋体"/>
          <w:color w:val="000000"/>
          <w:kern w:val="0"/>
          <w:sz w:val="24"/>
          <w:szCs w:val="24"/>
          <w:highlight w:val="none"/>
        </w:rPr>
        <w:t>；</w:t>
      </w:r>
    </w:p>
    <w:p w14:paraId="28C6598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（5）通用合同条款；</w:t>
      </w:r>
    </w:p>
    <w:p w14:paraId="27C9F35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（6）技术标准和要求；</w:t>
      </w:r>
    </w:p>
    <w:p w14:paraId="7D4AF07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（7）图纸；</w:t>
      </w:r>
    </w:p>
    <w:p w14:paraId="4E0143D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（8）已标价工程量清单或预算书；</w:t>
      </w:r>
    </w:p>
    <w:p w14:paraId="33FE3385">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（9）其他合同文件。</w:t>
      </w:r>
    </w:p>
    <w:p w14:paraId="4C581F4C">
      <w:pPr>
        <w:spacing w:line="240" w:lineRule="auto"/>
        <w:ind w:firstLine="511" w:firstLineChars="21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上述各项合同文件包括合同当事人就该项合同文件所作出的补充和修改，属于同一类内容的文件，应以最新签署的为准。</w:t>
      </w:r>
    </w:p>
    <w:p w14:paraId="0C35F24A">
      <w:pPr>
        <w:spacing w:line="240" w:lineRule="auto"/>
        <w:ind w:firstLine="511" w:firstLineChars="213"/>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在合同订立及履行过程中形成的与合同有关的文件均构成合同文件组成部分，并根据其性质确定优先解释顺序。</w:t>
      </w:r>
    </w:p>
    <w:p w14:paraId="2F7AD286">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38" w:name="_Toc351203501"/>
      <w:r>
        <w:rPr>
          <w:rFonts w:hint="eastAsia" w:ascii="宋体" w:hAnsi="宋体" w:eastAsia="宋体" w:cs="宋体"/>
          <w:b w:val="0"/>
          <w:color w:val="000000"/>
          <w:sz w:val="24"/>
          <w:szCs w:val="24"/>
          <w:highlight w:val="none"/>
        </w:rPr>
        <w:t>1</w:t>
      </w:r>
      <w:bookmarkStart w:id="139" w:name="_Toc296346533"/>
      <w:bookmarkStart w:id="140" w:name="_Toc337558732"/>
      <w:bookmarkStart w:id="141" w:name="_Toc296503032"/>
      <w:r>
        <w:rPr>
          <w:rFonts w:hint="eastAsia" w:ascii="宋体" w:hAnsi="宋体" w:eastAsia="宋体" w:cs="宋体"/>
          <w:b w:val="0"/>
          <w:color w:val="000000"/>
          <w:sz w:val="24"/>
          <w:szCs w:val="24"/>
          <w:highlight w:val="none"/>
        </w:rPr>
        <w:t>.6图纸和承包人文件</w:t>
      </w:r>
      <w:bookmarkEnd w:id="138"/>
    </w:p>
    <w:bookmarkEnd w:id="139"/>
    <w:bookmarkEnd w:id="140"/>
    <w:bookmarkEnd w:id="141"/>
    <w:p w14:paraId="547F5B9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 图纸的提供和交底</w:t>
      </w:r>
    </w:p>
    <w:p w14:paraId="1A967F5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7F4FBD9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因发包人未按合同约定提供图纸导致承包人费用增加和（或）工期延误的，按照第7.5.1项〔因发包人原因导致工期延误〕约定办理。</w:t>
      </w:r>
    </w:p>
    <w:p w14:paraId="4530EE9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 图纸的错误</w:t>
      </w:r>
    </w:p>
    <w:p w14:paraId="55D13D2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4CDE973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1.6.3 图纸的修改和补充</w:t>
      </w:r>
    </w:p>
    <w:p w14:paraId="2D2116C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186F036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1.6.4 承包人文件</w:t>
      </w:r>
    </w:p>
    <w:p w14:paraId="3176D5B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承包人应按照专用合同条款的约定提供应当由其编制的与工程施工有关的文件，并按照专用合同条款约定的期限、数量和形式提交监理人，并由监理人报送发包人。</w:t>
      </w:r>
    </w:p>
    <w:p w14:paraId="1142228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2BB8EC3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1.6.5 图纸和承包人文件的保管</w:t>
      </w:r>
    </w:p>
    <w:p w14:paraId="2998782F">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除专用合同条款另有约定外，承包人应在施工现场另外保存一套完整的图纸和承包人文件，供发包人、监理人及有关人员进行工程检查时使用。</w:t>
      </w:r>
    </w:p>
    <w:p w14:paraId="0E0726DE">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42" w:name="_Toc351203502"/>
      <w:r>
        <w:rPr>
          <w:rFonts w:hint="eastAsia" w:ascii="宋体" w:hAnsi="宋体" w:eastAsia="宋体" w:cs="宋体"/>
          <w:b w:val="0"/>
          <w:color w:val="000000"/>
          <w:sz w:val="24"/>
          <w:szCs w:val="24"/>
          <w:highlight w:val="none"/>
        </w:rPr>
        <w:t>1</w:t>
      </w:r>
      <w:bookmarkStart w:id="143" w:name="_Toc296346534"/>
      <w:bookmarkStart w:id="144" w:name="_Toc296503033"/>
      <w:bookmarkStart w:id="145" w:name="_Toc337558733"/>
      <w:r>
        <w:rPr>
          <w:rFonts w:hint="eastAsia" w:ascii="宋体" w:hAnsi="宋体" w:eastAsia="宋体" w:cs="宋体"/>
          <w:b w:val="0"/>
          <w:color w:val="000000"/>
          <w:sz w:val="24"/>
          <w:szCs w:val="24"/>
          <w:highlight w:val="none"/>
        </w:rPr>
        <w:t>.7联络</w:t>
      </w:r>
      <w:bookmarkEnd w:id="142"/>
    </w:p>
    <w:bookmarkEnd w:id="143"/>
    <w:bookmarkEnd w:id="144"/>
    <w:bookmarkEnd w:id="145"/>
    <w:p w14:paraId="0030DA8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1.7.1 与合同有关的通知、批准、证明、证书、指示、指令、要求、请求、同意、意见、确定和决定等，均应采用书面形式，并应在合同约定的期限内送达接收人和送达地点。</w:t>
      </w:r>
    </w:p>
    <w:p w14:paraId="7AB98B3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6D60169B">
      <w:pPr>
        <w:autoSpaceDE w:val="0"/>
        <w:autoSpaceDN w:val="0"/>
        <w:adjustRightInd w:val="0"/>
        <w:spacing w:line="240" w:lineRule="auto"/>
        <w:ind w:firstLine="480" w:firstLineChars="200"/>
        <w:jc w:val="left"/>
        <w:rPr>
          <w:rFonts w:hint="eastAsia" w:ascii="宋体" w:hAnsi="宋体" w:eastAsia="宋体" w:cs="宋体"/>
          <w:color w:val="FF0000"/>
          <w:kern w:val="0"/>
          <w:sz w:val="24"/>
          <w:szCs w:val="24"/>
          <w:highlight w:val="none"/>
        </w:rPr>
      </w:pPr>
      <w:r>
        <w:rPr>
          <w:rFonts w:hint="eastAsia" w:ascii="宋体" w:hAnsi="宋体" w:eastAsia="宋体" w:cs="宋体"/>
          <w:color w:val="000000"/>
          <w:kern w:val="0"/>
          <w:sz w:val="24"/>
          <w:szCs w:val="24"/>
          <w:highlight w:val="none"/>
        </w:rPr>
        <w:t>1.7.3 发包人和承包人应当及时签收另一方送达至送达地点和指定接收人的来往信函。拒不签收的，由此增加的费用和（或）延误的工期由拒绝接收一方承担。</w:t>
      </w:r>
    </w:p>
    <w:p w14:paraId="6AEE4BCC">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46" w:name="_Toc351203503"/>
      <w:r>
        <w:rPr>
          <w:rFonts w:hint="eastAsia" w:ascii="宋体" w:hAnsi="宋体" w:eastAsia="宋体" w:cs="宋体"/>
          <w:b w:val="0"/>
          <w:color w:val="000000"/>
          <w:sz w:val="24"/>
          <w:szCs w:val="24"/>
          <w:highlight w:val="none"/>
        </w:rPr>
        <w:t>1</w:t>
      </w:r>
      <w:bookmarkStart w:id="147" w:name="_Toc337558734"/>
      <w:bookmarkStart w:id="148" w:name="_Toc296346536"/>
      <w:bookmarkStart w:id="149" w:name="_Toc296503035"/>
      <w:r>
        <w:rPr>
          <w:rFonts w:hint="eastAsia" w:ascii="宋体" w:hAnsi="宋体" w:eastAsia="宋体" w:cs="宋体"/>
          <w:b w:val="0"/>
          <w:color w:val="000000"/>
          <w:sz w:val="24"/>
          <w:szCs w:val="24"/>
          <w:highlight w:val="none"/>
        </w:rPr>
        <w:t>.8严禁贿赂</w:t>
      </w:r>
      <w:bookmarkEnd w:id="146"/>
    </w:p>
    <w:bookmarkEnd w:id="147"/>
    <w:bookmarkEnd w:id="148"/>
    <w:bookmarkEnd w:id="149"/>
    <w:p w14:paraId="25C6070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合同当事人不得以贿赂或变相贿赂的方式，谋取非法利益或损害对方权益。因一方合同当事人的贿赂造成对方损失的，应赔偿损失，并承担相应的法律责任。</w:t>
      </w:r>
    </w:p>
    <w:p w14:paraId="24C078E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4BFFB5BC">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50" w:name="_Toc351203504"/>
      <w:r>
        <w:rPr>
          <w:rFonts w:hint="eastAsia" w:ascii="宋体" w:hAnsi="宋体" w:eastAsia="宋体" w:cs="宋体"/>
          <w:b w:val="0"/>
          <w:color w:val="000000"/>
          <w:sz w:val="24"/>
          <w:szCs w:val="24"/>
          <w:highlight w:val="none"/>
        </w:rPr>
        <w:t>1</w:t>
      </w:r>
      <w:bookmarkStart w:id="151" w:name="_Toc296503036"/>
      <w:bookmarkStart w:id="152" w:name="_Toc337558735"/>
      <w:bookmarkStart w:id="153" w:name="_Toc296346537"/>
      <w:r>
        <w:rPr>
          <w:rFonts w:hint="eastAsia" w:ascii="宋体" w:hAnsi="宋体" w:eastAsia="宋体" w:cs="宋体"/>
          <w:b w:val="0"/>
          <w:color w:val="000000"/>
          <w:sz w:val="24"/>
          <w:szCs w:val="24"/>
          <w:highlight w:val="none"/>
        </w:rPr>
        <w:t>.9化石、文物</w:t>
      </w:r>
      <w:bookmarkEnd w:id="150"/>
    </w:p>
    <w:bookmarkEnd w:id="151"/>
    <w:bookmarkEnd w:id="152"/>
    <w:bookmarkEnd w:id="153"/>
    <w:p w14:paraId="06170EF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7E26ACC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发包人、监理人和承包人应按有关政府行政管理部门要求采取妥善的保护措施，由此增加的费用和（或）延误的工期由发包人承担。</w:t>
      </w:r>
    </w:p>
    <w:p w14:paraId="67A5C26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承包人发现文物后不及时报告或隐瞒不报，致使文物丢失或损坏的，应赔偿损失，并承担相应的法律责任。</w:t>
      </w:r>
    </w:p>
    <w:p w14:paraId="1EAC9675">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54" w:name="_Toc351203505"/>
      <w:r>
        <w:rPr>
          <w:rFonts w:hint="eastAsia" w:ascii="宋体" w:hAnsi="宋体" w:eastAsia="宋体" w:cs="宋体"/>
          <w:b w:val="0"/>
          <w:color w:val="000000"/>
          <w:sz w:val="24"/>
          <w:szCs w:val="24"/>
          <w:highlight w:val="none"/>
        </w:rPr>
        <w:t>1</w:t>
      </w:r>
      <w:bookmarkStart w:id="155" w:name="_Toc337558736"/>
      <w:r>
        <w:rPr>
          <w:rFonts w:hint="eastAsia" w:ascii="宋体" w:hAnsi="宋体" w:eastAsia="宋体" w:cs="宋体"/>
          <w:b w:val="0"/>
          <w:color w:val="000000"/>
          <w:sz w:val="24"/>
          <w:szCs w:val="24"/>
          <w:highlight w:val="none"/>
        </w:rPr>
        <w:t>.10交通运输</w:t>
      </w:r>
      <w:bookmarkEnd w:id="154"/>
    </w:p>
    <w:bookmarkEnd w:id="155"/>
    <w:p w14:paraId="016863FF">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1.10.1 出入现场的权利</w:t>
      </w:r>
    </w:p>
    <w:p w14:paraId="0F21CA9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500CB43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37EFF6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1.10.2 场外交通</w:t>
      </w:r>
    </w:p>
    <w:p w14:paraId="4712BA7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4699A68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1.10.3场内交通</w:t>
      </w:r>
    </w:p>
    <w:p w14:paraId="0AEF474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0306B30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766BD6D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场外交通和场内交通的边界由合同当事人在专用合同条款中约定。</w:t>
      </w:r>
    </w:p>
    <w:p w14:paraId="27C99FE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1.10.4 超大件和超重件的运输</w:t>
      </w:r>
    </w:p>
    <w:p w14:paraId="4D79B68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11EC8D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1.10.5 道路和桥梁的损坏责任</w:t>
      </w:r>
    </w:p>
    <w:p w14:paraId="7339F6B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因承包人运输造成施工场地内外公共道路和桥梁损坏的，由承包人承担修复损坏的全部费用和可能引起的赔偿。</w:t>
      </w:r>
    </w:p>
    <w:p w14:paraId="50273EA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1.10.6 水路和航空运输</w:t>
      </w:r>
    </w:p>
    <w:p w14:paraId="6D0499C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7448EC7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56" w:name="_Toc351203506"/>
      <w:r>
        <w:rPr>
          <w:rFonts w:hint="eastAsia" w:ascii="宋体" w:hAnsi="宋体" w:eastAsia="宋体" w:cs="宋体"/>
          <w:b w:val="0"/>
          <w:color w:val="000000"/>
          <w:sz w:val="24"/>
          <w:szCs w:val="24"/>
          <w:highlight w:val="none"/>
        </w:rPr>
        <w:t>1</w:t>
      </w:r>
      <w:bookmarkStart w:id="157" w:name="_Toc337558737"/>
      <w:bookmarkStart w:id="158" w:name="_Toc296346538"/>
      <w:bookmarkStart w:id="159" w:name="_Toc296503037"/>
      <w:r>
        <w:rPr>
          <w:rFonts w:hint="eastAsia" w:ascii="宋体" w:hAnsi="宋体" w:eastAsia="宋体" w:cs="宋体"/>
          <w:b w:val="0"/>
          <w:color w:val="000000"/>
          <w:sz w:val="24"/>
          <w:szCs w:val="24"/>
          <w:highlight w:val="none"/>
        </w:rPr>
        <w:t>.11知识产权</w:t>
      </w:r>
      <w:bookmarkEnd w:id="156"/>
      <w:r>
        <w:rPr>
          <w:rFonts w:hint="eastAsia" w:ascii="宋体" w:hAnsi="宋体" w:eastAsia="宋体" w:cs="宋体"/>
          <w:b w:val="0"/>
          <w:color w:val="000000"/>
          <w:sz w:val="24"/>
          <w:szCs w:val="24"/>
          <w:highlight w:val="none"/>
        </w:rPr>
        <w:t xml:space="preserve"> </w:t>
      </w:r>
      <w:bookmarkEnd w:id="157"/>
    </w:p>
    <w:bookmarkEnd w:id="158"/>
    <w:bookmarkEnd w:id="159"/>
    <w:p w14:paraId="52B5E64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23F511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4EEF00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53F673AB">
      <w:pPr>
        <w:spacing w:line="240" w:lineRule="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 xml:space="preserve">    </w:t>
      </w:r>
      <w:r>
        <w:rPr>
          <w:rFonts w:hint="eastAsia" w:ascii="宋体" w:hAnsi="宋体" w:eastAsia="宋体" w:cs="宋体"/>
          <w:color w:val="000000"/>
          <w:sz w:val="24"/>
          <w:szCs w:val="24"/>
          <w:highlight w:val="none"/>
        </w:rPr>
        <w:t>1.11.4 除专用合同条款另有约定外，承包人在合同签订前和签订时已确定采用的专利、专有技术、技术秘密的使用费已包含在签约合同价中。</w:t>
      </w:r>
    </w:p>
    <w:p w14:paraId="1C1996C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60" w:name="_Toc351203507"/>
      <w:r>
        <w:rPr>
          <w:rFonts w:hint="eastAsia" w:ascii="宋体" w:hAnsi="宋体" w:eastAsia="宋体" w:cs="宋体"/>
          <w:b w:val="0"/>
          <w:color w:val="000000"/>
          <w:sz w:val="24"/>
          <w:szCs w:val="24"/>
          <w:highlight w:val="none"/>
        </w:rPr>
        <w:t>1</w:t>
      </w:r>
      <w:bookmarkStart w:id="161" w:name="_Toc337558738"/>
      <w:r>
        <w:rPr>
          <w:rFonts w:hint="eastAsia" w:ascii="宋体" w:hAnsi="宋体" w:eastAsia="宋体" w:cs="宋体"/>
          <w:b w:val="0"/>
          <w:color w:val="000000"/>
          <w:sz w:val="24"/>
          <w:szCs w:val="24"/>
          <w:highlight w:val="none"/>
        </w:rPr>
        <w:t>.12保密</w:t>
      </w:r>
      <w:bookmarkEnd w:id="160"/>
    </w:p>
    <w:bookmarkEnd w:id="161"/>
    <w:p w14:paraId="359BE81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除法律规定或合同另有约定外，未经发包人同意，承包人不得将发包人提供的图纸、文件以及声明需要保密的资料信息等商业秘密泄露给第三方。</w:t>
      </w:r>
    </w:p>
    <w:p w14:paraId="4FCF7B4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除法律规定或合同另有约定外，未经承包人同意，发包人不得将承包人提供的技术秘密及声明需要保密的资料信息等商业秘密泄露给第三方。</w:t>
      </w:r>
    </w:p>
    <w:p w14:paraId="3BCAB65D">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62" w:name="_Toc351203508"/>
      <w:r>
        <w:rPr>
          <w:rFonts w:hint="eastAsia" w:ascii="宋体" w:hAnsi="宋体" w:eastAsia="宋体" w:cs="宋体"/>
          <w:b w:val="0"/>
          <w:color w:val="000000"/>
          <w:sz w:val="24"/>
          <w:szCs w:val="24"/>
          <w:highlight w:val="none"/>
        </w:rPr>
        <w:t>1.13工程量清单错误的修正</w:t>
      </w:r>
      <w:bookmarkEnd w:id="162"/>
    </w:p>
    <w:p w14:paraId="4DB36B7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除专用合同条款另有约定外，发包人提供的工程量清单，应被认为是准确的和完整的。出现下列情形之一时，发包人应予以修正，并相应调整合同价格：</w:t>
      </w:r>
    </w:p>
    <w:p w14:paraId="324B0B2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（1）工程量清单存在缺项、漏项的；</w:t>
      </w:r>
    </w:p>
    <w:p w14:paraId="1E25357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（2）工程量清单偏差超出专用合同条款约定的工程量偏差范围的；</w:t>
      </w:r>
    </w:p>
    <w:p w14:paraId="2784AC1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（3）未按照国家现行计量规范强制性规定计量的。</w:t>
      </w:r>
    </w:p>
    <w:p w14:paraId="14FF6E94">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163" w:name="_Toc351203509"/>
      <w:r>
        <w:rPr>
          <w:rFonts w:hint="eastAsia" w:ascii="宋体" w:hAnsi="宋体" w:eastAsia="宋体" w:cs="宋体"/>
          <w:b w:val="0"/>
          <w:color w:val="000000"/>
          <w:sz w:val="24"/>
          <w:szCs w:val="24"/>
          <w:highlight w:val="none"/>
        </w:rPr>
        <w:t>2</w:t>
      </w:r>
      <w:bookmarkStart w:id="164" w:name="_Toc337558739"/>
      <w:bookmarkStart w:id="165" w:name="_Toc296346539"/>
      <w:bookmarkStart w:id="166" w:name="_Toc296503038"/>
      <w:bookmarkStart w:id="167" w:name="OLE_LINK2"/>
      <w:r>
        <w:rPr>
          <w:rFonts w:hint="eastAsia" w:ascii="宋体" w:hAnsi="宋体" w:eastAsia="宋体" w:cs="宋体"/>
          <w:b w:val="0"/>
          <w:color w:val="000000"/>
          <w:sz w:val="24"/>
          <w:szCs w:val="24"/>
          <w:highlight w:val="none"/>
        </w:rPr>
        <w:t>. 发包人</w:t>
      </w:r>
      <w:bookmarkEnd w:id="163"/>
    </w:p>
    <w:bookmarkEnd w:id="164"/>
    <w:bookmarkEnd w:id="165"/>
    <w:bookmarkEnd w:id="166"/>
    <w:p w14:paraId="0947FDDE">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68" w:name="_Toc351203510"/>
      <w:r>
        <w:rPr>
          <w:rFonts w:hint="eastAsia" w:ascii="宋体" w:hAnsi="宋体" w:eastAsia="宋体" w:cs="宋体"/>
          <w:b w:val="0"/>
          <w:color w:val="000000"/>
          <w:sz w:val="24"/>
          <w:szCs w:val="24"/>
          <w:highlight w:val="none"/>
        </w:rPr>
        <w:t>2</w:t>
      </w:r>
      <w:bookmarkStart w:id="169" w:name="_Toc337558740"/>
      <w:bookmarkStart w:id="170" w:name="_Toc296503039"/>
      <w:bookmarkStart w:id="171" w:name="_Toc296346540"/>
      <w:r>
        <w:rPr>
          <w:rFonts w:hint="eastAsia" w:ascii="宋体" w:hAnsi="宋体" w:eastAsia="宋体" w:cs="宋体"/>
          <w:b w:val="0"/>
          <w:color w:val="000000"/>
          <w:sz w:val="24"/>
          <w:szCs w:val="24"/>
          <w:highlight w:val="none"/>
        </w:rPr>
        <w:t>.1 许可或批准</w:t>
      </w:r>
      <w:bookmarkEnd w:id="168"/>
    </w:p>
    <w:p w14:paraId="15B70C5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427A348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因发包人原因未能及时办理完毕前述许可、批准或备案，由发包人承担由此增加的费用和（或）延误的工期，并支付承包人合理的利润。</w:t>
      </w:r>
    </w:p>
    <w:p w14:paraId="3AFEDF5B">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72" w:name="_Toc351203511"/>
      <w:r>
        <w:rPr>
          <w:rFonts w:hint="eastAsia" w:ascii="宋体" w:hAnsi="宋体" w:eastAsia="宋体" w:cs="宋体"/>
          <w:b w:val="0"/>
          <w:color w:val="000000"/>
          <w:sz w:val="24"/>
          <w:szCs w:val="24"/>
          <w:highlight w:val="none"/>
        </w:rPr>
        <w:t>2.2 发包人代表</w:t>
      </w:r>
      <w:bookmarkEnd w:id="172"/>
    </w:p>
    <w:p w14:paraId="34EC5D1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2891FA10">
      <w:pPr>
        <w:spacing w:line="24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发包人代表不能按照合同约定履行其职责及义务，并导致合同无法继续正常履行的，承包人可以要求发包人撤换发包人代表。</w:t>
      </w:r>
    </w:p>
    <w:p w14:paraId="54E99D86">
      <w:pPr>
        <w:spacing w:line="24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不属于法定必须监理的工程，监理人的职权可以由发包人代表或发包人指定的其他人员行使。</w:t>
      </w:r>
    </w:p>
    <w:p w14:paraId="504EA87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73" w:name="_Toc351203512"/>
      <w:r>
        <w:rPr>
          <w:rFonts w:hint="eastAsia" w:ascii="宋体" w:hAnsi="宋体" w:eastAsia="宋体" w:cs="宋体"/>
          <w:b w:val="0"/>
          <w:color w:val="000000"/>
          <w:sz w:val="24"/>
          <w:szCs w:val="24"/>
          <w:highlight w:val="none"/>
        </w:rPr>
        <w:t>2.3 发包人人员</w:t>
      </w:r>
      <w:bookmarkEnd w:id="173"/>
    </w:p>
    <w:p w14:paraId="0320412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288D3EE5">
      <w:pPr>
        <w:spacing w:line="240" w:lineRule="auto"/>
        <w:ind w:firstLine="64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发包人人员包括发包人代表及其他由发包人派驻施工现场的人员。</w:t>
      </w:r>
      <w:bookmarkEnd w:id="169"/>
      <w:bookmarkEnd w:id="170"/>
      <w:bookmarkEnd w:id="171"/>
    </w:p>
    <w:p w14:paraId="3627B7F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74" w:name="_Toc351203513"/>
      <w:r>
        <w:rPr>
          <w:rFonts w:hint="eastAsia" w:ascii="宋体" w:hAnsi="宋体" w:eastAsia="宋体" w:cs="宋体"/>
          <w:b w:val="0"/>
          <w:color w:val="000000"/>
          <w:sz w:val="24"/>
          <w:szCs w:val="24"/>
          <w:highlight w:val="none"/>
        </w:rPr>
        <w:t>2</w:t>
      </w:r>
      <w:bookmarkStart w:id="175" w:name="_Toc296503040"/>
      <w:bookmarkStart w:id="176" w:name="_Toc337558741"/>
      <w:bookmarkStart w:id="177" w:name="_Toc296346541"/>
      <w:r>
        <w:rPr>
          <w:rFonts w:hint="eastAsia" w:ascii="宋体" w:hAnsi="宋体" w:eastAsia="宋体" w:cs="宋体"/>
          <w:b w:val="0"/>
          <w:color w:val="000000"/>
          <w:sz w:val="24"/>
          <w:szCs w:val="24"/>
          <w:highlight w:val="none"/>
        </w:rPr>
        <w:t>.4 施工现场、施工条件和基础资料的提供</w:t>
      </w:r>
      <w:bookmarkEnd w:id="174"/>
      <w:r>
        <w:rPr>
          <w:rFonts w:hint="eastAsia" w:ascii="宋体" w:hAnsi="宋体" w:eastAsia="宋体" w:cs="宋体"/>
          <w:b w:val="0"/>
          <w:color w:val="000000"/>
          <w:sz w:val="24"/>
          <w:szCs w:val="24"/>
          <w:highlight w:val="none"/>
        </w:rPr>
        <w:t xml:space="preserve"> </w:t>
      </w:r>
      <w:bookmarkEnd w:id="175"/>
      <w:bookmarkEnd w:id="176"/>
      <w:bookmarkEnd w:id="177"/>
      <w:r>
        <w:rPr>
          <w:rFonts w:hint="eastAsia" w:ascii="宋体" w:hAnsi="宋体" w:eastAsia="宋体" w:cs="宋体"/>
          <w:b w:val="0"/>
          <w:color w:val="000000"/>
          <w:sz w:val="24"/>
          <w:szCs w:val="24"/>
          <w:highlight w:val="none"/>
        </w:rPr>
        <w:t xml:space="preserve"> </w:t>
      </w:r>
    </w:p>
    <w:p w14:paraId="6F4E826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2.4.1 提供施工现场</w:t>
      </w:r>
    </w:p>
    <w:p w14:paraId="17D03CF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w:t>
      </w:r>
      <w:bookmarkEnd w:id="167"/>
      <w:r>
        <w:rPr>
          <w:rFonts w:hint="eastAsia" w:ascii="宋体" w:hAnsi="宋体" w:eastAsia="宋体" w:cs="宋体"/>
          <w:color w:val="000000"/>
          <w:kern w:val="0"/>
          <w:sz w:val="24"/>
          <w:szCs w:val="24"/>
          <w:highlight w:val="none"/>
        </w:rPr>
        <w:t>专用合同条款另有约定外，发包人应最迟于开工日期7天前向承包人移交施工现场。</w:t>
      </w:r>
    </w:p>
    <w:p w14:paraId="1422E4C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2.4.2 提供施工条件</w:t>
      </w:r>
    </w:p>
    <w:p w14:paraId="09B62F6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除专用合同条款另有约定外，发包人应负责提供施工所需要的条件，包括：</w:t>
      </w:r>
    </w:p>
    <w:p w14:paraId="07C3DE3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（1）将施工用水、电力、通讯线路等施工所必需的条件接至施工现场内；</w:t>
      </w:r>
    </w:p>
    <w:p w14:paraId="520A18F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（2）保证向承包人提供正常施工所需要的进入施工现场的交通条件；</w:t>
      </w:r>
    </w:p>
    <w:p w14:paraId="1D65918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（3）协调处理施工现场周围地下管线和邻近建筑物、构筑物、古树名木的保护工作，并承担相关费用；</w:t>
      </w:r>
    </w:p>
    <w:p w14:paraId="644E0F8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（4）按照专用合同条款约定应提供的其他设施和条件。</w:t>
      </w:r>
    </w:p>
    <w:p w14:paraId="6ED3E7FF">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2.4.3 提供基础资料</w:t>
      </w:r>
    </w:p>
    <w:p w14:paraId="6DCF290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C7BE85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按照法律规定确需在开工后方能提供的基础资料，发包人应尽其努力及时地在相应工程施工前的合理期限内提供，合理期限应以不影响承包人的正常施工为限。</w:t>
      </w:r>
    </w:p>
    <w:p w14:paraId="7CDA51A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2.4.4 逾期提供的责任</w:t>
      </w:r>
    </w:p>
    <w:p w14:paraId="0B1B607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因发包人原因未能按合同约定及时向承包人提供施工现场、施工条件、基础资料的，由发包人承担由此增加的费用和（或）延误的工期。</w:t>
      </w:r>
    </w:p>
    <w:p w14:paraId="1B53706D">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78" w:name="_Toc351203514"/>
      <w:r>
        <w:rPr>
          <w:rFonts w:hint="eastAsia" w:ascii="宋体" w:hAnsi="宋体" w:eastAsia="宋体" w:cs="宋体"/>
          <w:b w:val="0"/>
          <w:color w:val="000000"/>
          <w:sz w:val="24"/>
          <w:szCs w:val="24"/>
          <w:highlight w:val="none"/>
        </w:rPr>
        <w:t>2</w:t>
      </w:r>
      <w:bookmarkStart w:id="179" w:name="_Toc296503042"/>
      <w:bookmarkStart w:id="180" w:name="_Toc337558745"/>
      <w:bookmarkStart w:id="181" w:name="_Toc296346543"/>
      <w:r>
        <w:rPr>
          <w:rFonts w:hint="eastAsia" w:ascii="宋体" w:hAnsi="宋体" w:eastAsia="宋体" w:cs="宋体"/>
          <w:b w:val="0"/>
          <w:color w:val="000000"/>
          <w:sz w:val="24"/>
          <w:szCs w:val="24"/>
          <w:highlight w:val="none"/>
        </w:rPr>
        <w:t>.5 资</w:t>
      </w:r>
      <w:bookmarkEnd w:id="179"/>
      <w:bookmarkEnd w:id="180"/>
      <w:bookmarkEnd w:id="181"/>
      <w:r>
        <w:rPr>
          <w:rFonts w:hint="eastAsia" w:ascii="宋体" w:hAnsi="宋体" w:eastAsia="宋体" w:cs="宋体"/>
          <w:b w:val="0"/>
          <w:color w:val="000000"/>
          <w:sz w:val="24"/>
          <w:szCs w:val="24"/>
          <w:highlight w:val="none"/>
        </w:rPr>
        <w:t>金来源证明及支付担保</w:t>
      </w:r>
      <w:bookmarkEnd w:id="178"/>
    </w:p>
    <w:p w14:paraId="41DF859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6A111AA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66ADEAE1">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82" w:name="_Toc351203515"/>
      <w:r>
        <w:rPr>
          <w:rFonts w:hint="eastAsia" w:ascii="宋体" w:hAnsi="宋体" w:eastAsia="宋体" w:cs="宋体"/>
          <w:b w:val="0"/>
          <w:color w:val="000000"/>
          <w:sz w:val="24"/>
          <w:szCs w:val="24"/>
          <w:highlight w:val="none"/>
        </w:rPr>
        <w:t>2.6 支付合同价款</w:t>
      </w:r>
      <w:bookmarkEnd w:id="182"/>
    </w:p>
    <w:p w14:paraId="3E59506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发包人应按合同约定向承包人及时支付合同价款。</w:t>
      </w:r>
    </w:p>
    <w:p w14:paraId="375F6F68">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83" w:name="_Toc351203516"/>
      <w:r>
        <w:rPr>
          <w:rFonts w:hint="eastAsia" w:ascii="宋体" w:hAnsi="宋体" w:eastAsia="宋体" w:cs="宋体"/>
          <w:b w:val="0"/>
          <w:color w:val="000000"/>
          <w:sz w:val="24"/>
          <w:szCs w:val="24"/>
          <w:highlight w:val="none"/>
        </w:rPr>
        <w:t>2.7 组织竣工验收</w:t>
      </w:r>
      <w:bookmarkEnd w:id="183"/>
    </w:p>
    <w:p w14:paraId="1D1AD17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发包人应按合同约定及时组织竣工验收。</w:t>
      </w:r>
    </w:p>
    <w:p w14:paraId="3A5321B9">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84" w:name="_Toc351203517"/>
      <w:r>
        <w:rPr>
          <w:rFonts w:hint="eastAsia" w:ascii="宋体" w:hAnsi="宋体" w:eastAsia="宋体" w:cs="宋体"/>
          <w:b w:val="0"/>
          <w:color w:val="000000"/>
          <w:sz w:val="24"/>
          <w:szCs w:val="24"/>
          <w:highlight w:val="none"/>
        </w:rPr>
        <w:t>2.8 现场统一管理协议</w:t>
      </w:r>
      <w:bookmarkEnd w:id="184"/>
    </w:p>
    <w:p w14:paraId="6EE3E08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发包人应与承包人、由发包人直接发包的专业工程的承包人签订施工现场统一管理协议，明确各方的权利义务。施工现场统一管理协议作为专用合同条款的附件。</w:t>
      </w:r>
    </w:p>
    <w:p w14:paraId="3F7843BD">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185" w:name="_Toc351203518"/>
      <w:r>
        <w:rPr>
          <w:rFonts w:hint="eastAsia" w:ascii="宋体" w:hAnsi="宋体" w:eastAsia="宋体" w:cs="宋体"/>
          <w:b w:val="0"/>
          <w:color w:val="000000"/>
          <w:sz w:val="24"/>
          <w:szCs w:val="24"/>
          <w:highlight w:val="none"/>
        </w:rPr>
        <w:t>3</w:t>
      </w:r>
      <w:bookmarkStart w:id="186" w:name="_Toc296346546"/>
      <w:bookmarkStart w:id="187" w:name="_Toc337558746"/>
      <w:bookmarkStart w:id="188" w:name="_Toc296503045"/>
      <w:r>
        <w:rPr>
          <w:rFonts w:hint="eastAsia" w:ascii="宋体" w:hAnsi="宋体" w:eastAsia="宋体" w:cs="宋体"/>
          <w:b w:val="0"/>
          <w:color w:val="000000"/>
          <w:sz w:val="24"/>
          <w:szCs w:val="24"/>
          <w:highlight w:val="none"/>
        </w:rPr>
        <w:t>. 承包人</w:t>
      </w:r>
      <w:bookmarkEnd w:id="185"/>
    </w:p>
    <w:bookmarkEnd w:id="186"/>
    <w:bookmarkEnd w:id="187"/>
    <w:bookmarkEnd w:id="188"/>
    <w:p w14:paraId="1C7A3BBF">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89" w:name="_Toc351203519"/>
      <w:r>
        <w:rPr>
          <w:rFonts w:hint="eastAsia" w:ascii="宋体" w:hAnsi="宋体" w:eastAsia="宋体" w:cs="宋体"/>
          <w:b w:val="0"/>
          <w:color w:val="000000"/>
          <w:sz w:val="24"/>
          <w:szCs w:val="24"/>
          <w:highlight w:val="none"/>
        </w:rPr>
        <w:t>3</w:t>
      </w:r>
      <w:bookmarkStart w:id="190" w:name="_Toc337558747"/>
      <w:bookmarkStart w:id="191" w:name="_Toc296503046"/>
      <w:bookmarkStart w:id="192" w:name="_Toc296346547"/>
      <w:r>
        <w:rPr>
          <w:rFonts w:hint="eastAsia" w:ascii="宋体" w:hAnsi="宋体" w:eastAsia="宋体" w:cs="宋体"/>
          <w:b w:val="0"/>
          <w:color w:val="000000"/>
          <w:sz w:val="24"/>
          <w:szCs w:val="24"/>
          <w:highlight w:val="none"/>
        </w:rPr>
        <w:t>.1 承包人的一般义务</w:t>
      </w:r>
      <w:bookmarkEnd w:id="189"/>
    </w:p>
    <w:bookmarkEnd w:id="190"/>
    <w:bookmarkEnd w:id="191"/>
    <w:bookmarkEnd w:id="192"/>
    <w:p w14:paraId="4B210C1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承包人在履行合同过程中应遵守法律和工程建设标准规范，并履行以下义务：</w:t>
      </w:r>
    </w:p>
    <w:p w14:paraId="4AF5C57D">
      <w:pPr>
        <w:numPr>
          <w:ilvl w:val="0"/>
          <w:numId w:val="6"/>
        </w:num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办理法律规定应由承包人办理的许可和批准，并将办理结果书面报送发包人留存；</w:t>
      </w:r>
    </w:p>
    <w:p w14:paraId="11A090E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（2）按法律规定和合同约定完成工程，并在保修期内承担保修义务；</w:t>
      </w:r>
    </w:p>
    <w:p w14:paraId="35DFAC1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（3）按法律规定和合同约定采取施工安全和环境保护措施，办理工伤保险，确保工程及人员、材料、设备和设施的安全；</w:t>
      </w:r>
    </w:p>
    <w:p w14:paraId="44FCE66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（4）按合同约定的工作内容和施工进度要求，编制施工组织设计和施工措施计划，并对所有施工作业和施工方法的完备性和安全可靠性负责；</w:t>
      </w:r>
    </w:p>
    <w:p w14:paraId="7F74F3E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654CDB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（6）按照第6.3款〔环境保护〕约定负责施工场地及其周边环境与生态的保护工作；</w:t>
      </w:r>
    </w:p>
    <w:p w14:paraId="3ACC46C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（7）按第6.1款〔安全文明施工〕约定采取施工安全措施，确保工程及其人员、材料、设备和设施的安全，防止因工程施工造成的人身伤害和财产损失；</w:t>
      </w:r>
    </w:p>
    <w:p w14:paraId="2439392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（8）将发包人按合同约定支付的各项价款专用于合同工程，且应及时支付其雇用人员工资，并及时向分包人支付合同价款；</w:t>
      </w:r>
    </w:p>
    <w:p w14:paraId="779B40A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（9）按照法律规定和合同约定编制竣工资料，完成竣工资料立卷及归档，并按专用合同条款约定的竣工资料的套数、内容、时间等要求移交发包人；</w:t>
      </w:r>
    </w:p>
    <w:p w14:paraId="144DD26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（10）应履行的其他义务。</w:t>
      </w:r>
    </w:p>
    <w:p w14:paraId="293DE69C">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93" w:name="_Toc351203520"/>
      <w:r>
        <w:rPr>
          <w:rFonts w:hint="eastAsia" w:ascii="宋体" w:hAnsi="宋体" w:eastAsia="宋体" w:cs="宋体"/>
          <w:b w:val="0"/>
          <w:color w:val="000000"/>
          <w:sz w:val="24"/>
          <w:szCs w:val="24"/>
          <w:highlight w:val="none"/>
        </w:rPr>
        <w:t>3</w:t>
      </w:r>
      <w:bookmarkStart w:id="194" w:name="_Toc296503047"/>
      <w:bookmarkStart w:id="195" w:name="_Toc337558748"/>
      <w:bookmarkStart w:id="196" w:name="_Toc296346548"/>
      <w:r>
        <w:rPr>
          <w:rFonts w:hint="eastAsia" w:ascii="宋体" w:hAnsi="宋体" w:eastAsia="宋体" w:cs="宋体"/>
          <w:b w:val="0"/>
          <w:color w:val="000000"/>
          <w:sz w:val="24"/>
          <w:szCs w:val="24"/>
          <w:highlight w:val="none"/>
        </w:rPr>
        <w:t xml:space="preserve">.2 </w:t>
      </w:r>
      <w:bookmarkEnd w:id="193"/>
      <w:r>
        <w:rPr>
          <w:rFonts w:hint="eastAsia" w:ascii="宋体" w:hAnsi="宋体" w:eastAsia="宋体" w:cs="宋体"/>
          <w:b w:val="0"/>
          <w:color w:val="000000"/>
          <w:sz w:val="24"/>
          <w:szCs w:val="24"/>
          <w:highlight w:val="none"/>
        </w:rPr>
        <w:t>项目经理</w:t>
      </w:r>
    </w:p>
    <w:bookmarkEnd w:id="194"/>
    <w:bookmarkEnd w:id="195"/>
    <w:bookmarkEnd w:id="196"/>
    <w:p w14:paraId="41F85FA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BAD70E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10034E4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承包人违反上述约定的，应按照专用合同条款的约定，承担违约责任。</w:t>
      </w:r>
    </w:p>
    <w:p w14:paraId="66E9848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47C4512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30B9F2B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2B6C30D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62EF528D">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197" w:name="_Toc351203521"/>
      <w:r>
        <w:rPr>
          <w:rFonts w:hint="eastAsia" w:ascii="宋体" w:hAnsi="宋体" w:eastAsia="宋体" w:cs="宋体"/>
          <w:b w:val="0"/>
          <w:color w:val="000000"/>
          <w:sz w:val="24"/>
          <w:szCs w:val="24"/>
          <w:highlight w:val="none"/>
        </w:rPr>
        <w:t>3</w:t>
      </w:r>
      <w:bookmarkStart w:id="198" w:name="_Toc296346549"/>
      <w:bookmarkStart w:id="199" w:name="_Toc296503048"/>
      <w:bookmarkStart w:id="200" w:name="_Toc337558749"/>
      <w:r>
        <w:rPr>
          <w:rFonts w:hint="eastAsia" w:ascii="宋体" w:hAnsi="宋体" w:eastAsia="宋体" w:cs="宋体"/>
          <w:b w:val="0"/>
          <w:color w:val="000000"/>
          <w:sz w:val="24"/>
          <w:szCs w:val="24"/>
          <w:highlight w:val="none"/>
        </w:rPr>
        <w:t xml:space="preserve">.3 </w:t>
      </w:r>
      <w:bookmarkEnd w:id="198"/>
      <w:bookmarkEnd w:id="199"/>
      <w:r>
        <w:rPr>
          <w:rFonts w:hint="eastAsia" w:ascii="宋体" w:hAnsi="宋体" w:eastAsia="宋体" w:cs="宋体"/>
          <w:b w:val="0"/>
          <w:color w:val="000000"/>
          <w:sz w:val="24"/>
          <w:szCs w:val="24"/>
          <w:highlight w:val="none"/>
        </w:rPr>
        <w:t>承包人人员</w:t>
      </w:r>
      <w:bookmarkEnd w:id="197"/>
    </w:p>
    <w:bookmarkEnd w:id="200"/>
    <w:p w14:paraId="41A86E9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2FE9F0B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6D5C6BA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特殊工种作业人员均应持有相应的资格证明，监理人可以随时检查。</w:t>
      </w:r>
    </w:p>
    <w:p w14:paraId="36DCB38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10EDF79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32D7AA8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3.3.5 承包人擅自更换主要施工管理人员，或前述人员未经监理人或发包人同意擅自离开施工现场的，应按照专用合同条款约定承担违约责任。</w:t>
      </w:r>
    </w:p>
    <w:p w14:paraId="47DC46A0">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01" w:name="_Toc351203522"/>
      <w:r>
        <w:rPr>
          <w:rFonts w:hint="eastAsia" w:ascii="宋体" w:hAnsi="宋体" w:eastAsia="宋体" w:cs="宋体"/>
          <w:b w:val="0"/>
          <w:color w:val="000000"/>
          <w:sz w:val="24"/>
          <w:szCs w:val="24"/>
          <w:highlight w:val="none"/>
        </w:rPr>
        <w:t>3</w:t>
      </w:r>
      <w:bookmarkStart w:id="202" w:name="_Toc296346551"/>
      <w:bookmarkStart w:id="203" w:name="_Toc337558750"/>
      <w:bookmarkStart w:id="204" w:name="_Toc296503050"/>
      <w:r>
        <w:rPr>
          <w:rFonts w:hint="eastAsia" w:ascii="宋体" w:hAnsi="宋体" w:eastAsia="宋体" w:cs="宋体"/>
          <w:b w:val="0"/>
          <w:color w:val="000000"/>
          <w:sz w:val="24"/>
          <w:szCs w:val="24"/>
          <w:highlight w:val="none"/>
        </w:rPr>
        <w:t>.4 承包人现场查勘</w:t>
      </w:r>
      <w:bookmarkEnd w:id="201"/>
    </w:p>
    <w:bookmarkEnd w:id="202"/>
    <w:bookmarkEnd w:id="203"/>
    <w:bookmarkEnd w:id="204"/>
    <w:p w14:paraId="3C39FD29">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1FC6C83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39D769FF">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05" w:name="_Toc351203523"/>
      <w:r>
        <w:rPr>
          <w:rFonts w:hint="eastAsia" w:ascii="宋体" w:hAnsi="宋体" w:eastAsia="宋体" w:cs="宋体"/>
          <w:b w:val="0"/>
          <w:color w:val="000000"/>
          <w:sz w:val="24"/>
          <w:szCs w:val="24"/>
          <w:highlight w:val="none"/>
        </w:rPr>
        <w:t>3</w:t>
      </w:r>
      <w:bookmarkStart w:id="206" w:name="_Toc337558751"/>
      <w:bookmarkStart w:id="207" w:name="_Toc296346552"/>
      <w:bookmarkStart w:id="208" w:name="_Toc296503051"/>
      <w:r>
        <w:rPr>
          <w:rFonts w:hint="eastAsia" w:ascii="宋体" w:hAnsi="宋体" w:eastAsia="宋体" w:cs="宋体"/>
          <w:b w:val="0"/>
          <w:color w:val="000000"/>
          <w:sz w:val="24"/>
          <w:szCs w:val="24"/>
          <w:highlight w:val="none"/>
        </w:rPr>
        <w:t>.5 分包</w:t>
      </w:r>
      <w:bookmarkEnd w:id="205"/>
    </w:p>
    <w:bookmarkEnd w:id="206"/>
    <w:bookmarkEnd w:id="207"/>
    <w:bookmarkEnd w:id="208"/>
    <w:p w14:paraId="4FC6CC5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3.5.1 分包的一般约定</w:t>
      </w:r>
    </w:p>
    <w:p w14:paraId="4697C9B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6164354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承包人不得以劳务分包的名义转包或违法分包工程。</w:t>
      </w:r>
    </w:p>
    <w:p w14:paraId="2CCD90F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3.5.2 分包的确定</w:t>
      </w:r>
    </w:p>
    <w:p w14:paraId="1A219B1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9CA47F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3.5.3 分包管理</w:t>
      </w:r>
    </w:p>
    <w:p w14:paraId="27CB746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承包人应向监理人提交分包人的主要施工管理人员表，并对分包人的施工人员进行实名制管理，包括但不限于进出场管理、登记造册以及各种证照的办理。</w:t>
      </w:r>
    </w:p>
    <w:p w14:paraId="4971FCB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3.5.4 分包合同价款</w:t>
      </w:r>
    </w:p>
    <w:p w14:paraId="6663569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（1）除本项第（2）目约定的情况或专用合同条款另有约定外，分包合同价款由承包人与分包人结算，未经承包人同意，发包人不得向分包人支付分包工程价款；</w:t>
      </w:r>
    </w:p>
    <w:p w14:paraId="38A4013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（2）生效法律文书要求发包人向分包人支付分包合同价款的，发包人有权从应付承包人工程款中扣除该部分款项。</w:t>
      </w:r>
    </w:p>
    <w:p w14:paraId="352D659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3.5.5 分包合同权益的转让</w:t>
      </w:r>
    </w:p>
    <w:p w14:paraId="66990E5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09" w:name="_Toc351203524"/>
    </w:p>
    <w:p w14:paraId="020BA2C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3.6 工程照管与成品、半成品保护</w:t>
      </w:r>
      <w:bookmarkEnd w:id="209"/>
    </w:p>
    <w:p w14:paraId="20B1713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（1）除专用合同条款另有约定外，自发包人向承包人移交施工现场之日起，承包人应负责照管工程及工程相关的材料、工程设备，直到颁发工程接收证书之日止。</w:t>
      </w:r>
    </w:p>
    <w:p w14:paraId="3673B92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（2）在承包人负责照管期间，因承包人原因造成工程、材料、工程设备损坏的，由承包人负责修复或更换，并承担由此增加的费用和（或）延误的工期。</w:t>
      </w:r>
    </w:p>
    <w:p w14:paraId="6FC107F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6D7A64A3">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10" w:name="_Toc351203525"/>
      <w:r>
        <w:rPr>
          <w:rFonts w:hint="eastAsia" w:ascii="宋体" w:hAnsi="宋体" w:eastAsia="宋体" w:cs="宋体"/>
          <w:b w:val="0"/>
          <w:color w:val="000000"/>
          <w:sz w:val="24"/>
          <w:szCs w:val="24"/>
          <w:highlight w:val="none"/>
        </w:rPr>
        <w:t>3</w:t>
      </w:r>
      <w:bookmarkStart w:id="211" w:name="_Toc337558752"/>
      <w:bookmarkStart w:id="212" w:name="_Toc296503052"/>
      <w:bookmarkStart w:id="213" w:name="_Toc296346553"/>
      <w:r>
        <w:rPr>
          <w:rFonts w:hint="eastAsia" w:ascii="宋体" w:hAnsi="宋体" w:eastAsia="宋体" w:cs="宋体"/>
          <w:b w:val="0"/>
          <w:color w:val="000000"/>
          <w:sz w:val="24"/>
          <w:szCs w:val="24"/>
          <w:highlight w:val="none"/>
        </w:rPr>
        <w:t>.7 履约担保</w:t>
      </w:r>
      <w:bookmarkEnd w:id="210"/>
    </w:p>
    <w:bookmarkEnd w:id="211"/>
    <w:bookmarkEnd w:id="212"/>
    <w:bookmarkEnd w:id="213"/>
    <w:p w14:paraId="107719E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4EF6895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因承包人原因导致工期延长的，继续提供履约担保所增加的费用由承包人承担；非因承包人原因导致工期延长的，继续提供履约担保所增加的费用由发包人承担。</w:t>
      </w:r>
    </w:p>
    <w:p w14:paraId="1924B65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14" w:name="_Toc351203526"/>
      <w:r>
        <w:rPr>
          <w:rFonts w:hint="eastAsia" w:ascii="宋体" w:hAnsi="宋体" w:eastAsia="宋体" w:cs="宋体"/>
          <w:b w:val="0"/>
          <w:color w:val="000000"/>
          <w:sz w:val="24"/>
          <w:szCs w:val="24"/>
          <w:highlight w:val="none"/>
        </w:rPr>
        <w:t>3.8 联合体</w:t>
      </w:r>
      <w:bookmarkEnd w:id="214"/>
    </w:p>
    <w:p w14:paraId="0171AEB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3.8.1 联合体各方应共同与发包人签订合同协议书。联合体各方应为履行合同向发包人承担连带责任。</w:t>
      </w:r>
    </w:p>
    <w:p w14:paraId="5CC36E0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3.8.2 联合体协议经发包人确认后作为合同附件。在履行合同过程中，未经发包人同意，不得修改联合体协议。</w:t>
      </w:r>
    </w:p>
    <w:p w14:paraId="10BE505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3.8.3 联合体牵头人负责与发包人和监理人联系，并接受指示，负责组织联合体各成员全面履行合同。</w:t>
      </w:r>
    </w:p>
    <w:p w14:paraId="711A8B0B">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215" w:name="_Toc351203527"/>
      <w:r>
        <w:rPr>
          <w:rFonts w:hint="eastAsia" w:ascii="宋体" w:hAnsi="宋体" w:eastAsia="宋体" w:cs="宋体"/>
          <w:b w:val="0"/>
          <w:color w:val="000000"/>
          <w:sz w:val="24"/>
          <w:szCs w:val="24"/>
          <w:highlight w:val="none"/>
        </w:rPr>
        <w:t>4</w:t>
      </w:r>
      <w:bookmarkStart w:id="216" w:name="_Toc296503053"/>
      <w:bookmarkStart w:id="217" w:name="_Toc296346554"/>
      <w:bookmarkStart w:id="218" w:name="_Toc337558753"/>
      <w:r>
        <w:rPr>
          <w:rFonts w:hint="eastAsia" w:ascii="宋体" w:hAnsi="宋体" w:eastAsia="宋体" w:cs="宋体"/>
          <w:b w:val="0"/>
          <w:color w:val="000000"/>
          <w:sz w:val="24"/>
          <w:szCs w:val="24"/>
          <w:highlight w:val="none"/>
        </w:rPr>
        <w:t>. 监</w:t>
      </w:r>
      <w:bookmarkEnd w:id="216"/>
      <w:bookmarkEnd w:id="217"/>
      <w:r>
        <w:rPr>
          <w:rFonts w:hint="eastAsia" w:ascii="宋体" w:hAnsi="宋体" w:eastAsia="宋体" w:cs="宋体"/>
          <w:b w:val="0"/>
          <w:color w:val="000000"/>
          <w:sz w:val="24"/>
          <w:szCs w:val="24"/>
          <w:highlight w:val="none"/>
        </w:rPr>
        <w:t>理人</w:t>
      </w:r>
      <w:bookmarkEnd w:id="215"/>
    </w:p>
    <w:bookmarkEnd w:id="218"/>
    <w:p w14:paraId="2DF71AA5">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19" w:name="_Toc351203528"/>
      <w:r>
        <w:rPr>
          <w:rFonts w:hint="eastAsia" w:ascii="宋体" w:hAnsi="宋体" w:eastAsia="宋体" w:cs="宋体"/>
          <w:b w:val="0"/>
          <w:color w:val="000000"/>
          <w:sz w:val="24"/>
          <w:szCs w:val="24"/>
          <w:highlight w:val="none"/>
        </w:rPr>
        <w:t>4</w:t>
      </w:r>
      <w:bookmarkStart w:id="220" w:name="_Toc296503054"/>
      <w:bookmarkStart w:id="221" w:name="_Toc296346555"/>
      <w:bookmarkStart w:id="222" w:name="_Toc337558754"/>
      <w:r>
        <w:rPr>
          <w:rFonts w:hint="eastAsia" w:ascii="宋体" w:hAnsi="宋体" w:eastAsia="宋体" w:cs="宋体"/>
          <w:b w:val="0"/>
          <w:color w:val="000000"/>
          <w:sz w:val="24"/>
          <w:szCs w:val="24"/>
          <w:highlight w:val="none"/>
        </w:rPr>
        <w:t>.1监理人的一般规定</w:t>
      </w:r>
      <w:bookmarkEnd w:id="219"/>
    </w:p>
    <w:bookmarkEnd w:id="220"/>
    <w:bookmarkEnd w:id="221"/>
    <w:bookmarkEnd w:id="222"/>
    <w:p w14:paraId="45835B5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66F49E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除专用合同条款另有约定外，监理人在施工现场的办公场所、生活场所由承包人提供，所发生的费用由发包人承担。</w:t>
      </w:r>
    </w:p>
    <w:p w14:paraId="34EF39D9">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23" w:name="_Toc351203529"/>
      <w:r>
        <w:rPr>
          <w:rFonts w:hint="eastAsia" w:ascii="宋体" w:hAnsi="宋体" w:eastAsia="宋体" w:cs="宋体"/>
          <w:b w:val="0"/>
          <w:color w:val="000000"/>
          <w:sz w:val="24"/>
          <w:szCs w:val="24"/>
          <w:highlight w:val="none"/>
        </w:rPr>
        <w:t>4</w:t>
      </w:r>
      <w:bookmarkStart w:id="224" w:name="_Toc337558755"/>
      <w:r>
        <w:rPr>
          <w:rFonts w:hint="eastAsia" w:ascii="宋体" w:hAnsi="宋体" w:eastAsia="宋体" w:cs="宋体"/>
          <w:b w:val="0"/>
          <w:color w:val="000000"/>
          <w:sz w:val="24"/>
          <w:szCs w:val="24"/>
          <w:highlight w:val="none"/>
        </w:rPr>
        <w:t>.2监理人员</w:t>
      </w:r>
      <w:bookmarkEnd w:id="223"/>
    </w:p>
    <w:bookmarkEnd w:id="224"/>
    <w:p w14:paraId="27685BF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61836D6">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25" w:name="_Toc351203530"/>
      <w:r>
        <w:rPr>
          <w:rFonts w:hint="eastAsia" w:ascii="宋体" w:hAnsi="宋体" w:eastAsia="宋体" w:cs="宋体"/>
          <w:b w:val="0"/>
          <w:color w:val="000000"/>
          <w:sz w:val="24"/>
          <w:szCs w:val="24"/>
          <w:highlight w:val="none"/>
        </w:rPr>
        <w:t>4</w:t>
      </w:r>
      <w:bookmarkStart w:id="226" w:name="_Toc296346556"/>
      <w:bookmarkStart w:id="227" w:name="_Toc296503055"/>
      <w:bookmarkStart w:id="228" w:name="_Toc337558756"/>
      <w:r>
        <w:rPr>
          <w:rFonts w:hint="eastAsia" w:ascii="宋体" w:hAnsi="宋体" w:eastAsia="宋体" w:cs="宋体"/>
          <w:b w:val="0"/>
          <w:color w:val="000000"/>
          <w:sz w:val="24"/>
          <w:szCs w:val="24"/>
          <w:highlight w:val="none"/>
        </w:rPr>
        <w:t>.3</w:t>
      </w:r>
      <w:bookmarkEnd w:id="226"/>
      <w:bookmarkEnd w:id="227"/>
      <w:r>
        <w:rPr>
          <w:rFonts w:hint="eastAsia" w:ascii="宋体" w:hAnsi="宋体" w:eastAsia="宋体" w:cs="宋体"/>
          <w:b w:val="0"/>
          <w:color w:val="000000"/>
          <w:sz w:val="24"/>
          <w:szCs w:val="24"/>
          <w:highlight w:val="none"/>
        </w:rPr>
        <w:t>监理人的指</w:t>
      </w:r>
      <w:bookmarkEnd w:id="228"/>
      <w:r>
        <w:rPr>
          <w:rFonts w:hint="eastAsia" w:ascii="宋体" w:hAnsi="宋体" w:eastAsia="宋体" w:cs="宋体"/>
          <w:b w:val="0"/>
          <w:color w:val="000000"/>
          <w:sz w:val="24"/>
          <w:szCs w:val="24"/>
          <w:highlight w:val="none"/>
        </w:rPr>
        <w:t>示</w:t>
      </w:r>
      <w:bookmarkEnd w:id="225"/>
    </w:p>
    <w:p w14:paraId="7C81E5A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07020C6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D15901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66AA57D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49F016A4">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229" w:name="_Toc351203531"/>
      <w:r>
        <w:rPr>
          <w:rFonts w:hint="eastAsia" w:ascii="宋体" w:hAnsi="宋体" w:eastAsia="宋体" w:cs="宋体"/>
          <w:b w:val="0"/>
          <w:color w:val="000000"/>
          <w:sz w:val="24"/>
          <w:szCs w:val="24"/>
          <w:highlight w:val="none"/>
        </w:rPr>
        <w:t>4</w:t>
      </w:r>
      <w:bookmarkStart w:id="230" w:name="_Toc296503057"/>
      <w:bookmarkStart w:id="231" w:name="_Toc337558757"/>
      <w:bookmarkStart w:id="232" w:name="_Toc296346558"/>
      <w:r>
        <w:rPr>
          <w:rFonts w:hint="eastAsia" w:ascii="宋体" w:hAnsi="宋体" w:eastAsia="宋体" w:cs="宋体"/>
          <w:b w:val="0"/>
          <w:color w:val="000000"/>
          <w:sz w:val="24"/>
          <w:szCs w:val="24"/>
          <w:highlight w:val="none"/>
        </w:rPr>
        <w:t>.4 商定或确定</w:t>
      </w:r>
      <w:bookmarkEnd w:id="229"/>
    </w:p>
    <w:bookmarkEnd w:id="230"/>
    <w:bookmarkEnd w:id="231"/>
    <w:bookmarkEnd w:id="232"/>
    <w:p w14:paraId="464352D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合同当事人进行商定或确定时，总监理工程师应当会同合同当事人尽量通过协商达成一致，不能达成一致的，由总监理工程师按照合同约定审慎做出公正的确定。</w:t>
      </w:r>
    </w:p>
    <w:p w14:paraId="15048F4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3D590CD5">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233" w:name="_Toc351203532"/>
      <w:r>
        <w:rPr>
          <w:rFonts w:hint="eastAsia" w:ascii="宋体" w:hAnsi="宋体" w:eastAsia="宋体" w:cs="宋体"/>
          <w:b w:val="0"/>
          <w:color w:val="000000"/>
          <w:sz w:val="24"/>
          <w:szCs w:val="24"/>
          <w:highlight w:val="none"/>
        </w:rPr>
        <w:t>5</w:t>
      </w:r>
      <w:bookmarkStart w:id="234" w:name="_Toc337558758"/>
      <w:r>
        <w:rPr>
          <w:rFonts w:hint="eastAsia" w:ascii="宋体" w:hAnsi="宋体" w:eastAsia="宋体" w:cs="宋体"/>
          <w:b w:val="0"/>
          <w:color w:val="000000"/>
          <w:sz w:val="24"/>
          <w:szCs w:val="24"/>
          <w:highlight w:val="none"/>
        </w:rPr>
        <w:t>. 工程质量</w:t>
      </w:r>
      <w:bookmarkEnd w:id="233"/>
    </w:p>
    <w:bookmarkEnd w:id="234"/>
    <w:p w14:paraId="188F6C7E">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35" w:name="_Toc351203533"/>
      <w:r>
        <w:rPr>
          <w:rFonts w:hint="eastAsia" w:ascii="宋体" w:hAnsi="宋体" w:eastAsia="宋体" w:cs="宋体"/>
          <w:b w:val="0"/>
          <w:color w:val="000000"/>
          <w:sz w:val="24"/>
          <w:szCs w:val="24"/>
          <w:highlight w:val="none"/>
        </w:rPr>
        <w:t>5</w:t>
      </w:r>
      <w:bookmarkStart w:id="236" w:name="_Toc337558759"/>
      <w:r>
        <w:rPr>
          <w:rFonts w:hint="eastAsia" w:ascii="宋体" w:hAnsi="宋体" w:eastAsia="宋体" w:cs="宋体"/>
          <w:b w:val="0"/>
          <w:color w:val="000000"/>
          <w:sz w:val="24"/>
          <w:szCs w:val="24"/>
          <w:highlight w:val="none"/>
        </w:rPr>
        <w:t>.1质量要求</w:t>
      </w:r>
      <w:bookmarkEnd w:id="235"/>
    </w:p>
    <w:bookmarkEnd w:id="236"/>
    <w:p w14:paraId="550559F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5.1.1 工程质量标准必须符合现行国家有关工程施工质量验收规范和标准的要求。有关工程质量的特殊标准或要求由合同当事人在专用合同条款中约定。</w:t>
      </w:r>
    </w:p>
    <w:p w14:paraId="2FB63C0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5.1.2 因发包人原因造成工程质量未达到合同约定标准的，由发包人承担由此增加的费用和（或）延误的工期，并支付承包人合理的利润。</w:t>
      </w:r>
    </w:p>
    <w:p w14:paraId="72BDBF6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4DB2430B">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37" w:name="_Toc351203534"/>
      <w:r>
        <w:rPr>
          <w:rFonts w:hint="eastAsia" w:ascii="宋体" w:hAnsi="宋体" w:eastAsia="宋体" w:cs="宋体"/>
          <w:b w:val="0"/>
          <w:color w:val="000000"/>
          <w:sz w:val="24"/>
          <w:szCs w:val="24"/>
          <w:highlight w:val="none"/>
        </w:rPr>
        <w:t>5</w:t>
      </w:r>
      <w:bookmarkStart w:id="238" w:name="_Toc337558760"/>
      <w:r>
        <w:rPr>
          <w:rFonts w:hint="eastAsia" w:ascii="宋体" w:hAnsi="宋体" w:eastAsia="宋体" w:cs="宋体"/>
          <w:b w:val="0"/>
          <w:color w:val="000000"/>
          <w:sz w:val="24"/>
          <w:szCs w:val="24"/>
          <w:highlight w:val="none"/>
        </w:rPr>
        <w:t>.2质量保证措施</w:t>
      </w:r>
      <w:bookmarkEnd w:id="237"/>
    </w:p>
    <w:bookmarkEnd w:id="238"/>
    <w:p w14:paraId="1553BB7E">
      <w:pPr>
        <w:autoSpaceDE w:val="0"/>
        <w:autoSpaceDN w:val="0"/>
        <w:adjustRightInd w:val="0"/>
        <w:spacing w:line="24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5.2.1 发包人的质量管理</w:t>
      </w:r>
    </w:p>
    <w:p w14:paraId="0FFD53B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发包人应按照法律规定及合同约定完成与工程质量有关的各项工作。</w:t>
      </w:r>
    </w:p>
    <w:p w14:paraId="387F275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5.2.2 承包人的质量管理</w:t>
      </w:r>
    </w:p>
    <w:p w14:paraId="787CB55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3A69246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承包人应对施工人员进行质量教育和技术培训，定期考核施工人员的劳动技能，严格执行施工规范和操作规程。</w:t>
      </w:r>
    </w:p>
    <w:p w14:paraId="2167FBF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693655F">
      <w:pPr>
        <w:autoSpaceDE w:val="0"/>
        <w:autoSpaceDN w:val="0"/>
        <w:adjustRightInd w:val="0"/>
        <w:spacing w:line="24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5.2.3 监理人的质量检查和检验</w:t>
      </w:r>
    </w:p>
    <w:p w14:paraId="6546B61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5F518A7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E3A85C0">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39" w:name="_Toc351203535"/>
      <w:r>
        <w:rPr>
          <w:rFonts w:hint="eastAsia" w:ascii="宋体" w:hAnsi="宋体" w:eastAsia="宋体" w:cs="宋体"/>
          <w:b w:val="0"/>
          <w:color w:val="000000"/>
          <w:sz w:val="24"/>
          <w:szCs w:val="24"/>
          <w:highlight w:val="none"/>
        </w:rPr>
        <w:t>5</w:t>
      </w:r>
      <w:bookmarkStart w:id="240" w:name="_Toc337558761"/>
      <w:r>
        <w:rPr>
          <w:rFonts w:hint="eastAsia" w:ascii="宋体" w:hAnsi="宋体" w:eastAsia="宋体" w:cs="宋体"/>
          <w:b w:val="0"/>
          <w:color w:val="000000"/>
          <w:sz w:val="24"/>
          <w:szCs w:val="24"/>
          <w:highlight w:val="none"/>
        </w:rPr>
        <w:t>.3 隐蔽工程检查</w:t>
      </w:r>
      <w:bookmarkEnd w:id="239"/>
    </w:p>
    <w:bookmarkEnd w:id="240"/>
    <w:p w14:paraId="633330B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5.3.1承包人自检</w:t>
      </w:r>
    </w:p>
    <w:p w14:paraId="71DE2C0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承包人应当对工程隐蔽部位进行自检，并经自检确认是否具备覆盖条件。</w:t>
      </w:r>
    </w:p>
    <w:p w14:paraId="4ADEBAE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5.3.2检查程序</w:t>
      </w:r>
    </w:p>
    <w:p w14:paraId="234AF1D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C5B310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748A28A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10232AB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5.3.3 重新检查</w:t>
      </w:r>
    </w:p>
    <w:p w14:paraId="273E8F7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B18DCA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5.3.4 承包人私自覆盖</w:t>
      </w:r>
    </w:p>
    <w:p w14:paraId="73348702">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07B1893C">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41" w:name="_Toc351203536"/>
      <w:r>
        <w:rPr>
          <w:rFonts w:hint="eastAsia" w:ascii="宋体" w:hAnsi="宋体" w:eastAsia="宋体" w:cs="宋体"/>
          <w:b w:val="0"/>
          <w:color w:val="000000"/>
          <w:sz w:val="24"/>
          <w:szCs w:val="24"/>
          <w:highlight w:val="none"/>
        </w:rPr>
        <w:t>5</w:t>
      </w:r>
      <w:bookmarkStart w:id="242" w:name="_Toc337558762"/>
      <w:r>
        <w:rPr>
          <w:rFonts w:hint="eastAsia" w:ascii="宋体" w:hAnsi="宋体" w:eastAsia="宋体" w:cs="宋体"/>
          <w:b w:val="0"/>
          <w:color w:val="000000"/>
          <w:sz w:val="24"/>
          <w:szCs w:val="24"/>
          <w:highlight w:val="none"/>
        </w:rPr>
        <w:t>.4不合格工程的处理</w:t>
      </w:r>
      <w:bookmarkEnd w:id="241"/>
    </w:p>
    <w:bookmarkEnd w:id="242"/>
    <w:p w14:paraId="1DB0476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1A17640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5.4.2 因发包人原因造成工程不合格的，由此增加的费用和（或）延误的工期由发包人承担，并支付承包人合理的利润。</w:t>
      </w:r>
    </w:p>
    <w:p w14:paraId="7953D228">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43" w:name="_Toc351203537"/>
      <w:r>
        <w:rPr>
          <w:rFonts w:hint="eastAsia" w:ascii="宋体" w:hAnsi="宋体" w:eastAsia="宋体" w:cs="宋体"/>
          <w:b w:val="0"/>
          <w:color w:val="000000"/>
          <w:sz w:val="24"/>
          <w:szCs w:val="24"/>
          <w:highlight w:val="none"/>
        </w:rPr>
        <w:t>5.5 质量争议检测</w:t>
      </w:r>
      <w:bookmarkEnd w:id="243"/>
    </w:p>
    <w:p w14:paraId="58C5231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合同当事人对工程质量有争议的，由双方协商确定的工程质量检测机构鉴定，由此产生的费用及因此造成的损失，由责任方承担。</w:t>
      </w:r>
    </w:p>
    <w:p w14:paraId="372C6C2B">
      <w:pPr>
        <w:autoSpaceDE w:val="0"/>
        <w:autoSpaceDN w:val="0"/>
        <w:adjustRightInd w:val="0"/>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合同当事人均有责任的，由双方根据其责任分别承担。合同当事人无法达成一致的，按照第4.4款〔商定或确定〕执行。</w:t>
      </w:r>
    </w:p>
    <w:p w14:paraId="225D340E">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244" w:name="_Toc351203538"/>
      <w:r>
        <w:rPr>
          <w:rFonts w:hint="eastAsia" w:ascii="宋体" w:hAnsi="宋体" w:eastAsia="宋体" w:cs="宋体"/>
          <w:b w:val="0"/>
          <w:color w:val="000000"/>
          <w:sz w:val="24"/>
          <w:szCs w:val="24"/>
          <w:highlight w:val="none"/>
        </w:rPr>
        <w:t>6</w:t>
      </w:r>
      <w:bookmarkStart w:id="245" w:name="_Toc337558763"/>
      <w:r>
        <w:rPr>
          <w:rFonts w:hint="eastAsia" w:ascii="宋体" w:hAnsi="宋体" w:eastAsia="宋体" w:cs="宋体"/>
          <w:b w:val="0"/>
          <w:color w:val="000000"/>
          <w:sz w:val="24"/>
          <w:szCs w:val="24"/>
          <w:highlight w:val="none"/>
        </w:rPr>
        <w:t>. 安全文明施工与环境保护</w:t>
      </w:r>
      <w:bookmarkEnd w:id="244"/>
    </w:p>
    <w:bookmarkEnd w:id="245"/>
    <w:p w14:paraId="215E8860">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46" w:name="_Toc351203539"/>
      <w:r>
        <w:rPr>
          <w:rFonts w:hint="eastAsia" w:ascii="宋体" w:hAnsi="宋体" w:eastAsia="宋体" w:cs="宋体"/>
          <w:b w:val="0"/>
          <w:color w:val="000000"/>
          <w:sz w:val="24"/>
          <w:szCs w:val="24"/>
          <w:highlight w:val="none"/>
        </w:rPr>
        <w:t>6</w:t>
      </w:r>
      <w:bookmarkStart w:id="247" w:name="_Toc337558764"/>
      <w:r>
        <w:rPr>
          <w:rFonts w:hint="eastAsia" w:ascii="宋体" w:hAnsi="宋体" w:eastAsia="宋体" w:cs="宋体"/>
          <w:b w:val="0"/>
          <w:color w:val="000000"/>
          <w:sz w:val="24"/>
          <w:szCs w:val="24"/>
          <w:highlight w:val="none"/>
        </w:rPr>
        <w:t>.1安全文明施工</w:t>
      </w:r>
      <w:bookmarkEnd w:id="246"/>
    </w:p>
    <w:bookmarkEnd w:id="247"/>
    <w:p w14:paraId="7C482D72">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6.1.1安全生产要求</w:t>
      </w:r>
    </w:p>
    <w:p w14:paraId="26C843DE">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508C2D14">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eastAsia="宋体" w:cs="宋体"/>
          <w:color w:val="000000"/>
          <w:kern w:val="0"/>
          <w:sz w:val="24"/>
          <w:szCs w:val="24"/>
          <w:highlight w:val="none"/>
        </w:rPr>
        <w:t>政府有关行政管理部门</w:t>
      </w:r>
      <w:r>
        <w:rPr>
          <w:rFonts w:hint="eastAsia" w:ascii="宋体" w:hAnsi="宋体" w:eastAsia="宋体" w:cs="宋体"/>
          <w:color w:val="000000"/>
          <w:sz w:val="24"/>
          <w:szCs w:val="24"/>
          <w:highlight w:val="none"/>
        </w:rPr>
        <w:t>采取应急措施。</w:t>
      </w:r>
    </w:p>
    <w:p w14:paraId="116C84CF">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因安全生产需要暂停施工的，按照第7.8款〔暂停施工〕的约定执行。</w:t>
      </w:r>
    </w:p>
    <w:p w14:paraId="54189E88">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6.1.2 安全生产保证措施</w:t>
      </w:r>
    </w:p>
    <w:p w14:paraId="79A253C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承包人应当按照有关</w:t>
      </w:r>
      <w:r>
        <w:rPr>
          <w:rFonts w:hint="eastAsia" w:ascii="宋体" w:hAnsi="宋体" w:eastAsia="宋体" w:cs="宋体"/>
          <w:color w:val="000000"/>
          <w:kern w:val="0"/>
          <w:sz w:val="24"/>
          <w:szCs w:val="24"/>
          <w:highlight w:val="none"/>
        </w:rPr>
        <w:t>规定编制安全技术措施或者专项施工方案，</w:t>
      </w:r>
      <w:r>
        <w:rPr>
          <w:rFonts w:hint="eastAsia" w:ascii="宋体" w:hAnsi="宋体" w:eastAsia="宋体" w:cs="宋体"/>
          <w:color w:val="000000"/>
          <w:sz w:val="24"/>
          <w:szCs w:val="24"/>
          <w:highlight w:val="none"/>
        </w:rPr>
        <w:t>建立安全生产责任制度、治安保卫制度及安全生产教育培训制度，并</w:t>
      </w:r>
      <w:r>
        <w:rPr>
          <w:rFonts w:hint="eastAsia" w:ascii="宋体" w:hAnsi="宋体" w:eastAsia="宋体" w:cs="宋体"/>
          <w:color w:val="000000"/>
          <w:kern w:val="0"/>
          <w:sz w:val="24"/>
          <w:szCs w:val="24"/>
          <w:highlight w:val="none"/>
        </w:rPr>
        <w:t>按安全生产法律规定及合同约定履行安全职责，如实</w:t>
      </w:r>
      <w:r>
        <w:rPr>
          <w:rFonts w:hint="eastAsia" w:ascii="宋体" w:hAnsi="宋体" w:eastAsia="宋体" w:cs="宋体"/>
          <w:color w:val="000000"/>
          <w:sz w:val="24"/>
          <w:szCs w:val="24"/>
          <w:highlight w:val="none"/>
        </w:rPr>
        <w:t>编制工程安全生产的有关记录，</w:t>
      </w:r>
      <w:r>
        <w:rPr>
          <w:rFonts w:hint="eastAsia" w:ascii="宋体" w:hAnsi="宋体" w:eastAsia="宋体" w:cs="宋体"/>
          <w:color w:val="000000"/>
          <w:kern w:val="0"/>
          <w:sz w:val="24"/>
          <w:szCs w:val="24"/>
          <w:highlight w:val="none"/>
        </w:rPr>
        <w:t>接受发包人、监理人及政府安全监督部门的检查与监督。</w:t>
      </w:r>
    </w:p>
    <w:p w14:paraId="525ECC8F">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6.1.3特别安全生产事项</w:t>
      </w:r>
    </w:p>
    <w:p w14:paraId="57B7FE41">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14F3F0CF">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3A1354CD">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32A9225">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需单独编制危险性较大分部分项专项工程施工方案的，及要求进行专家论证的超过一定规模的危险性较大的分部分项工程，承包人应及时编制和组织论证。</w:t>
      </w:r>
    </w:p>
    <w:p w14:paraId="08AFC925">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6.1.4 治安保卫</w:t>
      </w:r>
    </w:p>
    <w:p w14:paraId="3807C35F">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1B2B6F90">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发包人和承包人除应协助现场治安管理机构或联防组织维护施工场地的社会治安外，还应做好包括生活区在内的各自管辖区的治安保卫工作。</w:t>
      </w:r>
    </w:p>
    <w:p w14:paraId="7E141452">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321CE946">
      <w:pPr>
        <w:spacing w:line="24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6.1.5 文明施工</w:t>
      </w:r>
    </w:p>
    <w:p w14:paraId="35FDED1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4851FA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72CF159B">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6.1.6 安全文明施工费</w:t>
      </w:r>
    </w:p>
    <w:p w14:paraId="0909DC3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3025E9B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48208B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7F1D1C1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48EBB55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6.1.7 紧急情况处理</w:t>
      </w:r>
    </w:p>
    <w:p w14:paraId="1AEDD80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2AFAF7D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6.1.8 事故处理</w:t>
      </w:r>
    </w:p>
    <w:p w14:paraId="08DAFCA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C17FED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6.1.9 安全生产责任</w:t>
      </w:r>
    </w:p>
    <w:p w14:paraId="739053F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6.1.9.1 发包人的安全责任</w:t>
      </w:r>
    </w:p>
    <w:p w14:paraId="3A7EE53B">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发包人应负责赔偿以下各种情况造成的损失：</w:t>
      </w:r>
    </w:p>
    <w:p w14:paraId="32517295">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（1）工程或工程的任何部分对土地的占用所造成的第三者财产损失；</w:t>
      </w:r>
    </w:p>
    <w:p w14:paraId="10C4E902">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（2）由于发包人原因在施工场地及其毗邻地带造成的第三者人身伤亡和财产损失；</w:t>
      </w:r>
    </w:p>
    <w:p w14:paraId="001EA3B1">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（3）由于发包人原因对承包人、监理人造成的人员人身伤亡和财产损失；</w:t>
      </w:r>
    </w:p>
    <w:p w14:paraId="036DE0EE">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（4）由于发包人原因造成的发包人自身人员的人身伤害以及财产损失。</w:t>
      </w:r>
    </w:p>
    <w:p w14:paraId="0DA0DC3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6.1.9.2 承包人的安全责任</w:t>
      </w:r>
    </w:p>
    <w:p w14:paraId="1356891D">
      <w:pPr>
        <w:spacing w:line="24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由于承包人原因在施工场地内及其毗邻地带造成的发包人、监理人以及第三者人员伤亡和财产损失，由承包人负责赔偿。</w:t>
      </w:r>
    </w:p>
    <w:p w14:paraId="3069571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48" w:name="_Toc351203540"/>
      <w:r>
        <w:rPr>
          <w:rFonts w:hint="eastAsia" w:ascii="宋体" w:hAnsi="宋体" w:eastAsia="宋体" w:cs="宋体"/>
          <w:b w:val="0"/>
          <w:color w:val="000000"/>
          <w:sz w:val="24"/>
          <w:szCs w:val="24"/>
          <w:highlight w:val="none"/>
        </w:rPr>
        <w:t>6</w:t>
      </w:r>
      <w:bookmarkStart w:id="249" w:name="_Toc337558765"/>
      <w:r>
        <w:rPr>
          <w:rFonts w:hint="eastAsia" w:ascii="宋体" w:hAnsi="宋体" w:eastAsia="宋体" w:cs="宋体"/>
          <w:b w:val="0"/>
          <w:color w:val="000000"/>
          <w:sz w:val="24"/>
          <w:szCs w:val="24"/>
          <w:highlight w:val="none"/>
        </w:rPr>
        <w:t>.2 职业健康</w:t>
      </w:r>
      <w:bookmarkEnd w:id="248"/>
    </w:p>
    <w:bookmarkEnd w:id="249"/>
    <w:p w14:paraId="3528D5B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6.2.1 劳动保护</w:t>
      </w:r>
    </w:p>
    <w:p w14:paraId="76F55D3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1A6639A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3F5D7F4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340E930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6.2.2 生活条件</w:t>
      </w:r>
    </w:p>
    <w:p w14:paraId="12F8D0C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7E6B9C04">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50" w:name="_Toc351203541"/>
      <w:r>
        <w:rPr>
          <w:rFonts w:hint="eastAsia" w:ascii="宋体" w:hAnsi="宋体" w:eastAsia="宋体" w:cs="宋体"/>
          <w:b w:val="0"/>
          <w:color w:val="000000"/>
          <w:sz w:val="24"/>
          <w:szCs w:val="24"/>
          <w:highlight w:val="none"/>
        </w:rPr>
        <w:t>6</w:t>
      </w:r>
      <w:bookmarkStart w:id="251" w:name="_Toc337558766"/>
      <w:r>
        <w:rPr>
          <w:rFonts w:hint="eastAsia" w:ascii="宋体" w:hAnsi="宋体" w:eastAsia="宋体" w:cs="宋体"/>
          <w:b w:val="0"/>
          <w:color w:val="000000"/>
          <w:sz w:val="24"/>
          <w:szCs w:val="24"/>
          <w:highlight w:val="none"/>
        </w:rPr>
        <w:t>.3 环境保护</w:t>
      </w:r>
      <w:bookmarkEnd w:id="250"/>
    </w:p>
    <w:bookmarkEnd w:id="251"/>
    <w:p w14:paraId="235711C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27E21EF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承包人应当承担因其原因引起的环境污染侵权损害赔偿责任，因上述环境污染引起纠纷而导致暂停施工的，由此增加的费用和（或）延误的工期由承包人承担。</w:t>
      </w:r>
    </w:p>
    <w:p w14:paraId="56F6539C">
      <w:pPr>
        <w:pStyle w:val="5"/>
        <w:numPr>
          <w:ilvl w:val="3"/>
          <w:numId w:val="0"/>
        </w:numPr>
        <w:tabs>
          <w:tab w:val="left" w:pos="0"/>
          <w:tab w:val="left" w:pos="840"/>
          <w:tab w:val="left" w:pos="1800"/>
        </w:tabs>
        <w:spacing w:before="120" w:after="120" w:line="240" w:lineRule="auto"/>
        <w:jc w:val="left"/>
        <w:rPr>
          <w:rFonts w:hint="eastAsia" w:ascii="宋体" w:hAnsi="宋体" w:eastAsia="宋体" w:cs="宋体"/>
          <w:b w:val="0"/>
          <w:color w:val="000000"/>
          <w:sz w:val="24"/>
          <w:szCs w:val="24"/>
          <w:highlight w:val="none"/>
        </w:rPr>
      </w:pPr>
      <w:bookmarkStart w:id="252" w:name="_Toc351203542"/>
      <w:r>
        <w:rPr>
          <w:rFonts w:hint="eastAsia" w:ascii="宋体" w:hAnsi="宋体" w:eastAsia="宋体" w:cs="宋体"/>
          <w:b w:val="0"/>
          <w:color w:val="000000"/>
          <w:sz w:val="24"/>
          <w:szCs w:val="24"/>
          <w:highlight w:val="none"/>
        </w:rPr>
        <w:t>7</w:t>
      </w:r>
      <w:bookmarkStart w:id="253" w:name="_Toc337558767"/>
      <w:r>
        <w:rPr>
          <w:rFonts w:hint="eastAsia" w:ascii="宋体" w:hAnsi="宋体" w:eastAsia="宋体" w:cs="宋体"/>
          <w:b w:val="0"/>
          <w:color w:val="000000"/>
          <w:sz w:val="24"/>
          <w:szCs w:val="24"/>
          <w:highlight w:val="none"/>
        </w:rPr>
        <w:t>. 工期和进度</w:t>
      </w:r>
      <w:bookmarkEnd w:id="252"/>
    </w:p>
    <w:bookmarkEnd w:id="253"/>
    <w:p w14:paraId="550D5827">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54" w:name="_Toc351203543"/>
      <w:r>
        <w:rPr>
          <w:rFonts w:hint="eastAsia" w:ascii="宋体" w:hAnsi="宋体" w:eastAsia="宋体" w:cs="宋体"/>
          <w:b w:val="0"/>
          <w:color w:val="000000"/>
          <w:sz w:val="24"/>
          <w:szCs w:val="24"/>
          <w:highlight w:val="none"/>
        </w:rPr>
        <w:t>7</w:t>
      </w:r>
      <w:bookmarkStart w:id="255" w:name="_Toc337558768"/>
      <w:bookmarkStart w:id="256" w:name="_Toc296503066"/>
      <w:bookmarkStart w:id="257" w:name="_Toc296346567"/>
      <w:r>
        <w:rPr>
          <w:rFonts w:hint="eastAsia" w:ascii="宋体" w:hAnsi="宋体" w:eastAsia="宋体" w:cs="宋体"/>
          <w:b w:val="0"/>
          <w:color w:val="000000"/>
          <w:sz w:val="24"/>
          <w:szCs w:val="24"/>
          <w:highlight w:val="none"/>
        </w:rPr>
        <w:t>.1施工组织设计</w:t>
      </w:r>
      <w:bookmarkEnd w:id="254"/>
    </w:p>
    <w:bookmarkEnd w:id="255"/>
    <w:p w14:paraId="3539794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7.1.1</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施工组织设计的内容</w:t>
      </w:r>
    </w:p>
    <w:p w14:paraId="42FA157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施工组织设计应包含以下内容：</w:t>
      </w:r>
    </w:p>
    <w:p w14:paraId="22C3F87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（1）施工方案； </w:t>
      </w:r>
    </w:p>
    <w:p w14:paraId="6CCB3BC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（2）施工现场平面布置图；</w:t>
      </w:r>
    </w:p>
    <w:p w14:paraId="3E697EF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（3）施工进度计划和保证措施； </w:t>
      </w:r>
    </w:p>
    <w:p w14:paraId="5714AE9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（4）劳动力及材料供应计划；</w:t>
      </w:r>
    </w:p>
    <w:p w14:paraId="706CDD8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（5）施工机械设备的选用；</w:t>
      </w:r>
    </w:p>
    <w:p w14:paraId="046382B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（6）质量保证体系及措施；</w:t>
      </w:r>
    </w:p>
    <w:p w14:paraId="050E0CF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（7）安全生产、文明施工措施；</w:t>
      </w:r>
    </w:p>
    <w:p w14:paraId="5938F5B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（8）环境保护、成本控制措施；</w:t>
      </w:r>
    </w:p>
    <w:p w14:paraId="765694C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（9）合同当事人约定的其他内容。</w:t>
      </w:r>
    </w:p>
    <w:p w14:paraId="7C72863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7.1.2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施工组织设计的提交和修改</w:t>
      </w:r>
    </w:p>
    <w:p w14:paraId="6CDCA43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6F22351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施工进度计划的编制和修改按照第7.2款〔施工进度计划〕执行。</w:t>
      </w:r>
    </w:p>
    <w:p w14:paraId="262E9287">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58" w:name="_Toc351203544"/>
      <w:r>
        <w:rPr>
          <w:rFonts w:hint="eastAsia" w:ascii="宋体" w:hAnsi="宋体" w:eastAsia="宋体" w:cs="宋体"/>
          <w:b w:val="0"/>
          <w:color w:val="000000"/>
          <w:sz w:val="24"/>
          <w:szCs w:val="24"/>
          <w:highlight w:val="none"/>
        </w:rPr>
        <w:t>7</w:t>
      </w:r>
      <w:bookmarkStart w:id="259" w:name="_Toc337558769"/>
      <w:r>
        <w:rPr>
          <w:rFonts w:hint="eastAsia" w:ascii="宋体" w:hAnsi="宋体" w:eastAsia="宋体" w:cs="宋体"/>
          <w:b w:val="0"/>
          <w:color w:val="000000"/>
          <w:sz w:val="24"/>
          <w:szCs w:val="24"/>
          <w:highlight w:val="none"/>
        </w:rPr>
        <w:t>.2 施工进度计划</w:t>
      </w:r>
      <w:bookmarkEnd w:id="258"/>
    </w:p>
    <w:bookmarkEnd w:id="259"/>
    <w:p w14:paraId="0F3D313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7.2.1 施工进度计划的编制</w:t>
      </w:r>
    </w:p>
    <w:p w14:paraId="099FA0D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9E7B2C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7.2.2 施工进度计划的修订</w:t>
      </w:r>
    </w:p>
    <w:p w14:paraId="7D0D844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16CEA717">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60" w:name="_Toc351203545"/>
      <w:r>
        <w:rPr>
          <w:rFonts w:hint="eastAsia" w:ascii="宋体" w:hAnsi="宋体" w:eastAsia="宋体" w:cs="宋体"/>
          <w:b w:val="0"/>
          <w:color w:val="000000"/>
          <w:sz w:val="24"/>
          <w:szCs w:val="24"/>
          <w:highlight w:val="none"/>
        </w:rPr>
        <w:t>7</w:t>
      </w:r>
      <w:bookmarkStart w:id="261" w:name="_Toc337558770"/>
      <w:r>
        <w:rPr>
          <w:rFonts w:hint="eastAsia" w:ascii="宋体" w:hAnsi="宋体" w:eastAsia="宋体" w:cs="宋体"/>
          <w:b w:val="0"/>
          <w:color w:val="000000"/>
          <w:sz w:val="24"/>
          <w:szCs w:val="24"/>
          <w:highlight w:val="none"/>
        </w:rPr>
        <w:t>.3 开工</w:t>
      </w:r>
      <w:bookmarkEnd w:id="260"/>
    </w:p>
    <w:p w14:paraId="4C8686D2">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7.3.1 开工准备</w:t>
      </w:r>
    </w:p>
    <w:p w14:paraId="693A224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1399BE5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除专用合同条款另有约定外，合同当事人应按约定完成开工准备工作。</w:t>
      </w:r>
    </w:p>
    <w:p w14:paraId="75157AF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7.3.2 开工通知</w:t>
      </w:r>
    </w:p>
    <w:bookmarkEnd w:id="261"/>
    <w:p w14:paraId="7C2F31A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06EC242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87C3E0C">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62" w:name="_Toc351203546"/>
      <w:r>
        <w:rPr>
          <w:rFonts w:hint="eastAsia" w:ascii="宋体" w:hAnsi="宋体" w:eastAsia="宋体" w:cs="宋体"/>
          <w:b w:val="0"/>
          <w:color w:val="000000"/>
          <w:sz w:val="24"/>
          <w:szCs w:val="24"/>
          <w:highlight w:val="none"/>
        </w:rPr>
        <w:t>7.4测量放线</w:t>
      </w:r>
      <w:bookmarkEnd w:id="262"/>
    </w:p>
    <w:p w14:paraId="498C441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5EB8B4B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517D1F3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C215A3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施工过程中对施工现场内水准点等测量标志物的保护工作由承包人负责。</w:t>
      </w:r>
      <w:bookmarkStart w:id="263" w:name="_Toc351203547"/>
    </w:p>
    <w:p w14:paraId="219B84E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7</w:t>
      </w:r>
      <w:bookmarkEnd w:id="256"/>
      <w:bookmarkEnd w:id="257"/>
      <w:bookmarkStart w:id="264" w:name="_Toc296346574"/>
      <w:bookmarkStart w:id="265" w:name="_Toc296503073"/>
      <w:bookmarkStart w:id="266" w:name="_Toc337558772"/>
      <w:r>
        <w:rPr>
          <w:rFonts w:hint="eastAsia" w:ascii="宋体" w:hAnsi="宋体" w:eastAsia="宋体" w:cs="宋体"/>
          <w:b w:val="0"/>
          <w:color w:val="000000"/>
          <w:sz w:val="24"/>
          <w:szCs w:val="24"/>
          <w:highlight w:val="none"/>
        </w:rPr>
        <w:t>.5 工期延误</w:t>
      </w:r>
      <w:bookmarkEnd w:id="263"/>
    </w:p>
    <w:bookmarkEnd w:id="264"/>
    <w:bookmarkEnd w:id="265"/>
    <w:bookmarkEnd w:id="266"/>
    <w:p w14:paraId="6A64EAD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7.5.1 因发包人原因导致工期延误</w:t>
      </w:r>
    </w:p>
    <w:p w14:paraId="11E9817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在合同履行过程中，因下列情况导致工期延误和（或）费用增加的，由发包人承担由此延误的工期和（或）增加的费用，且发包人应支付承包人合理的利润： </w:t>
      </w:r>
    </w:p>
    <w:p w14:paraId="157D65A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（1）发包人未能按合同约定提供图纸或所提供图纸不符合合同约定的；</w:t>
      </w:r>
    </w:p>
    <w:p w14:paraId="5686CE7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（2）发包人未能按合同约定提供施工现场、施工条件、基础资料、许可、批准等开工条件的；</w:t>
      </w:r>
    </w:p>
    <w:p w14:paraId="51DF025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（3）发包人提供的测量基准点、基准线和水准点及其书面资料存在错误或疏漏的；</w:t>
      </w:r>
    </w:p>
    <w:p w14:paraId="4DBC05F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（4）发包人未能在计划开工日期之日起7天内同意下达开工通知的；</w:t>
      </w:r>
    </w:p>
    <w:p w14:paraId="1BB3758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（5）发包人未能按合同约定日期支付工程预付款、进度款或竣工结算款的；</w:t>
      </w:r>
    </w:p>
    <w:p w14:paraId="3E60587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（6）监理人未按合同约定发出指示、批准等文件的；</w:t>
      </w:r>
    </w:p>
    <w:p w14:paraId="4BE75C2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（7）专用合同条款中约定的其他情形。</w:t>
      </w:r>
    </w:p>
    <w:p w14:paraId="3A1EAB8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0EC55835">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7.5.2 因承包人原因导致工期延误</w:t>
      </w:r>
    </w:p>
    <w:p w14:paraId="01F08E7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bookmarkStart w:id="267" w:name="_Toc296503076"/>
      <w:bookmarkStart w:id="268" w:name="_Toc296346577"/>
      <w:r>
        <w:rPr>
          <w:rFonts w:hint="eastAsia" w:ascii="宋体" w:hAnsi="宋体" w:eastAsia="宋体" w:cs="宋体"/>
          <w:color w:val="000000"/>
          <w:kern w:val="0"/>
          <w:sz w:val="24"/>
          <w:szCs w:val="24"/>
          <w:highlight w:val="none"/>
        </w:rPr>
        <w:t>因</w:t>
      </w:r>
      <w:bookmarkEnd w:id="267"/>
      <w:bookmarkEnd w:id="268"/>
      <w:r>
        <w:rPr>
          <w:rFonts w:hint="eastAsia" w:ascii="宋体" w:hAnsi="宋体" w:eastAsia="宋体" w:cs="宋体"/>
          <w:color w:val="000000"/>
          <w:kern w:val="0"/>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63825BE7">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69" w:name="_Toc351203548"/>
      <w:r>
        <w:rPr>
          <w:rFonts w:hint="eastAsia" w:ascii="宋体" w:hAnsi="宋体" w:eastAsia="宋体" w:cs="宋体"/>
          <w:b w:val="0"/>
          <w:color w:val="000000"/>
          <w:sz w:val="24"/>
          <w:szCs w:val="24"/>
          <w:highlight w:val="none"/>
        </w:rPr>
        <w:t>7</w:t>
      </w:r>
      <w:bookmarkStart w:id="270" w:name="_Toc296346575"/>
      <w:bookmarkStart w:id="271" w:name="_Toc296503074"/>
      <w:bookmarkStart w:id="272" w:name="_Toc337558773"/>
      <w:bookmarkStart w:id="273" w:name="_Toc296346578"/>
      <w:bookmarkStart w:id="274" w:name="_Toc296503077"/>
      <w:r>
        <w:rPr>
          <w:rFonts w:hint="eastAsia" w:ascii="宋体" w:hAnsi="宋体" w:eastAsia="宋体" w:cs="宋体"/>
          <w:b w:val="0"/>
          <w:color w:val="000000"/>
          <w:sz w:val="24"/>
          <w:szCs w:val="24"/>
          <w:highlight w:val="none"/>
        </w:rPr>
        <w:t>.6 不利物质条件</w:t>
      </w:r>
      <w:bookmarkEnd w:id="269"/>
    </w:p>
    <w:bookmarkEnd w:id="270"/>
    <w:bookmarkEnd w:id="271"/>
    <w:bookmarkEnd w:id="272"/>
    <w:p w14:paraId="0BC25D1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4B379E9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3C164387">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75" w:name="_Toc351203549"/>
      <w:r>
        <w:rPr>
          <w:rFonts w:hint="eastAsia" w:ascii="宋体" w:hAnsi="宋体" w:eastAsia="宋体" w:cs="宋体"/>
          <w:b w:val="0"/>
          <w:color w:val="000000"/>
          <w:sz w:val="24"/>
          <w:szCs w:val="24"/>
          <w:highlight w:val="none"/>
        </w:rPr>
        <w:t>7</w:t>
      </w:r>
      <w:bookmarkStart w:id="276" w:name="_Toc296346576"/>
      <w:bookmarkStart w:id="277" w:name="_Toc296503075"/>
      <w:bookmarkStart w:id="278" w:name="_Toc337558774"/>
      <w:r>
        <w:rPr>
          <w:rFonts w:hint="eastAsia" w:ascii="宋体" w:hAnsi="宋体" w:eastAsia="宋体" w:cs="宋体"/>
          <w:b w:val="0"/>
          <w:color w:val="000000"/>
          <w:sz w:val="24"/>
          <w:szCs w:val="24"/>
          <w:highlight w:val="none"/>
        </w:rPr>
        <w:t>.7 异常恶劣的气候条件</w:t>
      </w:r>
      <w:bookmarkEnd w:id="275"/>
    </w:p>
    <w:bookmarkEnd w:id="276"/>
    <w:bookmarkEnd w:id="277"/>
    <w:bookmarkEnd w:id="278"/>
    <w:p w14:paraId="214CB3A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689EE5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79" w:name="_Toc351203550"/>
    </w:p>
    <w:p w14:paraId="4AFE93CA">
      <w:pPr>
        <w:autoSpaceDE w:val="0"/>
        <w:autoSpaceDN w:val="0"/>
        <w:adjustRightInd w:val="0"/>
        <w:spacing w:line="240" w:lineRule="auto"/>
        <w:ind w:firstLine="480" w:firstLineChars="200"/>
        <w:jc w:val="left"/>
        <w:outlineLvl w:val="0"/>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w:t>
      </w:r>
      <w:bookmarkStart w:id="280" w:name="_Toc337558775"/>
      <w:r>
        <w:rPr>
          <w:rFonts w:hint="eastAsia" w:ascii="宋体" w:hAnsi="宋体" w:eastAsia="宋体" w:cs="宋体"/>
          <w:bCs/>
          <w:color w:val="000000"/>
          <w:sz w:val="24"/>
          <w:szCs w:val="24"/>
          <w:highlight w:val="none"/>
        </w:rPr>
        <w:t>.8 暂停施工</w:t>
      </w:r>
      <w:bookmarkEnd w:id="279"/>
    </w:p>
    <w:bookmarkEnd w:id="273"/>
    <w:bookmarkEnd w:id="274"/>
    <w:bookmarkEnd w:id="280"/>
    <w:p w14:paraId="1698FAE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7.8.1发包人原因引起的暂停施工</w:t>
      </w:r>
    </w:p>
    <w:p w14:paraId="1F96F48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47180AD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因发包人原因引起的暂停施工，发包人应承担由此增加的费用和（或）延误的工期，</w:t>
      </w:r>
      <w:r>
        <w:rPr>
          <w:rFonts w:hint="eastAsia" w:ascii="宋体" w:hAnsi="宋体" w:eastAsia="宋体" w:cs="宋体"/>
          <w:kern w:val="0"/>
          <w:sz w:val="24"/>
          <w:szCs w:val="24"/>
          <w:highlight w:val="none"/>
        </w:rPr>
        <w:t>并支付承包人</w:t>
      </w:r>
      <w:r>
        <w:rPr>
          <w:rFonts w:hint="eastAsia" w:ascii="宋体" w:hAnsi="宋体" w:eastAsia="宋体" w:cs="宋体"/>
          <w:color w:val="000000"/>
          <w:kern w:val="0"/>
          <w:sz w:val="24"/>
          <w:szCs w:val="24"/>
          <w:highlight w:val="none"/>
        </w:rPr>
        <w:t>合理的利润。</w:t>
      </w:r>
    </w:p>
    <w:p w14:paraId="2B274D5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7.8.2 承包人原因引起的暂停施工</w:t>
      </w:r>
    </w:p>
    <w:p w14:paraId="40D46E5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35A324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7.8.3 指示暂停施工</w:t>
      </w:r>
    </w:p>
    <w:p w14:paraId="6F7F085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监理人认为有必要时，并经发包人批准后，可向承包人作出暂停施工的指示，承包人应按监理人指示暂停施工。</w:t>
      </w:r>
    </w:p>
    <w:p w14:paraId="731CA5C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7.8.4 紧急情况下的暂停施工</w:t>
      </w:r>
    </w:p>
    <w:p w14:paraId="1E1067A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5FCC239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7.8.5 暂停施工后的复工</w:t>
      </w:r>
    </w:p>
    <w:p w14:paraId="7A7D425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90B75E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承包人无故拖延和拒绝复工的，承包人承担由此增加的费用和（或）延误的工期；因发包人原因无法按时复工的，按照第7.5.1项〔因发包人原因导致工期延误〕约定办理。</w:t>
      </w:r>
    </w:p>
    <w:p w14:paraId="411D8CE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7.8.6 暂停施工持续56天以上</w:t>
      </w:r>
    </w:p>
    <w:p w14:paraId="2186B0A1">
      <w:pPr>
        <w:spacing w:line="24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634ED24A">
      <w:pPr>
        <w:spacing w:line="240" w:lineRule="auto"/>
        <w:ind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9891C8C">
      <w:pPr>
        <w:spacing w:line="240" w:lineRule="auto"/>
        <w:ind w:left="16" w:firstLine="468" w:firstLineChars="195"/>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7.8.7 暂停施工期间的工程照管</w:t>
      </w:r>
    </w:p>
    <w:p w14:paraId="684C6A2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暂停施工期间，承包人应负责妥善照管工程并提供安全保障，由此增加的费用由责任方承担。</w:t>
      </w:r>
    </w:p>
    <w:p w14:paraId="7D3442B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7.8.8 暂停施工的措施</w:t>
      </w:r>
    </w:p>
    <w:p w14:paraId="1A61C02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暂停施工期间，发包人和承包人均应采取必要的措施确保工程质量及安全，防止因暂停施工扩大损失。</w:t>
      </w:r>
    </w:p>
    <w:p w14:paraId="13BBE4D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81" w:name="_Toc351203551"/>
      <w:r>
        <w:rPr>
          <w:rFonts w:hint="eastAsia" w:ascii="宋体" w:hAnsi="宋体" w:eastAsia="宋体" w:cs="宋体"/>
          <w:b w:val="0"/>
          <w:color w:val="000000"/>
          <w:sz w:val="24"/>
          <w:szCs w:val="24"/>
          <w:highlight w:val="none"/>
        </w:rPr>
        <w:t>7.9提前竣工</w:t>
      </w:r>
      <w:bookmarkEnd w:id="281"/>
    </w:p>
    <w:p w14:paraId="63BC330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1452588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7.9.2 发包人要求承包人提前竣工，或承包人提出提前竣工的建议能够给发包人带来效益的，合同当事人可以在专用合同条款中约定提前竣工的奖励。</w:t>
      </w:r>
    </w:p>
    <w:p w14:paraId="6A76F6F3">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282" w:name="_Toc351203552"/>
      <w:r>
        <w:rPr>
          <w:rFonts w:hint="eastAsia" w:ascii="宋体" w:hAnsi="宋体" w:eastAsia="宋体" w:cs="宋体"/>
          <w:b w:val="0"/>
          <w:color w:val="000000"/>
          <w:sz w:val="24"/>
          <w:szCs w:val="24"/>
          <w:highlight w:val="none"/>
        </w:rPr>
        <w:t>8</w:t>
      </w:r>
      <w:bookmarkStart w:id="283" w:name="_Toc296346559"/>
      <w:bookmarkStart w:id="284" w:name="_Toc337558776"/>
      <w:bookmarkStart w:id="285" w:name="_Toc296503058"/>
      <w:r>
        <w:rPr>
          <w:rFonts w:hint="eastAsia" w:ascii="宋体" w:hAnsi="宋体" w:eastAsia="宋体" w:cs="宋体"/>
          <w:b w:val="0"/>
          <w:color w:val="000000"/>
          <w:sz w:val="24"/>
          <w:szCs w:val="24"/>
          <w:highlight w:val="none"/>
        </w:rPr>
        <w:t>. 材料与设备</w:t>
      </w:r>
      <w:bookmarkEnd w:id="282"/>
    </w:p>
    <w:bookmarkEnd w:id="283"/>
    <w:bookmarkEnd w:id="284"/>
    <w:bookmarkEnd w:id="285"/>
    <w:p w14:paraId="28265E44">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86" w:name="_Toc351203553"/>
      <w:r>
        <w:rPr>
          <w:rFonts w:hint="eastAsia" w:ascii="宋体" w:hAnsi="宋体" w:eastAsia="宋体" w:cs="宋体"/>
          <w:b w:val="0"/>
          <w:color w:val="000000"/>
          <w:sz w:val="24"/>
          <w:szCs w:val="24"/>
          <w:highlight w:val="none"/>
        </w:rPr>
        <w:t>8</w:t>
      </w:r>
      <w:bookmarkStart w:id="287" w:name="_Toc296503059"/>
      <w:bookmarkStart w:id="288" w:name="_Toc337558777"/>
      <w:bookmarkStart w:id="289" w:name="_Toc296346560"/>
      <w:bookmarkStart w:id="290" w:name="_Toc468936960"/>
      <w:r>
        <w:rPr>
          <w:rFonts w:hint="eastAsia" w:ascii="宋体" w:hAnsi="宋体" w:eastAsia="宋体" w:cs="宋体"/>
          <w:b w:val="0"/>
          <w:color w:val="000000"/>
          <w:sz w:val="24"/>
          <w:szCs w:val="24"/>
          <w:highlight w:val="none"/>
        </w:rPr>
        <w:t>.1发包人供应材料与工程设备</w:t>
      </w:r>
      <w:bookmarkEnd w:id="286"/>
    </w:p>
    <w:bookmarkEnd w:id="287"/>
    <w:bookmarkEnd w:id="288"/>
    <w:bookmarkEnd w:id="289"/>
    <w:p w14:paraId="577657F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67D8DCB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6181D4FE">
      <w:pPr>
        <w:pStyle w:val="6"/>
        <w:numPr>
          <w:ilvl w:val="4"/>
          <w:numId w:val="0"/>
        </w:numPr>
        <w:tabs>
          <w:tab w:val="left" w:pos="1440"/>
        </w:tabs>
        <w:spacing w:before="120" w:after="120" w:line="240" w:lineRule="auto"/>
        <w:rPr>
          <w:rFonts w:hint="eastAsia" w:ascii="宋体" w:hAnsi="宋体" w:eastAsia="宋体" w:cs="宋体"/>
          <w:color w:val="000000"/>
          <w:sz w:val="24"/>
          <w:szCs w:val="24"/>
          <w:highlight w:val="none"/>
        </w:rPr>
      </w:pPr>
      <w:bookmarkStart w:id="291" w:name="_Toc351203554"/>
      <w:r>
        <w:rPr>
          <w:rFonts w:hint="eastAsia" w:ascii="宋体" w:hAnsi="宋体" w:eastAsia="宋体" w:cs="宋体"/>
          <w:b w:val="0"/>
          <w:color w:val="000000"/>
          <w:sz w:val="24"/>
          <w:szCs w:val="24"/>
          <w:highlight w:val="none"/>
        </w:rPr>
        <w:t>8</w:t>
      </w:r>
      <w:bookmarkStart w:id="292" w:name="_Toc296503060"/>
      <w:bookmarkStart w:id="293" w:name="_Toc296346561"/>
      <w:bookmarkStart w:id="294" w:name="_Toc337558778"/>
      <w:r>
        <w:rPr>
          <w:rFonts w:hint="eastAsia" w:ascii="宋体" w:hAnsi="宋体" w:eastAsia="宋体" w:cs="宋体"/>
          <w:b w:val="0"/>
          <w:color w:val="000000"/>
          <w:sz w:val="24"/>
          <w:szCs w:val="24"/>
          <w:highlight w:val="none"/>
        </w:rPr>
        <w:t>.2承包人采购材料与工程设备</w:t>
      </w:r>
      <w:bookmarkEnd w:id="291"/>
    </w:p>
    <w:bookmarkEnd w:id="292"/>
    <w:bookmarkEnd w:id="293"/>
    <w:bookmarkEnd w:id="294"/>
    <w:p w14:paraId="474E904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89C7A70">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295" w:name="_Toc351203555"/>
      <w:r>
        <w:rPr>
          <w:rFonts w:hint="eastAsia" w:ascii="宋体" w:hAnsi="宋体" w:eastAsia="宋体" w:cs="宋体"/>
          <w:b w:val="0"/>
          <w:color w:val="000000"/>
          <w:sz w:val="24"/>
          <w:szCs w:val="24"/>
          <w:highlight w:val="none"/>
        </w:rPr>
        <w:t>8</w:t>
      </w:r>
      <w:bookmarkStart w:id="296" w:name="_Toc296346562"/>
      <w:bookmarkStart w:id="297" w:name="_Toc337558779"/>
      <w:bookmarkStart w:id="298" w:name="_Toc296503061"/>
      <w:r>
        <w:rPr>
          <w:rFonts w:hint="eastAsia" w:ascii="宋体" w:hAnsi="宋体" w:eastAsia="宋体" w:cs="宋体"/>
          <w:b w:val="0"/>
          <w:color w:val="000000"/>
          <w:sz w:val="24"/>
          <w:szCs w:val="24"/>
          <w:highlight w:val="none"/>
        </w:rPr>
        <w:t>.3材料与工程设备的接收与拒收</w:t>
      </w:r>
      <w:bookmarkEnd w:id="295"/>
    </w:p>
    <w:bookmarkEnd w:id="296"/>
    <w:bookmarkEnd w:id="297"/>
    <w:bookmarkEnd w:id="298"/>
    <w:p w14:paraId="736F997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E29EBE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1DBA4FC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8.3.2 承包人采购的材料和工程设备，应保证产品质量合格，承包人应在材料和工程设备到货前24小时通知监理人检验。承</w:t>
      </w:r>
      <w:bookmarkStart w:id="299" w:name="_Toc250655469"/>
      <w:r>
        <w:rPr>
          <w:rFonts w:hint="eastAsia" w:ascii="宋体" w:hAnsi="宋体" w:eastAsia="宋体" w:cs="宋体"/>
          <w:color w:val="000000"/>
          <w:kern w:val="0"/>
          <w:sz w:val="24"/>
          <w:szCs w:val="24"/>
          <w:highlight w:val="none"/>
        </w:rPr>
        <w:t>包人进行永久设备、材料的制造和生产的，应符合相关质量标准，并向监理人提交材料的样本以及有关资料，并应在使用该材料或工程设备之前获得监理人同意。</w:t>
      </w:r>
    </w:p>
    <w:bookmarkEnd w:id="299"/>
    <w:p w14:paraId="78F48290">
      <w:pPr>
        <w:autoSpaceDE w:val="0"/>
        <w:autoSpaceDN w:val="0"/>
        <w:adjustRightInd w:val="0"/>
        <w:spacing w:line="24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28B9C55E">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00" w:name="_Toc351203556"/>
      <w:r>
        <w:rPr>
          <w:rFonts w:hint="eastAsia" w:ascii="宋体" w:hAnsi="宋体" w:eastAsia="宋体" w:cs="宋体"/>
          <w:b w:val="0"/>
          <w:color w:val="000000"/>
          <w:sz w:val="24"/>
          <w:szCs w:val="24"/>
          <w:highlight w:val="none"/>
        </w:rPr>
        <w:t>8</w:t>
      </w:r>
      <w:bookmarkStart w:id="301" w:name="_Toc296346563"/>
      <w:bookmarkStart w:id="302" w:name="_Toc296503062"/>
      <w:bookmarkStart w:id="303" w:name="_Toc337558780"/>
      <w:r>
        <w:rPr>
          <w:rFonts w:hint="eastAsia" w:ascii="宋体" w:hAnsi="宋体" w:eastAsia="宋体" w:cs="宋体"/>
          <w:b w:val="0"/>
          <w:color w:val="000000"/>
          <w:sz w:val="24"/>
          <w:szCs w:val="24"/>
          <w:highlight w:val="none"/>
        </w:rPr>
        <w:t>.4材料与工程设备的保管与使用</w:t>
      </w:r>
      <w:bookmarkEnd w:id="300"/>
    </w:p>
    <w:bookmarkEnd w:id="301"/>
    <w:bookmarkEnd w:id="302"/>
    <w:bookmarkEnd w:id="303"/>
    <w:p w14:paraId="2C978CB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8.4.1 发包人供应</w:t>
      </w:r>
      <w:r>
        <w:rPr>
          <w:rFonts w:hint="eastAsia" w:ascii="宋体" w:hAnsi="宋体" w:eastAsia="宋体" w:cs="宋体"/>
          <w:color w:val="000000"/>
          <w:sz w:val="24"/>
          <w:szCs w:val="24"/>
          <w:highlight w:val="none"/>
        </w:rPr>
        <w:t>材料与</w:t>
      </w:r>
      <w:r>
        <w:rPr>
          <w:rFonts w:hint="eastAsia" w:ascii="宋体" w:hAnsi="宋体" w:eastAsia="宋体" w:cs="宋体"/>
          <w:color w:val="000000"/>
          <w:kern w:val="0"/>
          <w:sz w:val="24"/>
          <w:szCs w:val="24"/>
          <w:highlight w:val="none"/>
        </w:rPr>
        <w:t>工程</w:t>
      </w:r>
      <w:r>
        <w:rPr>
          <w:rFonts w:hint="eastAsia" w:ascii="宋体" w:hAnsi="宋体" w:eastAsia="宋体" w:cs="宋体"/>
          <w:color w:val="000000"/>
          <w:sz w:val="24"/>
          <w:szCs w:val="24"/>
          <w:highlight w:val="none"/>
        </w:rPr>
        <w:t>设备的保管与使用</w:t>
      </w:r>
    </w:p>
    <w:p w14:paraId="0407867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D2BC4B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发包人供应的材料和工程设备使用前，由承包人负责检验，检验费用由发包人承担，不合格的不得使用。</w:t>
      </w:r>
    </w:p>
    <w:p w14:paraId="752F59A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8.4.2 承包人采购</w:t>
      </w:r>
      <w:r>
        <w:rPr>
          <w:rFonts w:hint="eastAsia" w:ascii="宋体" w:hAnsi="宋体" w:eastAsia="宋体" w:cs="宋体"/>
          <w:color w:val="000000"/>
          <w:sz w:val="24"/>
          <w:szCs w:val="24"/>
          <w:highlight w:val="none"/>
        </w:rPr>
        <w:t>材料与</w:t>
      </w:r>
      <w:r>
        <w:rPr>
          <w:rFonts w:hint="eastAsia" w:ascii="宋体" w:hAnsi="宋体" w:eastAsia="宋体" w:cs="宋体"/>
          <w:color w:val="000000"/>
          <w:kern w:val="0"/>
          <w:sz w:val="24"/>
          <w:szCs w:val="24"/>
          <w:highlight w:val="none"/>
        </w:rPr>
        <w:t>工程</w:t>
      </w:r>
      <w:r>
        <w:rPr>
          <w:rFonts w:hint="eastAsia" w:ascii="宋体" w:hAnsi="宋体" w:eastAsia="宋体" w:cs="宋体"/>
          <w:color w:val="000000"/>
          <w:sz w:val="24"/>
          <w:szCs w:val="24"/>
          <w:highlight w:val="none"/>
        </w:rPr>
        <w:t>设备的保管与使用</w:t>
      </w:r>
    </w:p>
    <w:p w14:paraId="5979A42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A1B66C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0C33C14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04" w:name="_Toc351203557"/>
      <w:r>
        <w:rPr>
          <w:rFonts w:hint="eastAsia" w:ascii="宋体" w:hAnsi="宋体" w:eastAsia="宋体" w:cs="宋体"/>
          <w:b w:val="0"/>
          <w:color w:val="000000"/>
          <w:sz w:val="24"/>
          <w:szCs w:val="24"/>
          <w:highlight w:val="none"/>
        </w:rPr>
        <w:t>8.5禁止使用不合格的材料和工程设备</w:t>
      </w:r>
      <w:bookmarkEnd w:id="304"/>
    </w:p>
    <w:p w14:paraId="1C41B29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55222F7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8.5.2 监理人发现承包人使用了不合格的材料和工程设备，承包人应按照监理人的指示立即改正，并禁止在工程中继续使用不合格的材料和工程设备。</w:t>
      </w:r>
    </w:p>
    <w:p w14:paraId="7675F5E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201C5673">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05" w:name="_Toc351203558"/>
      <w:r>
        <w:rPr>
          <w:rFonts w:hint="eastAsia" w:ascii="宋体" w:hAnsi="宋体" w:eastAsia="宋体" w:cs="宋体"/>
          <w:b w:val="0"/>
          <w:color w:val="000000"/>
          <w:sz w:val="24"/>
          <w:szCs w:val="24"/>
          <w:highlight w:val="none"/>
        </w:rPr>
        <w:t>8.6 样品</w:t>
      </w:r>
      <w:bookmarkEnd w:id="305"/>
    </w:p>
    <w:p w14:paraId="2B4C387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8.6.1</w:t>
      </w:r>
      <w:r>
        <w:rPr>
          <w:rFonts w:hint="eastAsia" w:ascii="宋体" w:hAnsi="宋体" w:eastAsia="宋体" w:cs="宋体"/>
          <w:color w:val="000000"/>
          <w:kern w:val="0"/>
          <w:sz w:val="24"/>
          <w:szCs w:val="24"/>
          <w:highlight w:val="none"/>
        </w:rPr>
        <w:tab/>
      </w:r>
      <w:r>
        <w:rPr>
          <w:rFonts w:hint="eastAsia" w:ascii="宋体" w:hAnsi="宋体" w:eastAsia="宋体" w:cs="宋体"/>
          <w:color w:val="000000"/>
          <w:kern w:val="0"/>
          <w:sz w:val="24"/>
          <w:szCs w:val="24"/>
          <w:highlight w:val="none"/>
        </w:rPr>
        <w:t>样品的报送与封存</w:t>
      </w:r>
    </w:p>
    <w:p w14:paraId="09B6CC9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需要承包人报送样品的材料或工程设备，样品的种类、名称、规格、数量等要求均应在专用合同条款中约定。样品的报送程序如下：</w:t>
      </w:r>
    </w:p>
    <w:p w14:paraId="581334C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27521F2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283FAE5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6DD57DB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AF2F63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8.6.2 样品的保管</w:t>
      </w:r>
    </w:p>
    <w:p w14:paraId="69D5656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经批准的样品应由监理人负责封存于现场，承包人应在现场为保存样品提供适当和固定的场所并保持适当和良好的存储环境条件。</w:t>
      </w:r>
    </w:p>
    <w:p w14:paraId="39D4300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06" w:name="_Toc351203559"/>
      <w:r>
        <w:rPr>
          <w:rFonts w:hint="eastAsia" w:ascii="宋体" w:hAnsi="宋体" w:eastAsia="宋体" w:cs="宋体"/>
          <w:b w:val="0"/>
          <w:color w:val="000000"/>
          <w:sz w:val="24"/>
          <w:szCs w:val="24"/>
          <w:highlight w:val="none"/>
        </w:rPr>
        <w:t>8.7材料与工程设备的替代</w:t>
      </w:r>
      <w:bookmarkEnd w:id="306"/>
    </w:p>
    <w:p w14:paraId="4250BCB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8.7.1 出现下列情况需要使用替代材料和工程设备的，承包人应按照第8.7.2项约定的程序执行：</w:t>
      </w:r>
    </w:p>
    <w:p w14:paraId="5FA9A78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（1）基准日期后生效的法律规定禁止使用的；</w:t>
      </w:r>
    </w:p>
    <w:p w14:paraId="50D2846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（2）发包人要求使用替代品的；</w:t>
      </w:r>
    </w:p>
    <w:p w14:paraId="605922F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（3）因其他原因必须使用替代品的。</w:t>
      </w:r>
    </w:p>
    <w:p w14:paraId="1E017F2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8.7.2 承包人应在使用替代材料和工程设备28天前书面通知监理人，并附下列文件：</w:t>
      </w:r>
    </w:p>
    <w:p w14:paraId="6DE9AF3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（1）被替代的材料和工程设备的名称、数量、规格、型号、品牌、性能、价格及其他相关资料；</w:t>
      </w:r>
    </w:p>
    <w:p w14:paraId="39BE2B3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（2）替代品的名称、数量、规格、型号、品牌、性能、价格及其他相关资料；</w:t>
      </w:r>
    </w:p>
    <w:p w14:paraId="49D2C03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（3）替代品与被替代产品之间的差异以及使用替代品可能对工程产生的影响；</w:t>
      </w:r>
    </w:p>
    <w:p w14:paraId="391E7E0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（4）替代品与被替代产品的价格差异；</w:t>
      </w:r>
    </w:p>
    <w:p w14:paraId="16C7600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（5）使用替代品的理由和原因说明；</w:t>
      </w:r>
    </w:p>
    <w:p w14:paraId="46CDA6B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（6）监理人要求的其他文件。</w:t>
      </w:r>
    </w:p>
    <w:p w14:paraId="688E781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监理人应在收到通知后14天内向承包人发出经发包人签认的书面指示；监理人逾期发出书面指示的，视为发包人和监理人同意使用替代品。</w:t>
      </w:r>
    </w:p>
    <w:p w14:paraId="6A8631C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7E3CC0B">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07" w:name="_Toc351203560"/>
      <w:r>
        <w:rPr>
          <w:rFonts w:hint="eastAsia" w:ascii="宋体" w:hAnsi="宋体" w:eastAsia="宋体" w:cs="宋体"/>
          <w:b w:val="0"/>
          <w:color w:val="000000"/>
          <w:sz w:val="24"/>
          <w:szCs w:val="24"/>
          <w:highlight w:val="none"/>
        </w:rPr>
        <w:t>8.8施工设备和临时设施</w:t>
      </w:r>
      <w:bookmarkEnd w:id="307"/>
    </w:p>
    <w:p w14:paraId="6A9B174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8.8.1 承包人提供的施工设备和临时设施</w:t>
      </w:r>
    </w:p>
    <w:p w14:paraId="4CF4B74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2C7EC8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除专用合同条款另有约定外，承包人应自行承担修建临时设施的费用，需要临时占地的，应由发包人办理申请手续并承担相应费用。</w:t>
      </w:r>
    </w:p>
    <w:p w14:paraId="5AE852C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8.8.2发包人提供的施工设备和临时设施</w:t>
      </w:r>
    </w:p>
    <w:p w14:paraId="19E876C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发包人提供的施工设备或临时设施在专用合同条款中约定。</w:t>
      </w:r>
    </w:p>
    <w:p w14:paraId="4A91D08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8.8.3要求承包人增加或更换施工设备</w:t>
      </w:r>
    </w:p>
    <w:p w14:paraId="1B29CA7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7F96307E">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08" w:name="_Toc351203561"/>
      <w:r>
        <w:rPr>
          <w:rFonts w:hint="eastAsia" w:ascii="宋体" w:hAnsi="宋体" w:eastAsia="宋体" w:cs="宋体"/>
          <w:b w:val="0"/>
          <w:color w:val="000000"/>
          <w:sz w:val="24"/>
          <w:szCs w:val="24"/>
          <w:highlight w:val="none"/>
        </w:rPr>
        <w:t>8</w:t>
      </w:r>
      <w:bookmarkStart w:id="309" w:name="_Toc296346564"/>
      <w:bookmarkStart w:id="310" w:name="_Toc296503063"/>
      <w:bookmarkStart w:id="311" w:name="_Toc337558781"/>
      <w:r>
        <w:rPr>
          <w:rFonts w:hint="eastAsia" w:ascii="宋体" w:hAnsi="宋体" w:eastAsia="宋体" w:cs="宋体"/>
          <w:b w:val="0"/>
          <w:color w:val="000000"/>
          <w:sz w:val="24"/>
          <w:szCs w:val="24"/>
          <w:highlight w:val="none"/>
        </w:rPr>
        <w:t>.9材料与设备专用</w:t>
      </w:r>
      <w:bookmarkEnd w:id="308"/>
      <w:r>
        <w:rPr>
          <w:rFonts w:hint="eastAsia" w:ascii="宋体" w:hAnsi="宋体" w:eastAsia="宋体" w:cs="宋体"/>
          <w:b w:val="0"/>
          <w:color w:val="000000"/>
          <w:sz w:val="24"/>
          <w:szCs w:val="24"/>
          <w:highlight w:val="none"/>
        </w:rPr>
        <w:t>要求</w:t>
      </w:r>
    </w:p>
    <w:bookmarkEnd w:id="309"/>
    <w:bookmarkEnd w:id="310"/>
    <w:bookmarkEnd w:id="311"/>
    <w:p w14:paraId="27E4342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0"/>
      <w:r>
        <w:rPr>
          <w:rFonts w:hint="eastAsia" w:ascii="宋体" w:hAnsi="宋体" w:eastAsia="宋体" w:cs="宋体"/>
          <w:color w:val="000000"/>
          <w:kern w:val="0"/>
          <w:sz w:val="24"/>
          <w:szCs w:val="24"/>
          <w:highlight w:val="none"/>
        </w:rPr>
        <w:t>经发包人批准，承包人可以根据施工进度计划撤走闲置的施工设备和其他物品。</w:t>
      </w:r>
    </w:p>
    <w:p w14:paraId="0705B370">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312" w:name="_Toc351203562"/>
      <w:r>
        <w:rPr>
          <w:rFonts w:hint="eastAsia" w:ascii="宋体" w:hAnsi="宋体" w:eastAsia="宋体" w:cs="宋体"/>
          <w:b w:val="0"/>
          <w:color w:val="000000"/>
          <w:sz w:val="24"/>
          <w:szCs w:val="24"/>
          <w:highlight w:val="none"/>
        </w:rPr>
        <w:t>9</w:t>
      </w:r>
      <w:bookmarkStart w:id="313" w:name="_Toc337558782"/>
      <w:bookmarkStart w:id="314" w:name="_Toc296346584"/>
      <w:bookmarkStart w:id="315" w:name="_Toc296503083"/>
      <w:r>
        <w:rPr>
          <w:rFonts w:hint="eastAsia" w:ascii="宋体" w:hAnsi="宋体" w:eastAsia="宋体" w:cs="宋体"/>
          <w:b w:val="0"/>
          <w:color w:val="000000"/>
          <w:sz w:val="24"/>
          <w:szCs w:val="24"/>
          <w:highlight w:val="none"/>
        </w:rPr>
        <w:t>. 试验与检验</w:t>
      </w:r>
      <w:bookmarkEnd w:id="312"/>
    </w:p>
    <w:bookmarkEnd w:id="313"/>
    <w:p w14:paraId="00488BC8">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16" w:name="_Toc351203563"/>
      <w:r>
        <w:rPr>
          <w:rFonts w:hint="eastAsia" w:ascii="宋体" w:hAnsi="宋体" w:eastAsia="宋体" w:cs="宋体"/>
          <w:b w:val="0"/>
          <w:color w:val="000000"/>
          <w:sz w:val="24"/>
          <w:szCs w:val="24"/>
          <w:highlight w:val="none"/>
        </w:rPr>
        <w:t>9</w:t>
      </w:r>
      <w:bookmarkStart w:id="317" w:name="_Toc337558783"/>
      <w:r>
        <w:rPr>
          <w:rFonts w:hint="eastAsia" w:ascii="宋体" w:hAnsi="宋体" w:eastAsia="宋体" w:cs="宋体"/>
          <w:b w:val="0"/>
          <w:color w:val="000000"/>
          <w:sz w:val="24"/>
          <w:szCs w:val="24"/>
          <w:highlight w:val="none"/>
        </w:rPr>
        <w:t>.1试验设备与试验人员</w:t>
      </w:r>
      <w:bookmarkEnd w:id="316"/>
    </w:p>
    <w:bookmarkEnd w:id="317"/>
    <w:p w14:paraId="278AE61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66AD1AF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9.1.2 承包人应按专用合同条款的约定提供试验设备、取样装置、试验场所和试验条件，并向监理人提交相应进场计划表。</w:t>
      </w:r>
    </w:p>
    <w:p w14:paraId="0C787F5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承包人配置的试验设备要符合相应试验规程的要求并经过具有资质的检测单位检测，且在正式使用该试验设备前，需要经过监理人与承包人共同校定。</w:t>
      </w:r>
    </w:p>
    <w:p w14:paraId="067CCE1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00286B18">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18" w:name="_Toc351203564"/>
      <w:r>
        <w:rPr>
          <w:rFonts w:hint="eastAsia" w:ascii="宋体" w:hAnsi="宋体" w:eastAsia="宋体" w:cs="宋体"/>
          <w:b w:val="0"/>
          <w:color w:val="000000"/>
          <w:sz w:val="24"/>
          <w:szCs w:val="24"/>
          <w:highlight w:val="none"/>
        </w:rPr>
        <w:t>9</w:t>
      </w:r>
      <w:bookmarkStart w:id="319" w:name="_Toc337558784"/>
      <w:r>
        <w:rPr>
          <w:rFonts w:hint="eastAsia" w:ascii="宋体" w:hAnsi="宋体" w:eastAsia="宋体" w:cs="宋体"/>
          <w:b w:val="0"/>
          <w:color w:val="000000"/>
          <w:sz w:val="24"/>
          <w:szCs w:val="24"/>
          <w:highlight w:val="none"/>
        </w:rPr>
        <w:t>.2取样</w:t>
      </w:r>
      <w:bookmarkEnd w:id="318"/>
    </w:p>
    <w:bookmarkEnd w:id="319"/>
    <w:p w14:paraId="12D07AD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试验属于自检性质的，承包人可以单独取样。试验属于监理人抽检性质的，可由监理人取样，也可由承包人的试验人员在监理人的监督下取样。</w:t>
      </w:r>
    </w:p>
    <w:p w14:paraId="677CB206">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20" w:name="_Toc351203565"/>
      <w:r>
        <w:rPr>
          <w:rFonts w:hint="eastAsia" w:ascii="宋体" w:hAnsi="宋体" w:eastAsia="宋体" w:cs="宋体"/>
          <w:b w:val="0"/>
          <w:color w:val="000000"/>
          <w:sz w:val="24"/>
          <w:szCs w:val="24"/>
          <w:highlight w:val="none"/>
        </w:rPr>
        <w:t>9</w:t>
      </w:r>
      <w:bookmarkStart w:id="321" w:name="_Toc337558785"/>
      <w:r>
        <w:rPr>
          <w:rFonts w:hint="eastAsia" w:ascii="宋体" w:hAnsi="宋体" w:eastAsia="宋体" w:cs="宋体"/>
          <w:b w:val="0"/>
          <w:color w:val="000000"/>
          <w:sz w:val="24"/>
          <w:szCs w:val="24"/>
          <w:highlight w:val="none"/>
        </w:rPr>
        <w:t>.3材料、工程设备和工程的试验和检验</w:t>
      </w:r>
      <w:bookmarkEnd w:id="320"/>
    </w:p>
    <w:bookmarkEnd w:id="321"/>
    <w:p w14:paraId="7B6F7F2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8CB5EF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1E6143B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8641F69">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22" w:name="_Toc351203566"/>
      <w:r>
        <w:rPr>
          <w:rFonts w:hint="eastAsia" w:ascii="宋体" w:hAnsi="宋体" w:eastAsia="宋体" w:cs="宋体"/>
          <w:b w:val="0"/>
          <w:color w:val="000000"/>
          <w:sz w:val="24"/>
          <w:szCs w:val="24"/>
          <w:highlight w:val="none"/>
        </w:rPr>
        <w:t>9</w:t>
      </w:r>
      <w:bookmarkStart w:id="323" w:name="_Toc337558786"/>
      <w:r>
        <w:rPr>
          <w:rFonts w:hint="eastAsia" w:ascii="宋体" w:hAnsi="宋体" w:eastAsia="宋体" w:cs="宋体"/>
          <w:b w:val="0"/>
          <w:color w:val="000000"/>
          <w:sz w:val="24"/>
          <w:szCs w:val="24"/>
          <w:highlight w:val="none"/>
        </w:rPr>
        <w:t>.4现场工艺试验</w:t>
      </w:r>
      <w:bookmarkEnd w:id="322"/>
    </w:p>
    <w:bookmarkEnd w:id="323"/>
    <w:p w14:paraId="37B511B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7234F1AF">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324" w:name="_Toc351203567"/>
      <w:r>
        <w:rPr>
          <w:rFonts w:hint="eastAsia" w:ascii="宋体" w:hAnsi="宋体" w:eastAsia="宋体" w:cs="宋体"/>
          <w:b w:val="0"/>
          <w:color w:val="000000"/>
          <w:sz w:val="24"/>
          <w:szCs w:val="24"/>
          <w:highlight w:val="none"/>
        </w:rPr>
        <w:t>1</w:t>
      </w:r>
      <w:bookmarkStart w:id="325" w:name="_Toc337558787"/>
      <w:r>
        <w:rPr>
          <w:rFonts w:hint="eastAsia" w:ascii="宋体" w:hAnsi="宋体" w:eastAsia="宋体" w:cs="宋体"/>
          <w:b w:val="0"/>
          <w:color w:val="000000"/>
          <w:sz w:val="24"/>
          <w:szCs w:val="24"/>
          <w:highlight w:val="none"/>
        </w:rPr>
        <w:t>0. 变更</w:t>
      </w:r>
      <w:bookmarkEnd w:id="314"/>
      <w:bookmarkEnd w:id="315"/>
      <w:bookmarkEnd w:id="324"/>
    </w:p>
    <w:bookmarkEnd w:id="325"/>
    <w:p w14:paraId="0D07CE93">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26" w:name="_Toc351203568"/>
      <w:r>
        <w:rPr>
          <w:rFonts w:hint="eastAsia" w:ascii="宋体" w:hAnsi="宋体" w:eastAsia="宋体" w:cs="宋体"/>
          <w:b w:val="0"/>
          <w:color w:val="000000"/>
          <w:sz w:val="24"/>
          <w:szCs w:val="24"/>
          <w:highlight w:val="none"/>
        </w:rPr>
        <w:t>1</w:t>
      </w:r>
      <w:bookmarkStart w:id="327" w:name="_Toc296503084"/>
      <w:bookmarkStart w:id="328" w:name="_Toc296346585"/>
      <w:bookmarkStart w:id="329" w:name="_Toc337558788"/>
      <w:r>
        <w:rPr>
          <w:rFonts w:hint="eastAsia" w:ascii="宋体" w:hAnsi="宋体" w:eastAsia="宋体" w:cs="宋体"/>
          <w:b w:val="0"/>
          <w:color w:val="000000"/>
          <w:sz w:val="24"/>
          <w:szCs w:val="24"/>
          <w:highlight w:val="none"/>
        </w:rPr>
        <w:t>0.1变更的范围</w:t>
      </w:r>
      <w:bookmarkEnd w:id="326"/>
    </w:p>
    <w:bookmarkEnd w:id="327"/>
    <w:bookmarkEnd w:id="328"/>
    <w:bookmarkEnd w:id="329"/>
    <w:p w14:paraId="27C414B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除专用合同条款另有约定外，合同履行过程中发生以下情形的，应按照本条约定进行变更：</w:t>
      </w:r>
    </w:p>
    <w:p w14:paraId="0008C13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（1）增加或减少合同中任何工作，或追加额外的工作；</w:t>
      </w:r>
    </w:p>
    <w:p w14:paraId="4CA4DA3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（2）取消合同中任何工作，但转由他人实施的工作除外；</w:t>
      </w:r>
    </w:p>
    <w:p w14:paraId="086E09B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（3）改变合同中任何工作的质量标准或其他特性；</w:t>
      </w:r>
    </w:p>
    <w:p w14:paraId="596148F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（4）改变工程的基线、标高、位置和尺寸；</w:t>
      </w:r>
    </w:p>
    <w:p w14:paraId="1D60F1D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（5）改变工程的时间安排或实施顺序。</w:t>
      </w:r>
    </w:p>
    <w:p w14:paraId="2A384A9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30" w:name="_Toc351203569"/>
      <w:r>
        <w:rPr>
          <w:rFonts w:hint="eastAsia" w:ascii="宋体" w:hAnsi="宋体" w:eastAsia="宋体" w:cs="宋体"/>
          <w:b w:val="0"/>
          <w:color w:val="000000"/>
          <w:sz w:val="24"/>
          <w:szCs w:val="24"/>
          <w:highlight w:val="none"/>
        </w:rPr>
        <w:t>1</w:t>
      </w:r>
      <w:bookmarkStart w:id="331" w:name="_Toc296346586"/>
      <w:bookmarkStart w:id="332" w:name="_Toc337558789"/>
      <w:bookmarkStart w:id="333" w:name="_Toc296503085"/>
      <w:r>
        <w:rPr>
          <w:rFonts w:hint="eastAsia" w:ascii="宋体" w:hAnsi="宋体" w:eastAsia="宋体" w:cs="宋体"/>
          <w:b w:val="0"/>
          <w:color w:val="000000"/>
          <w:sz w:val="24"/>
          <w:szCs w:val="24"/>
          <w:highlight w:val="none"/>
        </w:rPr>
        <w:t>0.2变更权</w:t>
      </w:r>
      <w:bookmarkEnd w:id="330"/>
    </w:p>
    <w:bookmarkEnd w:id="331"/>
    <w:bookmarkEnd w:id="332"/>
    <w:bookmarkEnd w:id="333"/>
    <w:p w14:paraId="358C215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E92883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涉及设计变更的，应由设计人提供变更后的图纸和说明。如变更超过原设计标准或批准的建设规模时，发包人应及时办理规划、设计变更等审批手续。</w:t>
      </w:r>
    </w:p>
    <w:p w14:paraId="044F883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34" w:name="_Toc351203570"/>
      <w:r>
        <w:rPr>
          <w:rFonts w:hint="eastAsia" w:ascii="宋体" w:hAnsi="宋体" w:eastAsia="宋体" w:cs="宋体"/>
          <w:b w:val="0"/>
          <w:color w:val="000000"/>
          <w:sz w:val="24"/>
          <w:szCs w:val="24"/>
          <w:highlight w:val="none"/>
        </w:rPr>
        <w:t>1</w:t>
      </w:r>
      <w:bookmarkStart w:id="335" w:name="_Toc296346587"/>
      <w:bookmarkStart w:id="336" w:name="_Toc296503086"/>
      <w:bookmarkStart w:id="337" w:name="_Toc337558790"/>
      <w:r>
        <w:rPr>
          <w:rFonts w:hint="eastAsia" w:ascii="宋体" w:hAnsi="宋体" w:eastAsia="宋体" w:cs="宋体"/>
          <w:b w:val="0"/>
          <w:color w:val="000000"/>
          <w:sz w:val="24"/>
          <w:szCs w:val="24"/>
          <w:highlight w:val="none"/>
        </w:rPr>
        <w:t>0.3变更程序</w:t>
      </w:r>
      <w:bookmarkEnd w:id="334"/>
    </w:p>
    <w:bookmarkEnd w:id="335"/>
    <w:bookmarkEnd w:id="336"/>
    <w:bookmarkEnd w:id="337"/>
    <w:p w14:paraId="6575CEE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color w:val="000000"/>
          <w:kern w:val="0"/>
          <w:sz w:val="24"/>
          <w:szCs w:val="24"/>
          <w:highlight w:val="none"/>
        </w:rPr>
        <w:t>.3.1 发包人提出变更</w:t>
      </w:r>
    </w:p>
    <w:p w14:paraId="7AA1AF3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发包人提出变更的，应通过监理人向承包人发出变更指示，变更指示应说明计划变更的工程范围和变更的内容。</w:t>
      </w:r>
    </w:p>
    <w:p w14:paraId="2706F24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10</w:t>
      </w:r>
      <w:r>
        <w:rPr>
          <w:rFonts w:hint="eastAsia" w:ascii="宋体" w:hAnsi="宋体" w:eastAsia="宋体" w:cs="宋体"/>
          <w:color w:val="000000"/>
          <w:kern w:val="0"/>
          <w:sz w:val="24"/>
          <w:szCs w:val="24"/>
          <w:highlight w:val="none"/>
        </w:rPr>
        <w:t>.3.2 监理人提出变更建议</w:t>
      </w:r>
    </w:p>
    <w:p w14:paraId="5475640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FAF3462">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10.3.3 变更执行</w:t>
      </w:r>
    </w:p>
    <w:p w14:paraId="3EA1315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3D04997">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38" w:name="_Toc351203571"/>
      <w:r>
        <w:rPr>
          <w:rFonts w:hint="eastAsia" w:ascii="宋体" w:hAnsi="宋体" w:eastAsia="宋体" w:cs="宋体"/>
          <w:b w:val="0"/>
          <w:color w:val="000000"/>
          <w:sz w:val="24"/>
          <w:szCs w:val="24"/>
          <w:highlight w:val="none"/>
        </w:rPr>
        <w:t>1</w:t>
      </w:r>
      <w:bookmarkStart w:id="339" w:name="_Toc296503087"/>
      <w:bookmarkStart w:id="340" w:name="_Toc337558791"/>
      <w:bookmarkStart w:id="341" w:name="_Toc296346588"/>
      <w:r>
        <w:rPr>
          <w:rFonts w:hint="eastAsia" w:ascii="宋体" w:hAnsi="宋体" w:eastAsia="宋体" w:cs="宋体"/>
          <w:b w:val="0"/>
          <w:color w:val="000000"/>
          <w:sz w:val="24"/>
          <w:szCs w:val="24"/>
          <w:highlight w:val="none"/>
        </w:rPr>
        <w:t>0.4变更估价</w:t>
      </w:r>
      <w:bookmarkEnd w:id="338"/>
    </w:p>
    <w:bookmarkEnd w:id="339"/>
    <w:bookmarkEnd w:id="340"/>
    <w:bookmarkEnd w:id="341"/>
    <w:p w14:paraId="0637153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10.4.1 变更估价原则</w:t>
      </w:r>
    </w:p>
    <w:p w14:paraId="464A33C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除专用合同条款另有约定外，变更估价按照本款约定处理：</w:t>
      </w:r>
    </w:p>
    <w:p w14:paraId="5B67CEF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（1）已标价工程量清单或预算书有相同项目的，按照相同项目单价认定；</w:t>
      </w:r>
    </w:p>
    <w:p w14:paraId="3B65074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（2）已标价工程量清单或预算书中无相同项目，但有类似项目的，参照类似项目的单价认定；</w:t>
      </w:r>
    </w:p>
    <w:p w14:paraId="7498BEE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692FFF0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10.4.2 变更估价程序</w:t>
      </w:r>
    </w:p>
    <w:p w14:paraId="28700C2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37E1AEF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因变更引起的价格调整应计入最近一期的进度款中支付。</w:t>
      </w:r>
    </w:p>
    <w:p w14:paraId="48770165">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42" w:name="_Toc351203572"/>
      <w:r>
        <w:rPr>
          <w:rFonts w:hint="eastAsia" w:ascii="宋体" w:hAnsi="宋体" w:eastAsia="宋体" w:cs="宋体"/>
          <w:b w:val="0"/>
          <w:color w:val="000000"/>
          <w:sz w:val="24"/>
          <w:szCs w:val="24"/>
          <w:highlight w:val="none"/>
        </w:rPr>
        <w:t>1</w:t>
      </w:r>
      <w:bookmarkStart w:id="343" w:name="_Toc337558792"/>
      <w:bookmarkStart w:id="344" w:name="_Toc296346595"/>
      <w:bookmarkStart w:id="345" w:name="_Toc296503094"/>
      <w:r>
        <w:rPr>
          <w:rFonts w:hint="eastAsia" w:ascii="宋体" w:hAnsi="宋体" w:eastAsia="宋体" w:cs="宋体"/>
          <w:b w:val="0"/>
          <w:color w:val="000000"/>
          <w:sz w:val="24"/>
          <w:szCs w:val="24"/>
          <w:highlight w:val="none"/>
        </w:rPr>
        <w:t>0.5承包人的合理化建议</w:t>
      </w:r>
      <w:bookmarkEnd w:id="342"/>
    </w:p>
    <w:bookmarkEnd w:id="343"/>
    <w:bookmarkEnd w:id="344"/>
    <w:bookmarkEnd w:id="345"/>
    <w:p w14:paraId="1406BFD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承包人提出合理化建议的，应向监理人提交合理化建议说明，说明建议的内容和理由，以及实施该建议对合同价格和工期的影响。</w:t>
      </w:r>
    </w:p>
    <w:p w14:paraId="4A1FD3F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51FAFC0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合理化建议降低了合同价格或者提高了工程经济效益的，发包人可对承包人给予奖励，奖励的方法和金额在专用合同条款中约定。</w:t>
      </w:r>
    </w:p>
    <w:p w14:paraId="3FB54200">
      <w:pPr>
        <w:pStyle w:val="6"/>
        <w:numPr>
          <w:ilvl w:val="4"/>
          <w:numId w:val="0"/>
        </w:numPr>
        <w:tabs>
          <w:tab w:val="left" w:pos="1440"/>
        </w:tabs>
        <w:spacing w:before="120" w:after="120" w:line="240" w:lineRule="auto"/>
        <w:rPr>
          <w:rFonts w:hint="eastAsia" w:ascii="宋体" w:hAnsi="宋体" w:eastAsia="宋体" w:cs="宋体"/>
          <w:color w:val="000000"/>
          <w:sz w:val="24"/>
          <w:szCs w:val="24"/>
          <w:highlight w:val="none"/>
        </w:rPr>
      </w:pPr>
      <w:bookmarkStart w:id="346" w:name="_Toc351203573"/>
      <w:r>
        <w:rPr>
          <w:rFonts w:hint="eastAsia" w:ascii="宋体" w:hAnsi="宋体" w:eastAsia="宋体" w:cs="宋体"/>
          <w:b w:val="0"/>
          <w:color w:val="000000"/>
          <w:sz w:val="24"/>
          <w:szCs w:val="24"/>
          <w:highlight w:val="none"/>
        </w:rPr>
        <w:t>1</w:t>
      </w:r>
      <w:bookmarkStart w:id="347" w:name="_Toc337558793"/>
      <w:r>
        <w:rPr>
          <w:rFonts w:hint="eastAsia" w:ascii="宋体" w:hAnsi="宋体" w:eastAsia="宋体" w:cs="宋体"/>
          <w:b w:val="0"/>
          <w:color w:val="000000"/>
          <w:sz w:val="24"/>
          <w:szCs w:val="24"/>
          <w:highlight w:val="none"/>
        </w:rPr>
        <w:t>0.6变更引起的工期调整</w:t>
      </w:r>
      <w:bookmarkEnd w:id="346"/>
      <w:r>
        <w:rPr>
          <w:rFonts w:hint="eastAsia" w:ascii="宋体" w:hAnsi="宋体" w:eastAsia="宋体" w:cs="宋体"/>
          <w:b w:val="0"/>
          <w:color w:val="000000"/>
          <w:sz w:val="24"/>
          <w:szCs w:val="24"/>
          <w:highlight w:val="none"/>
        </w:rPr>
        <w:t xml:space="preserve"> </w:t>
      </w:r>
      <w:bookmarkEnd w:id="347"/>
      <w:r>
        <w:rPr>
          <w:rFonts w:hint="eastAsia" w:ascii="宋体" w:hAnsi="宋体" w:eastAsia="宋体" w:cs="宋体"/>
          <w:b w:val="0"/>
          <w:color w:val="000000"/>
          <w:sz w:val="24"/>
          <w:szCs w:val="24"/>
          <w:highlight w:val="none"/>
        </w:rPr>
        <w:t xml:space="preserve"> </w:t>
      </w:r>
      <w:r>
        <w:rPr>
          <w:rFonts w:hint="eastAsia" w:ascii="宋体" w:hAnsi="宋体" w:eastAsia="宋体" w:cs="宋体"/>
          <w:color w:val="000000"/>
          <w:sz w:val="24"/>
          <w:szCs w:val="24"/>
          <w:highlight w:val="none"/>
        </w:rPr>
        <w:t xml:space="preserve"> </w:t>
      </w:r>
    </w:p>
    <w:p w14:paraId="369FB90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因变更引起工期变化的，合同当事人均可要求调整合同工期，由合同当事人按照第4.4款〔商定或确定〕并参考工程所在地的工期定额标准确定增减工期天数。</w:t>
      </w:r>
    </w:p>
    <w:p w14:paraId="0E516CE7">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48" w:name="_Toc351203574"/>
      <w:r>
        <w:rPr>
          <w:rFonts w:hint="eastAsia" w:ascii="宋体" w:hAnsi="宋体" w:eastAsia="宋体" w:cs="宋体"/>
          <w:b w:val="0"/>
          <w:color w:val="000000"/>
          <w:sz w:val="24"/>
          <w:szCs w:val="24"/>
          <w:highlight w:val="none"/>
        </w:rPr>
        <w:t>10.7暂估价</w:t>
      </w:r>
      <w:bookmarkEnd w:id="348"/>
    </w:p>
    <w:p w14:paraId="00C38C3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暂估价专业分包工程、服务、材料和工程设备的明细由合同当事人在专用合同条款中约定。</w:t>
      </w:r>
    </w:p>
    <w:p w14:paraId="0129339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10.7.1</w:t>
      </w:r>
      <w:r>
        <w:rPr>
          <w:rFonts w:hint="eastAsia" w:ascii="宋体" w:hAnsi="宋体" w:eastAsia="宋体" w:cs="宋体"/>
          <w:color w:val="000000"/>
          <w:kern w:val="0"/>
          <w:sz w:val="24"/>
          <w:szCs w:val="24"/>
          <w:highlight w:val="none"/>
        </w:rPr>
        <w:t xml:space="preserve"> 依法必须招标的暂估价项目</w:t>
      </w:r>
    </w:p>
    <w:p w14:paraId="258E6A7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对于依法必须招标的暂估价项目，采取以下第1种方式确定。合同当事人也可以在专用合同条款中选择其他招标方式。</w:t>
      </w:r>
    </w:p>
    <w:p w14:paraId="322202A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第1种方式：对于依法必须招标的暂估价项目，由承包人招标，对该暂估价项目的确认和批准按照以下约定执行：</w:t>
      </w:r>
    </w:p>
    <w:p w14:paraId="565E151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86E5F8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17500383">
      <w:pPr>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00F8EF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71FE12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10.7.2</w:t>
      </w:r>
      <w:r>
        <w:rPr>
          <w:rFonts w:hint="eastAsia" w:ascii="宋体" w:hAnsi="宋体" w:eastAsia="宋体" w:cs="宋体"/>
          <w:color w:val="000000"/>
          <w:kern w:val="0"/>
          <w:sz w:val="24"/>
          <w:szCs w:val="24"/>
          <w:highlight w:val="none"/>
        </w:rPr>
        <w:t>不属于依法必须招标的暂估价项目</w:t>
      </w:r>
    </w:p>
    <w:p w14:paraId="4DB2382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除专用合同条款另有约定外，对于不属于依法必须招标的暂估价项目，采取以下第1种方式确定： </w:t>
      </w:r>
    </w:p>
    <w:p w14:paraId="546B893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第1种方式：对于不属于依法必须招标的暂估价项目，按本项约定确认和批准：</w:t>
      </w:r>
    </w:p>
    <w:p w14:paraId="35B11D9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36B6D7A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（2）发包人认为承包人确定的供应商、分包人无法满足工程质量或合同要求的，发包人可以要求承包人重新确定暂估价项目的供应商、分包人;</w:t>
      </w:r>
    </w:p>
    <w:p w14:paraId="1E334C0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（3）承包人应当在签订暂估价合同后7天内，将暂估价合同副本报送发包人留存。</w:t>
      </w:r>
    </w:p>
    <w:p w14:paraId="5855E11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第2种方式：承包人按照第10.7.1项〔依法必须招标的暂估价项目〕约定的第1种方式确定暂估价项目。</w:t>
      </w:r>
    </w:p>
    <w:p w14:paraId="000D2D5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第3种方式：</w:t>
      </w:r>
      <w:r>
        <w:rPr>
          <w:rFonts w:hint="eastAsia" w:ascii="宋体" w:hAnsi="宋体" w:eastAsia="宋体" w:cs="宋体"/>
          <w:color w:val="000000"/>
          <w:kern w:val="0"/>
          <w:sz w:val="24"/>
          <w:szCs w:val="24"/>
          <w:highlight w:val="none"/>
        </w:rPr>
        <w:t>承包人直接实施的暂估价项目</w:t>
      </w:r>
    </w:p>
    <w:p w14:paraId="57B194E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承包人具备实施暂估价项目的资格和条件的，经发包人和承包人协商一致后，可由承包人自行实施暂估价项目，合同当事人可以在专用合同条款约定具体事项。</w:t>
      </w:r>
    </w:p>
    <w:p w14:paraId="5CD0067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D095090">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49" w:name="_Toc351203575"/>
      <w:r>
        <w:rPr>
          <w:rFonts w:hint="eastAsia" w:ascii="宋体" w:hAnsi="宋体" w:eastAsia="宋体" w:cs="宋体"/>
          <w:b w:val="0"/>
          <w:color w:val="000000"/>
          <w:sz w:val="24"/>
          <w:szCs w:val="24"/>
          <w:highlight w:val="none"/>
        </w:rPr>
        <w:t>1</w:t>
      </w:r>
      <w:bookmarkStart w:id="350" w:name="_Toc337558794"/>
      <w:bookmarkStart w:id="351" w:name="_Toc296503090"/>
      <w:bookmarkStart w:id="352" w:name="_Toc322522561"/>
      <w:bookmarkStart w:id="353" w:name="_Toc296346591"/>
      <w:r>
        <w:rPr>
          <w:rFonts w:hint="eastAsia" w:ascii="宋体" w:hAnsi="宋体" w:eastAsia="宋体" w:cs="宋体"/>
          <w:b w:val="0"/>
          <w:color w:val="000000"/>
          <w:sz w:val="24"/>
          <w:szCs w:val="24"/>
          <w:highlight w:val="none"/>
        </w:rPr>
        <w:t>0.8暂列金额</w:t>
      </w:r>
      <w:bookmarkEnd w:id="349"/>
    </w:p>
    <w:bookmarkEnd w:id="350"/>
    <w:p w14:paraId="1D58BE0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暂列金额应按照发包人的要求使用，发包人的要求应通过监理人发出。合同当事人可以在专用合同条款中协商确定有关事项。</w:t>
      </w:r>
    </w:p>
    <w:bookmarkEnd w:id="351"/>
    <w:bookmarkEnd w:id="352"/>
    <w:bookmarkEnd w:id="353"/>
    <w:p w14:paraId="37F9B15B">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54" w:name="_Toc351203576"/>
      <w:r>
        <w:rPr>
          <w:rFonts w:hint="eastAsia" w:ascii="宋体" w:hAnsi="宋体" w:eastAsia="宋体" w:cs="宋体"/>
          <w:b w:val="0"/>
          <w:color w:val="000000"/>
          <w:sz w:val="24"/>
          <w:szCs w:val="24"/>
          <w:highlight w:val="none"/>
        </w:rPr>
        <w:t>1</w:t>
      </w:r>
      <w:bookmarkStart w:id="355" w:name="_Toc296346592"/>
      <w:bookmarkStart w:id="356" w:name="_Toc337558796"/>
      <w:bookmarkStart w:id="357" w:name="_Toc296503091"/>
      <w:r>
        <w:rPr>
          <w:rFonts w:hint="eastAsia" w:ascii="宋体" w:hAnsi="宋体" w:eastAsia="宋体" w:cs="宋体"/>
          <w:b w:val="0"/>
          <w:color w:val="000000"/>
          <w:sz w:val="24"/>
          <w:szCs w:val="24"/>
          <w:highlight w:val="none"/>
        </w:rPr>
        <w:t>0.9计日工</w:t>
      </w:r>
      <w:bookmarkEnd w:id="354"/>
      <w:r>
        <w:rPr>
          <w:rFonts w:hint="eastAsia" w:ascii="宋体" w:hAnsi="宋体" w:eastAsia="宋体" w:cs="宋体"/>
          <w:b w:val="0"/>
          <w:color w:val="000000"/>
          <w:sz w:val="24"/>
          <w:szCs w:val="24"/>
          <w:highlight w:val="none"/>
        </w:rPr>
        <w:t xml:space="preserve"> </w:t>
      </w:r>
      <w:bookmarkEnd w:id="355"/>
      <w:bookmarkEnd w:id="356"/>
      <w:bookmarkEnd w:id="357"/>
    </w:p>
    <w:p w14:paraId="33F3F37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3629A35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采用计日工计价的任何一项工作，承包人应在该项工作实施过程中，每天提交以下报表和有关凭证报送监理人审查：</w:t>
      </w:r>
    </w:p>
    <w:p w14:paraId="16D94434">
      <w:pPr>
        <w:spacing w:line="24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（1）工作名称、内容和数量；</w:t>
      </w:r>
    </w:p>
    <w:p w14:paraId="2D98978A">
      <w:pPr>
        <w:spacing w:line="24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（2）投入该工作的所有人员的姓名、专业、工种、级别和耗用工时；</w:t>
      </w:r>
    </w:p>
    <w:p w14:paraId="6DC02C96">
      <w:pPr>
        <w:spacing w:line="24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（3）投入该工作的材料类别和数量；</w:t>
      </w:r>
    </w:p>
    <w:p w14:paraId="7615BAF4">
      <w:pPr>
        <w:spacing w:line="24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（4）投入该工作的施工设备型号、台数和耗用台时；</w:t>
      </w:r>
    </w:p>
    <w:p w14:paraId="0D5C2E06">
      <w:pPr>
        <w:spacing w:line="24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（5）其他有关资料和凭证。</w:t>
      </w:r>
    </w:p>
    <w:p w14:paraId="5037D59A">
      <w:pPr>
        <w:spacing w:line="240" w:lineRule="auto"/>
        <w:ind w:firstLine="360" w:firstLineChars="15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计日工由承包人汇总后，列入最近一期进度付款申请单，由监理人审查并经发包人批准后列入进度付款。</w:t>
      </w:r>
    </w:p>
    <w:p w14:paraId="53FA91E1">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358" w:name="_Toc351203577"/>
      <w:r>
        <w:rPr>
          <w:rFonts w:hint="eastAsia" w:ascii="宋体" w:hAnsi="宋体" w:eastAsia="宋体" w:cs="宋体"/>
          <w:b w:val="0"/>
          <w:color w:val="000000"/>
          <w:sz w:val="24"/>
          <w:szCs w:val="24"/>
          <w:highlight w:val="none"/>
        </w:rPr>
        <w:t>11. 价格调整</w:t>
      </w:r>
      <w:bookmarkEnd w:id="358"/>
    </w:p>
    <w:p w14:paraId="7CEB013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59" w:name="_Toc351203578"/>
      <w:bookmarkStart w:id="360" w:name="_Toc337558797"/>
      <w:bookmarkStart w:id="361" w:name="_Toc296503092"/>
      <w:bookmarkStart w:id="362" w:name="_Toc296346593"/>
      <w:r>
        <w:rPr>
          <w:rFonts w:hint="eastAsia" w:ascii="宋体" w:hAnsi="宋体" w:eastAsia="宋体" w:cs="宋体"/>
          <w:b w:val="0"/>
          <w:color w:val="000000"/>
          <w:sz w:val="24"/>
          <w:szCs w:val="24"/>
          <w:highlight w:val="none"/>
        </w:rPr>
        <w:t>11.1市场价格波动引起的调整</w:t>
      </w:r>
      <w:bookmarkEnd w:id="359"/>
    </w:p>
    <w:bookmarkEnd w:id="360"/>
    <w:bookmarkEnd w:id="361"/>
    <w:bookmarkEnd w:id="362"/>
    <w:p w14:paraId="46E0562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除专用合同条款另有约定外，市场价格波动超过合同当事人约定的范围，合同价格应当调整。合同当事人可以在专用合同条款中约定选择以下一种方式对合同价格进行调整：</w:t>
      </w:r>
    </w:p>
    <w:p w14:paraId="1EB02BAD">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第1种方式：采用价格指数进行价格调整。</w:t>
      </w:r>
    </w:p>
    <w:p w14:paraId="6F057C50">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（1）价格调整公式</w:t>
      </w:r>
    </w:p>
    <w:p w14:paraId="71330639">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因人工、材料和设备等价格波动影响合同价格时，根据专用合同条款中约定的数据，按以下公式计算差额并调整合同价格：</w:t>
      </w:r>
    </w:p>
    <w:p w14:paraId="2666B4AA">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position w:val="-30"/>
          <w:sz w:val="24"/>
          <w:szCs w:val="24"/>
          <w:highlight w:val="none"/>
        </w:rPr>
        <w:object>
          <v:shape id="_x0000_i1025" o:spt="75" type="#_x0000_t75" style="height:43.9pt;width:359.85pt;" o:ole="t" filled="f" stroked="f" coordsize="21600,21600">
            <v:path/>
            <v:fill on="f" focussize="0,0"/>
            <v:stroke on="f"/>
            <v:imagedata r:id="rId19" o:title=""/>
            <o:lock v:ext="edit" grouping="f" rotation="f" text="f" aspectratio="t"/>
            <w10:wrap type="none"/>
            <w10:anchorlock/>
          </v:shape>
          <o:OLEObject Type="Embed" ProgID="Equation.KSEE3" ShapeID="_x0000_i1025" DrawAspect="Content" ObjectID="_1468075725" r:id="rId18">
            <o:LockedField>false</o:LockedField>
          </o:OLEObject>
        </w:object>
      </w:r>
    </w:p>
    <w:p w14:paraId="7FB1DA61">
      <w:pPr>
        <w:tabs>
          <w:tab w:val="left" w:pos="0"/>
          <w:tab w:val="left" w:pos="360"/>
          <w:tab w:val="left" w:pos="540"/>
        </w:tabs>
        <w:spacing w:line="240" w:lineRule="auto"/>
        <w:ind w:firstLine="6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公式中：ΔP——需调整的价格差额；</w:t>
      </w:r>
    </w:p>
    <w:p w14:paraId="64BA7C62">
      <w:pPr>
        <w:tabs>
          <w:tab w:val="left" w:pos="0"/>
          <w:tab w:val="left" w:pos="360"/>
          <w:tab w:val="left" w:pos="540"/>
        </w:tabs>
        <w:spacing w:line="240" w:lineRule="auto"/>
        <w:ind w:firstLine="1440" w:firstLineChars="600"/>
        <w:rPr>
          <w:rFonts w:hint="eastAsia" w:ascii="宋体" w:hAnsi="宋体" w:eastAsia="宋体" w:cs="宋体"/>
          <w:color w:val="000000"/>
          <w:sz w:val="24"/>
          <w:szCs w:val="24"/>
          <w:highlight w:val="none"/>
        </w:rPr>
      </w:pPr>
      <w:r>
        <w:rPr>
          <w:rFonts w:hint="eastAsia" w:ascii="宋体" w:hAnsi="宋体" w:eastAsia="宋体" w:cs="宋体"/>
          <w:color w:val="000000"/>
          <w:position w:val="-6"/>
          <w:sz w:val="24"/>
          <w:szCs w:val="24"/>
          <w:highlight w:val="none"/>
        </w:rPr>
        <w:object>
          <v:shape id="_x0000_i1026" o:spt="75" type="#_x0000_t75" style="height:17.95pt;width:17.95pt;" o:ole="t" filled="f" stroked="f" coordsize="21600,21600">
            <v:path/>
            <v:fill on="f" focussize="0,0"/>
            <v:stroke on="f"/>
            <v:imagedata r:id="rId21" o:title=""/>
            <o:lock v:ext="edit" grouping="f" rotation="f" text="f" aspectratio="t"/>
            <w10:wrap type="none"/>
            <w10:anchorlock/>
          </v:shape>
          <o:OLEObject Type="Embed" ProgID="Equation.KSEE3" ShapeID="_x0000_i1026" DrawAspect="Content" ObjectID="_1468075726" r:id="rId20">
            <o:LockedField>false</o:LockedField>
          </o:OLEObject>
        </w:object>
      </w:r>
      <w:r>
        <w:rPr>
          <w:rFonts w:hint="eastAsia" w:ascii="宋体" w:hAnsi="宋体" w:eastAsia="宋体" w:cs="宋体"/>
          <w:color w:val="000000"/>
          <w:sz w:val="24"/>
          <w:szCs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715F7265">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A——定值权重（即不调部分的权重）；</w:t>
      </w:r>
    </w:p>
    <w:p w14:paraId="0524DC16">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position w:val="-10"/>
          <w:sz w:val="24"/>
          <w:szCs w:val="24"/>
          <w:highlight w:val="none"/>
        </w:rPr>
        <w:object>
          <v:shape id="_x0000_i1027" o:spt="75" type="#_x0000_t75" style="height:21.05pt;width:101pt;" o:ole="t" filled="f" stroked="f" coordsize="21600,21600">
            <v:path/>
            <v:fill on="f" focussize="0,0"/>
            <v:stroke on="f"/>
            <v:imagedata r:id="rId23" o:title=""/>
            <o:lock v:ext="edit" grouping="f" rotation="f" text="f" aspectratio="t"/>
            <w10:wrap type="none"/>
            <w10:anchorlock/>
          </v:shape>
          <o:OLEObject Type="Embed" ProgID="Equation.KSEE3" ShapeID="_x0000_i1027" DrawAspect="Content" ObjectID="_1468075727" r:id="rId22">
            <o:LockedField>false</o:LockedField>
          </o:OLEObject>
        </w:object>
      </w:r>
      <w:r>
        <w:rPr>
          <w:rFonts w:hint="eastAsia" w:ascii="宋体" w:hAnsi="宋体" w:eastAsia="宋体" w:cs="宋体"/>
          <w:color w:val="000000"/>
          <w:sz w:val="24"/>
          <w:szCs w:val="24"/>
          <w:highlight w:val="none"/>
        </w:rPr>
        <w:t>——各可调因子的变值权重（即可调部分的权重），为各可调因子在签约合同价中所占的比例；</w:t>
      </w:r>
    </w:p>
    <w:p w14:paraId="2D53C599">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position w:val="-10"/>
          <w:sz w:val="24"/>
          <w:szCs w:val="24"/>
          <w:highlight w:val="none"/>
        </w:rPr>
        <w:object>
          <v:shape id="_x0000_i1028" o:spt="75" type="#_x0000_t75" style="height:20.6pt;width:102.05pt;" o:ole="t" filled="f" stroked="f" coordsize="21600,21600">
            <v:path/>
            <v:fill on="f" focussize="0,0"/>
            <v:stroke on="f"/>
            <v:imagedata r:id="rId25" o:title=""/>
            <o:lock v:ext="edit" grouping="f" rotation="f" text="f" aspectratio="t"/>
            <w10:wrap type="none"/>
            <w10:anchorlock/>
          </v:shape>
          <o:OLEObject Type="Embed" ProgID="Equation.KSEE3" ShapeID="_x0000_i1028" DrawAspect="Content" ObjectID="_1468075728" r:id="rId24">
            <o:LockedField>false</o:LockedField>
          </o:OLEObject>
        </w:object>
      </w:r>
      <w:r>
        <w:rPr>
          <w:rFonts w:hint="eastAsia" w:ascii="宋体" w:hAnsi="宋体" w:eastAsia="宋体" w:cs="宋体"/>
          <w:color w:val="000000"/>
          <w:sz w:val="24"/>
          <w:szCs w:val="24"/>
          <w:highlight w:val="none"/>
        </w:rPr>
        <w:t>——各可调因子的现行价格指数，指约定的付款证书相关周期最后一天的前42天的各可调因子的价格指数；</w:t>
      </w:r>
    </w:p>
    <w:p w14:paraId="765BF6CA">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position w:val="-10"/>
          <w:sz w:val="24"/>
          <w:szCs w:val="24"/>
          <w:highlight w:val="none"/>
        </w:rPr>
        <w:object>
          <v:shape id="_x0000_i1029" o:spt="75" type="#_x0000_t75" style="height:20.2pt;width:108pt;" o:ole="t" filled="f" stroked="f" coordsize="21600,21600">
            <v:path/>
            <v:fill on="f" focussize="0,0"/>
            <v:stroke on="f"/>
            <v:imagedata r:id="rId27" o:title=""/>
            <o:lock v:ext="edit" grouping="f" rotation="f" text="f" aspectratio="t"/>
            <w10:wrap type="none"/>
            <w10:anchorlock/>
          </v:shape>
          <o:OLEObject Type="Embed" ProgID="Equation.KSEE3" ShapeID="_x0000_i1029" DrawAspect="Content" ObjectID="_1468075729" r:id="rId26">
            <o:LockedField>false</o:LockedField>
          </o:OLEObject>
        </w:object>
      </w:r>
      <w:r>
        <w:rPr>
          <w:rFonts w:hint="eastAsia" w:ascii="宋体" w:hAnsi="宋体" w:eastAsia="宋体" w:cs="宋体"/>
          <w:color w:val="000000"/>
          <w:sz w:val="24"/>
          <w:szCs w:val="24"/>
          <w:highlight w:val="none"/>
        </w:rPr>
        <w:t>——各可调因子的基本价格指数，指基准日期的各可调因子的价格指数。</w:t>
      </w:r>
    </w:p>
    <w:p w14:paraId="2FF6BEED">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3FC3D593">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（2）暂时确定调整差额</w:t>
      </w:r>
    </w:p>
    <w:p w14:paraId="6257C2CB">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在计算调整差额时无现行价格指数的，合同当事人同意暂用前次价格指数计算。实际价格指数有调整的，合同当事人进行相应调整。</w:t>
      </w:r>
    </w:p>
    <w:p w14:paraId="06D37956">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（3）权重的调整</w:t>
      </w:r>
    </w:p>
    <w:p w14:paraId="2D2A042C">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因变更导致合同约定的权重不合理时，按照第4.4款〔商定或确定〕执行。</w:t>
      </w:r>
    </w:p>
    <w:p w14:paraId="1E9AC876">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（4）因承包人原因工期延误后的价格调整</w:t>
      </w:r>
    </w:p>
    <w:p w14:paraId="2E7A8931">
      <w:pPr>
        <w:tabs>
          <w:tab w:val="left" w:pos="0"/>
          <w:tab w:val="left" w:pos="360"/>
          <w:tab w:val="left" w:pos="540"/>
        </w:tabs>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2502325E">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第2种方式：采用造价信息进行价格调整。</w:t>
      </w:r>
    </w:p>
    <w:p w14:paraId="475A7CE4">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68FCF5F3">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6E9F472C">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（2）材料、工程设备价格变化的价款调整按照发包人提供的基准价格，按以下风险范围规定执行:</w:t>
      </w:r>
    </w:p>
    <w:p w14:paraId="7A9CF236">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5A1778D">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460E34AC">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119F3F4">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5E3D061A">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29FCED61">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（3）施工机械台班单价或施工机械使用费发生变化超过省级或行业建设主管部门或其授权的工程造价管理机构规定的范围时，按规定调整合同价格。</w:t>
      </w:r>
    </w:p>
    <w:p w14:paraId="7EC905BC">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第3种方式：专用合同条款约定的其他方式。</w:t>
      </w:r>
    </w:p>
    <w:p w14:paraId="4ABE7F40">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63" w:name="_Toc351203579"/>
      <w:bookmarkStart w:id="364" w:name="_Toc296503093"/>
      <w:bookmarkStart w:id="365" w:name="_Toc296346594"/>
      <w:bookmarkStart w:id="366" w:name="_Toc337558798"/>
      <w:r>
        <w:rPr>
          <w:rFonts w:hint="eastAsia" w:ascii="宋体" w:hAnsi="宋体" w:eastAsia="宋体" w:cs="宋体"/>
          <w:b w:val="0"/>
          <w:color w:val="000000"/>
          <w:sz w:val="24"/>
          <w:szCs w:val="24"/>
          <w:highlight w:val="none"/>
        </w:rPr>
        <w:t>11.2法律变化引起的调整</w:t>
      </w:r>
      <w:bookmarkEnd w:id="363"/>
    </w:p>
    <w:bookmarkEnd w:id="364"/>
    <w:bookmarkEnd w:id="365"/>
    <w:bookmarkEnd w:id="366"/>
    <w:p w14:paraId="62D87971">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25B94BD">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因法律变化引起的合同价格和工期调整，合同当事人无法达成一致的，由总监理工程师按第4.4款〔商定或确定〕的约定处理。</w:t>
      </w:r>
    </w:p>
    <w:p w14:paraId="411FEE55">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因承包人原因造成工期延误，在工期延误期间出现法律变化的，由此增加的费用和（或）延误的工期由承包人承担。</w:t>
      </w:r>
    </w:p>
    <w:p w14:paraId="48116A5C">
      <w:pPr>
        <w:pStyle w:val="5"/>
        <w:numPr>
          <w:ilvl w:val="3"/>
          <w:numId w:val="0"/>
        </w:numPr>
        <w:tabs>
          <w:tab w:val="left" w:pos="0"/>
          <w:tab w:val="left" w:pos="840"/>
          <w:tab w:val="left" w:pos="1800"/>
        </w:tabs>
        <w:spacing w:before="120" w:after="120" w:line="240" w:lineRule="auto"/>
        <w:ind w:leftChars="0"/>
        <w:rPr>
          <w:rFonts w:hint="eastAsia" w:ascii="宋体" w:hAnsi="宋体" w:eastAsia="宋体" w:cs="宋体"/>
          <w:b w:val="0"/>
          <w:color w:val="000000"/>
          <w:sz w:val="24"/>
          <w:szCs w:val="24"/>
          <w:highlight w:val="none"/>
        </w:rPr>
      </w:pPr>
      <w:bookmarkStart w:id="367" w:name="_Toc351203580"/>
      <w:bookmarkStart w:id="368" w:name="_Toc337558799"/>
      <w:bookmarkStart w:id="369" w:name="_Toc296346597"/>
      <w:bookmarkStart w:id="370" w:name="_Toc296503096"/>
      <w:r>
        <w:rPr>
          <w:rFonts w:hint="eastAsia" w:ascii="宋体" w:hAnsi="宋体" w:eastAsia="宋体" w:cs="宋体"/>
          <w:b w:val="0"/>
          <w:color w:val="000000"/>
          <w:sz w:val="24"/>
          <w:szCs w:val="24"/>
          <w:highlight w:val="none"/>
        </w:rPr>
        <w:t>12. 合同价格、计量与支付</w:t>
      </w:r>
      <w:bookmarkEnd w:id="367"/>
    </w:p>
    <w:bookmarkEnd w:id="368"/>
    <w:p w14:paraId="5724169D">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71" w:name="_Toc351203581"/>
      <w:bookmarkStart w:id="372" w:name="_Toc337558800"/>
      <w:r>
        <w:rPr>
          <w:rFonts w:hint="eastAsia" w:ascii="宋体" w:hAnsi="宋体" w:eastAsia="宋体" w:cs="宋体"/>
          <w:b w:val="0"/>
          <w:color w:val="000000"/>
          <w:sz w:val="24"/>
          <w:szCs w:val="24"/>
          <w:highlight w:val="none"/>
        </w:rPr>
        <w:t>12.1 合同价</w:t>
      </w:r>
      <w:bookmarkEnd w:id="369"/>
      <w:bookmarkEnd w:id="370"/>
      <w:r>
        <w:rPr>
          <w:rFonts w:hint="eastAsia" w:ascii="宋体" w:hAnsi="宋体" w:eastAsia="宋体" w:cs="宋体"/>
          <w:b w:val="0"/>
          <w:color w:val="000000"/>
          <w:sz w:val="24"/>
          <w:szCs w:val="24"/>
          <w:highlight w:val="none"/>
        </w:rPr>
        <w:t>格形式</w:t>
      </w:r>
      <w:bookmarkEnd w:id="371"/>
    </w:p>
    <w:bookmarkEnd w:id="372"/>
    <w:p w14:paraId="722CCDA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发包人和承包人应在合同协议书中选择下列一种合同价格形式： </w:t>
      </w:r>
    </w:p>
    <w:p w14:paraId="33C3B27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1.单价合同</w:t>
      </w:r>
    </w:p>
    <w:p w14:paraId="4739A55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单价合同是指合同当事人约定以工程量清单及其综合单价进行合同价格计算、调整和确认的建设工程施工合同，</w:t>
      </w:r>
      <w:r>
        <w:rPr>
          <w:rFonts w:hint="eastAsia" w:ascii="宋体" w:hAnsi="宋体" w:eastAsia="宋体" w:cs="宋体"/>
          <w:sz w:val="24"/>
          <w:szCs w:val="24"/>
          <w:highlight w:val="none"/>
        </w:rPr>
        <w:t>在约定的范围内合同单价不作调整</w:t>
      </w:r>
      <w:r>
        <w:rPr>
          <w:rFonts w:hint="eastAsia" w:ascii="宋体" w:hAnsi="宋体" w:eastAsia="宋体" w:cs="宋体"/>
          <w:color w:val="000000"/>
          <w:kern w:val="0"/>
          <w:sz w:val="24"/>
          <w:szCs w:val="24"/>
          <w:highlight w:val="none"/>
        </w:rPr>
        <w:t>。合同当事人应在专用合同条款中约定综合单价包含的风险范围和风险费用的计算方法</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并约定风险范围以外的合同价格的调整方法，其中因市场价格波动引起的调整按第11.1款〔市场价格波动引起的调整〕约定执行。</w:t>
      </w:r>
    </w:p>
    <w:p w14:paraId="006D7F0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2.总价合同</w:t>
      </w:r>
    </w:p>
    <w:p w14:paraId="3285FB1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sz w:val="24"/>
          <w:szCs w:val="24"/>
          <w:highlight w:val="none"/>
        </w:rPr>
        <w:t>在约定的范围内合同总价不作调整</w:t>
      </w:r>
      <w:r>
        <w:rPr>
          <w:rFonts w:hint="eastAsia" w:ascii="宋体" w:hAnsi="宋体" w:eastAsia="宋体" w:cs="宋体"/>
          <w:color w:val="000000"/>
          <w:kern w:val="0"/>
          <w:sz w:val="24"/>
          <w:szCs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401B586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3.其它价格形式</w:t>
      </w:r>
    </w:p>
    <w:p w14:paraId="038BC5E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合同当事人可在专用合同条款中约定其他合同价格形式。</w:t>
      </w:r>
    </w:p>
    <w:p w14:paraId="00BD1E3B">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73" w:name="_Toc296346598"/>
      <w:bookmarkStart w:id="374" w:name="_Toc296503097"/>
      <w:bookmarkStart w:id="375" w:name="_Toc351203582"/>
      <w:bookmarkStart w:id="376" w:name="_Toc337558801"/>
      <w:r>
        <w:rPr>
          <w:rFonts w:hint="eastAsia" w:ascii="宋体" w:hAnsi="宋体" w:eastAsia="宋体" w:cs="宋体"/>
          <w:b w:val="0"/>
          <w:color w:val="000000"/>
          <w:sz w:val="24"/>
          <w:szCs w:val="24"/>
          <w:highlight w:val="none"/>
        </w:rPr>
        <w:t>12.2预</w:t>
      </w:r>
      <w:bookmarkEnd w:id="373"/>
      <w:bookmarkEnd w:id="374"/>
      <w:bookmarkStart w:id="377" w:name="_Toc296346601"/>
      <w:bookmarkStart w:id="378" w:name="_Toc296503100"/>
      <w:r>
        <w:rPr>
          <w:rFonts w:hint="eastAsia" w:ascii="宋体" w:hAnsi="宋体" w:eastAsia="宋体" w:cs="宋体"/>
          <w:b w:val="0"/>
          <w:color w:val="000000"/>
          <w:sz w:val="24"/>
          <w:szCs w:val="24"/>
          <w:highlight w:val="none"/>
        </w:rPr>
        <w:t>付款</w:t>
      </w:r>
      <w:bookmarkEnd w:id="375"/>
    </w:p>
    <w:bookmarkEnd w:id="376"/>
    <w:bookmarkEnd w:id="377"/>
    <w:bookmarkEnd w:id="378"/>
    <w:p w14:paraId="643A4CF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12.2.</w:t>
      </w:r>
      <w:r>
        <w:rPr>
          <w:rFonts w:hint="eastAsia" w:ascii="宋体" w:hAnsi="宋体" w:eastAsia="宋体" w:cs="宋体"/>
          <w:color w:val="000000"/>
          <w:kern w:val="0"/>
          <w:sz w:val="24"/>
          <w:szCs w:val="24"/>
          <w:highlight w:val="none"/>
        </w:rPr>
        <w:t>1预付款的支付</w:t>
      </w:r>
    </w:p>
    <w:p w14:paraId="1332846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7A75CBA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除专用合同条款另有约定外，预付款在进度付款中同比例扣回。在颁发工程接收证书前，提前解除合同的，尚未扣完的预付款应与合同价款一并结算。</w:t>
      </w:r>
    </w:p>
    <w:p w14:paraId="3234572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70334675">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12.2.2 预付款担保</w:t>
      </w:r>
    </w:p>
    <w:p w14:paraId="0072C57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4C8DB0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发包人在工程款中逐期扣回预付款后，预付款担保额度应相应减少，但剩余的预付款担保金额不得低于未被扣回的预付款金额。</w:t>
      </w:r>
    </w:p>
    <w:p w14:paraId="59AA3D88">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79" w:name="_Toc351203583"/>
      <w:bookmarkStart w:id="380" w:name="_Toc337558802"/>
      <w:r>
        <w:rPr>
          <w:rFonts w:hint="eastAsia" w:ascii="宋体" w:hAnsi="宋体" w:eastAsia="宋体" w:cs="宋体"/>
          <w:b w:val="0"/>
          <w:color w:val="000000"/>
          <w:sz w:val="24"/>
          <w:szCs w:val="24"/>
          <w:highlight w:val="none"/>
        </w:rPr>
        <w:t>12.3计量</w:t>
      </w:r>
      <w:bookmarkEnd w:id="379"/>
    </w:p>
    <w:bookmarkEnd w:id="380"/>
    <w:p w14:paraId="17F87F2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12.3.1 计量原则</w:t>
      </w:r>
    </w:p>
    <w:p w14:paraId="5359E4C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52D3D9C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12.3.2 计量周期</w:t>
      </w:r>
    </w:p>
    <w:p w14:paraId="2A7C6E8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除专用合同条款另有约定外，工程量的计量按月进行。</w:t>
      </w:r>
    </w:p>
    <w:p w14:paraId="3DF4282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12.3.3 单价合同的计量</w:t>
      </w:r>
    </w:p>
    <w:p w14:paraId="7DD017E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除专用合同条款另有约定外，单价合同的计量按照本项约定执行：</w:t>
      </w:r>
    </w:p>
    <w:p w14:paraId="2DCDB7C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（1）承包人应于每月25日向监理人报送上月20日至当月19日已完成的工程量报告，并附具进度付款申请单、已完成工程量报表和有关资料。</w:t>
      </w:r>
    </w:p>
    <w:p w14:paraId="6773E04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C61C9B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（3）监理人未在收到承包人提交的工程量报表后的7天内完成审核的，承包人报送的工程量报告中的工程量视为承包人实际完成的工程量，据此计算工程价款。</w:t>
      </w:r>
    </w:p>
    <w:p w14:paraId="7C05BDB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12.3.4 总价合同的计量</w:t>
      </w:r>
    </w:p>
    <w:p w14:paraId="4A38CDF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除专用合同条款另有约定外，按月计量支付的总价合同，按照本项约定执行：</w:t>
      </w:r>
    </w:p>
    <w:p w14:paraId="5AC4827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（1）承包人应于每月25日向监理人报送上月20日至当月19日已完成的工程量报告，并附具进度付款申请单、已完成工程量报表和有关资料。</w:t>
      </w:r>
    </w:p>
    <w:p w14:paraId="7D6B65E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17C1B2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（3）监理人未在收到承包人提交的工程量报表后的7天内完成复核的，承包人提交的工程量报告中的工程量视为承包人实际完成的工程量。</w:t>
      </w:r>
    </w:p>
    <w:p w14:paraId="5B2B0C9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12.3.5 总价合同采用支付分解表计量支付的，可以按照第12.3.4项〔总价合同的计量〕约定进行计量，但合同价款按照支付分解表进行支付。</w:t>
      </w:r>
    </w:p>
    <w:p w14:paraId="6DFE490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12.3.6 其他价格形式合同的计量</w:t>
      </w:r>
    </w:p>
    <w:p w14:paraId="44D9423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合同当事人可在专用合同条款中约定其他价格形式合同的计量方式和程序。</w:t>
      </w:r>
    </w:p>
    <w:p w14:paraId="60A1F099">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81" w:name="_Toc296346602"/>
      <w:bookmarkStart w:id="382" w:name="_Toc296503101"/>
      <w:bookmarkStart w:id="383" w:name="_Toc351203584"/>
      <w:bookmarkStart w:id="384" w:name="_Toc337558803"/>
      <w:r>
        <w:rPr>
          <w:rFonts w:hint="eastAsia" w:ascii="宋体" w:hAnsi="宋体" w:eastAsia="宋体" w:cs="宋体"/>
          <w:b w:val="0"/>
          <w:color w:val="000000"/>
          <w:sz w:val="24"/>
          <w:szCs w:val="24"/>
          <w:highlight w:val="none"/>
        </w:rPr>
        <w:t>12.4工程进度款支</w:t>
      </w:r>
      <w:bookmarkEnd w:id="381"/>
      <w:bookmarkEnd w:id="382"/>
      <w:r>
        <w:rPr>
          <w:rFonts w:hint="eastAsia" w:ascii="宋体" w:hAnsi="宋体" w:eastAsia="宋体" w:cs="宋体"/>
          <w:b w:val="0"/>
          <w:color w:val="000000"/>
          <w:sz w:val="24"/>
          <w:szCs w:val="24"/>
          <w:highlight w:val="none"/>
        </w:rPr>
        <w:t>付</w:t>
      </w:r>
      <w:bookmarkEnd w:id="383"/>
    </w:p>
    <w:bookmarkEnd w:id="384"/>
    <w:p w14:paraId="0C4B09C2">
      <w:pPr>
        <w:autoSpaceDE w:val="0"/>
        <w:autoSpaceDN w:val="0"/>
        <w:adjustRightInd w:val="0"/>
        <w:spacing w:line="24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12.4</w:t>
      </w:r>
      <w:r>
        <w:rPr>
          <w:rFonts w:hint="eastAsia" w:ascii="宋体" w:hAnsi="宋体" w:eastAsia="宋体" w:cs="宋体"/>
          <w:color w:val="000000"/>
          <w:kern w:val="0"/>
          <w:sz w:val="24"/>
          <w:szCs w:val="24"/>
          <w:highlight w:val="none"/>
        </w:rPr>
        <w:t>.1 付款周期</w:t>
      </w:r>
    </w:p>
    <w:p w14:paraId="5C7DB06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除专用合同条款另有约定外，付款周期应按照第12.3.2项〔计量周期〕的约定与计量周期保持一致。</w:t>
      </w:r>
    </w:p>
    <w:p w14:paraId="5030164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12.4</w:t>
      </w:r>
      <w:r>
        <w:rPr>
          <w:rFonts w:hint="eastAsia" w:ascii="宋体" w:hAnsi="宋体" w:eastAsia="宋体" w:cs="宋体"/>
          <w:color w:val="000000"/>
          <w:kern w:val="0"/>
          <w:sz w:val="24"/>
          <w:szCs w:val="24"/>
          <w:highlight w:val="none"/>
        </w:rPr>
        <w:t>.2 进度付款申请单的编制</w:t>
      </w:r>
    </w:p>
    <w:p w14:paraId="77D9E8D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除专用合同条款另有约定外，进度付款申请单应包括下列内容：</w:t>
      </w:r>
    </w:p>
    <w:p w14:paraId="748F332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（1）截至本次付款周期已完成工作对应的金额；</w:t>
      </w:r>
    </w:p>
    <w:p w14:paraId="5B0D4DE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（2）根据第10条〔变更〕应增加和扣减的变更金额；</w:t>
      </w:r>
    </w:p>
    <w:p w14:paraId="200E64B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（3）根据第12.2款〔预付款〕约定应支付的预付款和扣减的返还预付款；</w:t>
      </w:r>
    </w:p>
    <w:p w14:paraId="41E6471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（4）根据第15.3款〔质量保证金〕约定应扣减的质量保证金；</w:t>
      </w:r>
    </w:p>
    <w:p w14:paraId="492AEDB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（5）根据第19条〔索赔〕应增加和扣减的索赔金额；</w:t>
      </w:r>
    </w:p>
    <w:p w14:paraId="52B525D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（6）对已签发的进度款支付证书中出现错误的修正，应在本次进度付款中支付或扣除的金额；</w:t>
      </w:r>
    </w:p>
    <w:p w14:paraId="4781139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（7）根据合同约定应增加和扣减的其他金额。</w:t>
      </w:r>
    </w:p>
    <w:p w14:paraId="38614FD9">
      <w:pPr>
        <w:autoSpaceDE w:val="0"/>
        <w:autoSpaceDN w:val="0"/>
        <w:adjustRightInd w:val="0"/>
        <w:spacing w:line="24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12.4.3 进度付款申请单的提交</w:t>
      </w:r>
    </w:p>
    <w:p w14:paraId="14EE5B1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（1）单价合同进度付款申请单的提交</w:t>
      </w:r>
    </w:p>
    <w:p w14:paraId="405D5EC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F865E6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（2）总价合同进度付款申请单的提交</w:t>
      </w:r>
    </w:p>
    <w:p w14:paraId="2166664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总价合同按月计量支付的，承包人按照第12.3.4项〔总价合同的计量〕约定的时间按月向监理人提交进度付款申请单，并附上已完成工程量报表和有关资料。</w:t>
      </w:r>
    </w:p>
    <w:p w14:paraId="46F4A4B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总价合同按支付分解表支付的，承包人应按照第12.4.6项〔支付分解表〕及第12.4.2项〔进度付款申请单的编制〕的约定向监理人提交进度付款申请单。</w:t>
      </w:r>
    </w:p>
    <w:p w14:paraId="2347901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（3）其他价格形式合同的进度付款申请单的提交</w:t>
      </w:r>
    </w:p>
    <w:p w14:paraId="74537F8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合同当事人可在专用合同条款中约定其他价格形式合同的进度付款申请单的编制和提交程序。</w:t>
      </w:r>
    </w:p>
    <w:p w14:paraId="16C4553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12.4</w:t>
      </w:r>
      <w:r>
        <w:rPr>
          <w:rFonts w:hint="eastAsia" w:ascii="宋体" w:hAnsi="宋体" w:eastAsia="宋体" w:cs="宋体"/>
          <w:color w:val="000000"/>
          <w:kern w:val="0"/>
          <w:sz w:val="24"/>
          <w:szCs w:val="24"/>
          <w:highlight w:val="none"/>
        </w:rPr>
        <w:t>.4 进度款审核和支付</w:t>
      </w:r>
    </w:p>
    <w:p w14:paraId="0E7377F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F03F93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5AF4B08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676167A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（3）发包人签发进度款支付证书或临时进度款支付证书，不表明发包人已同意、批准或接受了承包人完成的相应部分的工作。</w:t>
      </w:r>
    </w:p>
    <w:p w14:paraId="56EBCBD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12.4.5 进度付款的修正</w:t>
      </w:r>
    </w:p>
    <w:p w14:paraId="039C43D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597B268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12.4.6 支付分解表</w:t>
      </w:r>
    </w:p>
    <w:p w14:paraId="701C2A0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1.支付分解表的编制要求</w:t>
      </w:r>
    </w:p>
    <w:p w14:paraId="6B738EF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（1）支付分解表中所列的每期付款金额，应为第12.4.2项〔进度付款申请单的编制〕第（1）目的估算金额；</w:t>
      </w:r>
    </w:p>
    <w:p w14:paraId="47FCE5F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（2）实际进度与施工进度计划不一致的，合同当事人可按照第4.4款〔商定或确定〕修改支付分解表；</w:t>
      </w:r>
    </w:p>
    <w:p w14:paraId="68DEFE4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（3）不采用支付分解表的，承包人应向发包人和监理人提交按季度编制的支付估算分解表，用于支付参考。</w:t>
      </w:r>
    </w:p>
    <w:p w14:paraId="3E6EE6A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2.总价合同支付分解表的编制与审批</w:t>
      </w:r>
    </w:p>
    <w:p w14:paraId="3886B64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91AAC2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4CC60AAA">
      <w:pPr>
        <w:spacing w:line="24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    （3）发包人逾期未完成支付分解表审批的，也未及时要求承包人进行修正和提供补充资料的，则承包人提交的支付分解表视为已经获得发包人批准。</w:t>
      </w:r>
    </w:p>
    <w:p w14:paraId="4C1BE64F">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3.单价合同的总价项目支付分解表的编制与审批</w:t>
      </w:r>
    </w:p>
    <w:p w14:paraId="1B92BCD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922D63D">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85" w:name="_Toc351203585"/>
      <w:r>
        <w:rPr>
          <w:rFonts w:hint="eastAsia" w:ascii="宋体" w:hAnsi="宋体" w:eastAsia="宋体" w:cs="宋体"/>
          <w:b w:val="0"/>
          <w:color w:val="000000"/>
          <w:sz w:val="24"/>
          <w:szCs w:val="24"/>
          <w:highlight w:val="none"/>
        </w:rPr>
        <w:t>12.5支付账户</w:t>
      </w:r>
      <w:bookmarkEnd w:id="385"/>
    </w:p>
    <w:p w14:paraId="4D0E3C9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发包人应将合同价款支付至合同协议书中约定的承包人账户。</w:t>
      </w:r>
    </w:p>
    <w:p w14:paraId="71895381">
      <w:pPr>
        <w:pStyle w:val="5"/>
        <w:numPr>
          <w:ilvl w:val="3"/>
          <w:numId w:val="0"/>
        </w:numPr>
        <w:tabs>
          <w:tab w:val="left" w:pos="0"/>
          <w:tab w:val="left" w:pos="840"/>
          <w:tab w:val="left" w:pos="1800"/>
        </w:tabs>
        <w:spacing w:before="120" w:after="120" w:line="240" w:lineRule="auto"/>
        <w:ind w:leftChars="0"/>
        <w:rPr>
          <w:rFonts w:hint="eastAsia" w:ascii="宋体" w:hAnsi="宋体" w:eastAsia="宋体" w:cs="宋体"/>
          <w:b w:val="0"/>
          <w:color w:val="000000"/>
          <w:sz w:val="24"/>
          <w:szCs w:val="24"/>
          <w:highlight w:val="none"/>
        </w:rPr>
      </w:pPr>
      <w:bookmarkStart w:id="386" w:name="_Toc351203586"/>
      <w:bookmarkStart w:id="387" w:name="_Toc296346607"/>
      <w:bookmarkStart w:id="388" w:name="_Toc337558804"/>
      <w:bookmarkStart w:id="389" w:name="_Toc322522574"/>
      <w:bookmarkStart w:id="390" w:name="_Toc296503106"/>
      <w:r>
        <w:rPr>
          <w:rFonts w:hint="eastAsia" w:ascii="宋体" w:hAnsi="宋体" w:eastAsia="宋体" w:cs="宋体"/>
          <w:b w:val="0"/>
          <w:color w:val="000000"/>
          <w:sz w:val="24"/>
          <w:szCs w:val="24"/>
          <w:highlight w:val="none"/>
        </w:rPr>
        <w:t>13. 验收和工程试车</w:t>
      </w:r>
      <w:bookmarkEnd w:id="386"/>
    </w:p>
    <w:bookmarkEnd w:id="387"/>
    <w:bookmarkEnd w:id="388"/>
    <w:bookmarkEnd w:id="389"/>
    <w:bookmarkEnd w:id="390"/>
    <w:p w14:paraId="48848AB6">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91" w:name="_Toc351203587"/>
      <w:bookmarkStart w:id="392" w:name="_Toc337558805"/>
      <w:bookmarkStart w:id="393" w:name="_Toc296503110"/>
      <w:bookmarkStart w:id="394" w:name="_Toc296346611"/>
      <w:r>
        <w:rPr>
          <w:rFonts w:hint="eastAsia" w:ascii="宋体" w:hAnsi="宋体" w:eastAsia="宋体" w:cs="宋体"/>
          <w:b w:val="0"/>
          <w:color w:val="000000"/>
          <w:sz w:val="24"/>
          <w:szCs w:val="24"/>
          <w:highlight w:val="none"/>
        </w:rPr>
        <w:t>13.1分部分项工程验收</w:t>
      </w:r>
      <w:bookmarkEnd w:id="391"/>
    </w:p>
    <w:bookmarkEnd w:id="392"/>
    <w:p w14:paraId="20C9CD44">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13.1.1 分部分项工程质量应符合国家有关工程施工验收规范、标准及合同约定，承包人应按照施工组织设计的要求完成分部分项工程施工。</w:t>
      </w:r>
    </w:p>
    <w:p w14:paraId="60CCDA4B">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13.1.2 除专用合同条款另有约定外，分部分项工程经承包人自检合格并具备验收条件的，承包人应提前48小时通知监理人进行验收。</w:t>
      </w:r>
      <w:r>
        <w:rPr>
          <w:rFonts w:hint="eastAsia" w:ascii="宋体" w:hAnsi="宋体" w:eastAsia="宋体" w:cs="宋体"/>
          <w:color w:val="000000"/>
          <w:kern w:val="0"/>
          <w:sz w:val="24"/>
          <w:szCs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eastAsia="宋体" w:cs="宋体"/>
          <w:color w:val="000000"/>
          <w:sz w:val="24"/>
          <w:szCs w:val="24"/>
          <w:highlight w:val="none"/>
        </w:rPr>
        <w:t>分部分项工程未经验收的，不得进入下一道工序施工。</w:t>
      </w:r>
    </w:p>
    <w:p w14:paraId="59F30282">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分部分项工程的验收资料应当作为竣工资料的组成部分。</w:t>
      </w:r>
    </w:p>
    <w:p w14:paraId="001E234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95" w:name="_Toc351203588"/>
      <w:bookmarkStart w:id="396" w:name="_Toc337558806"/>
      <w:r>
        <w:rPr>
          <w:rFonts w:hint="eastAsia" w:ascii="宋体" w:hAnsi="宋体" w:eastAsia="宋体" w:cs="宋体"/>
          <w:b w:val="0"/>
          <w:color w:val="000000"/>
          <w:sz w:val="24"/>
          <w:szCs w:val="24"/>
          <w:highlight w:val="none"/>
        </w:rPr>
        <w:t>13.2竣工验收</w:t>
      </w:r>
      <w:bookmarkEnd w:id="395"/>
    </w:p>
    <w:bookmarkEnd w:id="393"/>
    <w:bookmarkEnd w:id="394"/>
    <w:bookmarkEnd w:id="396"/>
    <w:p w14:paraId="1BBF8A6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13.2.1竣工验收条件</w:t>
      </w:r>
    </w:p>
    <w:p w14:paraId="548DCFA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工程具备以下条件的，承包人可以申请竣工验收：</w:t>
      </w:r>
    </w:p>
    <w:p w14:paraId="00641AD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（1）除发包人同意的甩项工作和缺陷修补工作外，合同范围内的全部工程以及有关工作，包括合同要求的试验、试运行以及检验均已完成，并符合合同要求；</w:t>
      </w:r>
    </w:p>
    <w:p w14:paraId="4F5547B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（2）已按合同约定编制了甩项工作和缺陷修补工作清单以及相应的施工计划；</w:t>
      </w:r>
    </w:p>
    <w:p w14:paraId="0AAB1C0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（3）已按合同约定的内容和份数备齐竣工资料。</w:t>
      </w:r>
    </w:p>
    <w:p w14:paraId="2510520F">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13.2.2竣工验收程序</w:t>
      </w:r>
    </w:p>
    <w:p w14:paraId="1A269AA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除专用合同条款另有约定外，承包人申请竣工验收的，应当按照以下程序进行：</w:t>
      </w:r>
    </w:p>
    <w:p w14:paraId="20DDA74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436AFE8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8C44A4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0CF19DBF">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7631F3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42E6BFC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63309CB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13.2.3竣工日期</w:t>
      </w:r>
    </w:p>
    <w:p w14:paraId="4CBD1E3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97" w:name="#go14"/>
      <w:bookmarkEnd w:id="397"/>
      <w:r>
        <w:rPr>
          <w:rFonts w:hint="eastAsia" w:ascii="宋体" w:hAnsi="宋体" w:eastAsia="宋体" w:cs="宋体"/>
          <w:color w:val="000000"/>
          <w:kern w:val="0"/>
          <w:sz w:val="24"/>
          <w:szCs w:val="24"/>
          <w:highlight w:val="none"/>
        </w:rPr>
        <w:t>收申请报告的日期为实际竣工日期；工程未经竣工验收，发包人擅自使用的，以转移占有工程之日为实际竣工日期。</w:t>
      </w:r>
    </w:p>
    <w:p w14:paraId="47CA7663">
      <w:pPr>
        <w:spacing w:line="240" w:lineRule="auto"/>
        <w:ind w:firstLine="480" w:firstLineChars="200"/>
        <w:jc w:val="left"/>
        <w:outlineLvl w:val="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13.2.4 拒绝接收全部或部分工程</w:t>
      </w:r>
    </w:p>
    <w:p w14:paraId="2CA9C29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0E50129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13.2.5 移交、接收全部与部分工程</w:t>
      </w:r>
    </w:p>
    <w:p w14:paraId="716C74E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除专用合同条款另有约定外，合同当事人应当在颁发工程接收证书后7天内完成工程的移交。</w:t>
      </w:r>
    </w:p>
    <w:p w14:paraId="1A4B77C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3382926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D0CB498">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398" w:name="_Toc351203589"/>
      <w:bookmarkStart w:id="399" w:name="_Toc296346612"/>
      <w:bookmarkStart w:id="400" w:name="_Toc296503111"/>
      <w:bookmarkStart w:id="401" w:name="_Toc337558807"/>
      <w:r>
        <w:rPr>
          <w:rFonts w:hint="eastAsia" w:ascii="宋体" w:hAnsi="宋体" w:eastAsia="宋体" w:cs="宋体"/>
          <w:b w:val="0"/>
          <w:color w:val="000000"/>
          <w:sz w:val="24"/>
          <w:szCs w:val="24"/>
          <w:highlight w:val="none"/>
        </w:rPr>
        <w:t>13.3工程试车</w:t>
      </w:r>
      <w:bookmarkEnd w:id="398"/>
    </w:p>
    <w:bookmarkEnd w:id="399"/>
    <w:bookmarkEnd w:id="400"/>
    <w:bookmarkEnd w:id="401"/>
    <w:p w14:paraId="52BF54B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13.3.1试车程序</w:t>
      </w:r>
    </w:p>
    <w:p w14:paraId="1B58D24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工程需要试车的，除专用合同条款另有约定外，试车内容应与承包人承包范围相一致，试车费用由承包人承担。工程试车应按如下程序进行：</w:t>
      </w:r>
    </w:p>
    <w:p w14:paraId="6C72473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553DF3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A77AB3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6C4C934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13.3.2 试车中的责任</w:t>
      </w:r>
    </w:p>
    <w:p w14:paraId="32273B2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2293DA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8830041">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13.3.3 投料试车</w:t>
      </w:r>
    </w:p>
    <w:p w14:paraId="1FC0103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0FD3B9E7">
      <w:pPr>
        <w:spacing w:line="240" w:lineRule="auto"/>
        <w:ind w:firstLine="480" w:firstLineChars="200"/>
        <w:jc w:val="left"/>
        <w:rPr>
          <w:rFonts w:hint="eastAsia" w:ascii="宋体" w:hAnsi="宋体" w:eastAsia="宋体" w:cs="宋体"/>
          <w:b w:val="0"/>
          <w:color w:val="000000"/>
          <w:sz w:val="24"/>
          <w:szCs w:val="24"/>
          <w:highlight w:val="none"/>
        </w:rPr>
      </w:pPr>
      <w:r>
        <w:rPr>
          <w:rFonts w:hint="eastAsia" w:ascii="宋体" w:hAnsi="宋体" w:eastAsia="宋体" w:cs="宋体"/>
          <w:color w:val="000000"/>
          <w:kern w:val="0"/>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bookmarkStart w:id="402" w:name="_Toc337558808"/>
      <w:r>
        <w:rPr>
          <w:rFonts w:hint="eastAsia" w:ascii="宋体" w:hAnsi="宋体" w:eastAsia="宋体" w:cs="宋体"/>
          <w:b w:val="0"/>
          <w:color w:val="000000"/>
          <w:sz w:val="24"/>
          <w:szCs w:val="24"/>
          <w:highlight w:val="none"/>
        </w:rPr>
        <w:t xml:space="preserve">    </w:t>
      </w:r>
      <w:bookmarkStart w:id="403" w:name="_Toc351203590"/>
      <w:r>
        <w:rPr>
          <w:rFonts w:hint="eastAsia" w:ascii="宋体" w:hAnsi="宋体" w:eastAsia="宋体" w:cs="宋体"/>
          <w:b w:val="0"/>
          <w:color w:val="000000"/>
          <w:sz w:val="24"/>
          <w:szCs w:val="24"/>
          <w:highlight w:val="none"/>
        </w:rPr>
        <w:t>13.4提前交付单位工程的验收</w:t>
      </w:r>
      <w:bookmarkEnd w:id="403"/>
    </w:p>
    <w:bookmarkEnd w:id="402"/>
    <w:p w14:paraId="640C437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105BE4C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7A9D75E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13.4.2 发包人要求在工程竣工前交付单位工程，由此导致承包人费用增加和（或）工期延误的，由发包人承担由此增加的费用和（或）延误的工期，并支付承包人合理的利润。</w:t>
      </w:r>
    </w:p>
    <w:p w14:paraId="50909F4E">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04" w:name="_Toc351203591"/>
      <w:r>
        <w:rPr>
          <w:rFonts w:hint="eastAsia" w:ascii="宋体" w:hAnsi="宋体" w:eastAsia="宋体" w:cs="宋体"/>
          <w:b w:val="0"/>
          <w:color w:val="000000"/>
          <w:sz w:val="24"/>
          <w:szCs w:val="24"/>
          <w:highlight w:val="none"/>
        </w:rPr>
        <w:t>13.5 施工期运行</w:t>
      </w:r>
      <w:bookmarkEnd w:id="404"/>
    </w:p>
    <w:p w14:paraId="41A9AD8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0D5034B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13.5.2 在施工期运行中发现工程或工程设备损坏或存在缺陷的，由承包人按第15.2款〔缺陷责任期〕约定进行修复。</w:t>
      </w:r>
    </w:p>
    <w:p w14:paraId="4435C02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05" w:name="_Toc296503112"/>
      <w:bookmarkStart w:id="406" w:name="_Toc296346613"/>
      <w:bookmarkStart w:id="407" w:name="_Toc351203592"/>
      <w:bookmarkStart w:id="408" w:name="_Toc337558809"/>
      <w:r>
        <w:rPr>
          <w:rFonts w:hint="eastAsia" w:ascii="宋体" w:hAnsi="宋体" w:eastAsia="宋体" w:cs="宋体"/>
          <w:b w:val="0"/>
          <w:color w:val="000000"/>
          <w:sz w:val="24"/>
          <w:szCs w:val="24"/>
          <w:highlight w:val="none"/>
        </w:rPr>
        <w:t>13.6 竣工退</w:t>
      </w:r>
      <w:bookmarkEnd w:id="405"/>
      <w:bookmarkEnd w:id="406"/>
      <w:r>
        <w:rPr>
          <w:rFonts w:hint="eastAsia" w:ascii="宋体" w:hAnsi="宋体" w:eastAsia="宋体" w:cs="宋体"/>
          <w:b w:val="0"/>
          <w:color w:val="000000"/>
          <w:sz w:val="24"/>
          <w:szCs w:val="24"/>
          <w:highlight w:val="none"/>
        </w:rPr>
        <w:t>场</w:t>
      </w:r>
      <w:bookmarkEnd w:id="407"/>
    </w:p>
    <w:bookmarkEnd w:id="408"/>
    <w:p w14:paraId="60EF4DB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13.6.1 竣工退场</w:t>
      </w:r>
    </w:p>
    <w:p w14:paraId="35BADD2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颁发工程接收证书后，承包人应按以下要求对施工现场进行清理：</w:t>
      </w:r>
    </w:p>
    <w:p w14:paraId="789E5C7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（1）施工现场内残留的垃圾已全部清除出场；</w:t>
      </w:r>
    </w:p>
    <w:p w14:paraId="0C77C79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（2）临时工程已拆除，场地已进行清理、平整或复原；</w:t>
      </w:r>
    </w:p>
    <w:p w14:paraId="44D9962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（3）按合同约定应撤离的人员、承包人施工设备和剩余的材料，包括废弃的施工设备和材料，已按计划撤离施工现场；</w:t>
      </w:r>
    </w:p>
    <w:p w14:paraId="563F0B0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（4）施工现场周边及其附近道路、河道的施工堆积物，已全部清理；</w:t>
      </w:r>
    </w:p>
    <w:p w14:paraId="38CF318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（5）施工现场其他场地清理工作已全部完成。</w:t>
      </w:r>
    </w:p>
    <w:p w14:paraId="25873D1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75F0E7C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13.6.2 地表还原</w:t>
      </w:r>
    </w:p>
    <w:p w14:paraId="5190E79F">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6326491">
      <w:pPr>
        <w:pStyle w:val="5"/>
        <w:numPr>
          <w:ilvl w:val="3"/>
          <w:numId w:val="0"/>
        </w:numPr>
        <w:tabs>
          <w:tab w:val="left" w:pos="0"/>
          <w:tab w:val="left" w:pos="840"/>
          <w:tab w:val="left" w:pos="1800"/>
        </w:tabs>
        <w:spacing w:before="120" w:after="120" w:line="240" w:lineRule="auto"/>
        <w:ind w:leftChars="0"/>
        <w:rPr>
          <w:rFonts w:hint="eastAsia" w:ascii="宋体" w:hAnsi="宋体" w:eastAsia="宋体" w:cs="宋体"/>
          <w:b w:val="0"/>
          <w:color w:val="000000"/>
          <w:sz w:val="24"/>
          <w:szCs w:val="24"/>
          <w:highlight w:val="none"/>
        </w:rPr>
      </w:pPr>
      <w:bookmarkStart w:id="409" w:name="_Toc351203593"/>
      <w:bookmarkStart w:id="410" w:name="_Toc337558810"/>
      <w:bookmarkStart w:id="411" w:name="_Toc296346614"/>
      <w:bookmarkStart w:id="412" w:name="_Toc296503113"/>
      <w:r>
        <w:rPr>
          <w:rFonts w:hint="eastAsia" w:ascii="宋体" w:hAnsi="宋体" w:eastAsia="宋体" w:cs="宋体"/>
          <w:b w:val="0"/>
          <w:color w:val="000000"/>
          <w:sz w:val="24"/>
          <w:szCs w:val="24"/>
          <w:highlight w:val="none"/>
        </w:rPr>
        <w:t>14. 竣工结算</w:t>
      </w:r>
      <w:bookmarkEnd w:id="409"/>
    </w:p>
    <w:bookmarkEnd w:id="410"/>
    <w:p w14:paraId="0721F520">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13" w:name="_Toc351203594"/>
      <w:bookmarkStart w:id="414" w:name="_Toc337558811"/>
      <w:r>
        <w:rPr>
          <w:rFonts w:hint="eastAsia" w:ascii="宋体" w:hAnsi="宋体" w:eastAsia="宋体" w:cs="宋体"/>
          <w:b w:val="0"/>
          <w:color w:val="000000"/>
          <w:sz w:val="24"/>
          <w:szCs w:val="24"/>
          <w:highlight w:val="none"/>
        </w:rPr>
        <w:t>14.1 竣工结算申请</w:t>
      </w:r>
      <w:bookmarkEnd w:id="413"/>
    </w:p>
    <w:bookmarkEnd w:id="414"/>
    <w:p w14:paraId="20C42211">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除专用合同条款另有约定外，</w:t>
      </w:r>
      <w:r>
        <w:rPr>
          <w:rFonts w:hint="eastAsia" w:ascii="宋体" w:hAnsi="宋体" w:eastAsia="宋体" w:cs="宋体"/>
          <w:color w:val="000000"/>
          <w:sz w:val="24"/>
          <w:szCs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624E169C">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除专用合同条款另有约定外，竣工结算申请单应包括以下内容：</w:t>
      </w:r>
    </w:p>
    <w:p w14:paraId="23CF66F3">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（1）竣工结算合同价格；</w:t>
      </w:r>
    </w:p>
    <w:p w14:paraId="1FB05E16">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（2）发包人已支付承包人的款项；</w:t>
      </w:r>
    </w:p>
    <w:p w14:paraId="3463ECC7">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（3）应扣留的质量保证金。已缴纳履约保证金的或提供其他工程质量担保方式的除外； </w:t>
      </w:r>
    </w:p>
    <w:p w14:paraId="7D2BD588">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（4）发包人应支付承包人的合同价款。</w:t>
      </w:r>
    </w:p>
    <w:p w14:paraId="62FDCB9E">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15" w:name="_Toc351203595"/>
      <w:bookmarkStart w:id="416" w:name="_Toc337558812"/>
      <w:r>
        <w:rPr>
          <w:rFonts w:hint="eastAsia" w:ascii="宋体" w:hAnsi="宋体" w:eastAsia="宋体" w:cs="宋体"/>
          <w:b w:val="0"/>
          <w:color w:val="000000"/>
          <w:sz w:val="24"/>
          <w:szCs w:val="24"/>
          <w:highlight w:val="none"/>
        </w:rPr>
        <w:t>14.2 竣工结算审核</w:t>
      </w:r>
      <w:bookmarkEnd w:id="415"/>
    </w:p>
    <w:bookmarkEnd w:id="416"/>
    <w:p w14:paraId="44C48AF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eastAsia="宋体" w:cs="宋体"/>
          <w:color w:val="000000"/>
          <w:sz w:val="24"/>
          <w:szCs w:val="24"/>
          <w:highlight w:val="none"/>
        </w:rPr>
        <w:t>发包人对竣工</w:t>
      </w:r>
      <w:r>
        <w:rPr>
          <w:rFonts w:hint="eastAsia" w:ascii="宋体" w:hAnsi="宋体" w:eastAsia="宋体" w:cs="宋体"/>
          <w:color w:val="000000"/>
          <w:kern w:val="0"/>
          <w:sz w:val="24"/>
          <w:szCs w:val="24"/>
          <w:highlight w:val="none"/>
        </w:rPr>
        <w:t>结算</w:t>
      </w:r>
      <w:r>
        <w:rPr>
          <w:rFonts w:hint="eastAsia" w:ascii="宋体" w:hAnsi="宋体" w:eastAsia="宋体" w:cs="宋体"/>
          <w:color w:val="000000"/>
          <w:sz w:val="24"/>
          <w:szCs w:val="24"/>
          <w:highlight w:val="none"/>
        </w:rPr>
        <w:t>申请单有异议的，有权要求承包人进行修正和提供补充资料，承包人应提交修正后的竣工</w:t>
      </w:r>
      <w:r>
        <w:rPr>
          <w:rFonts w:hint="eastAsia" w:ascii="宋体" w:hAnsi="宋体" w:eastAsia="宋体" w:cs="宋体"/>
          <w:color w:val="000000"/>
          <w:kern w:val="0"/>
          <w:sz w:val="24"/>
          <w:szCs w:val="24"/>
          <w:highlight w:val="none"/>
        </w:rPr>
        <w:t>结算</w:t>
      </w:r>
      <w:r>
        <w:rPr>
          <w:rFonts w:hint="eastAsia" w:ascii="宋体" w:hAnsi="宋体" w:eastAsia="宋体" w:cs="宋体"/>
          <w:color w:val="000000"/>
          <w:sz w:val="24"/>
          <w:szCs w:val="24"/>
          <w:highlight w:val="none"/>
        </w:rPr>
        <w:t>申请单。</w:t>
      </w:r>
    </w:p>
    <w:p w14:paraId="19054FD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B836A1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B797A4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1F98C75">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17" w:name="_Toc351203596"/>
      <w:bookmarkStart w:id="418" w:name="_Toc337558813"/>
      <w:r>
        <w:rPr>
          <w:rFonts w:hint="eastAsia" w:ascii="宋体" w:hAnsi="宋体" w:eastAsia="宋体" w:cs="宋体"/>
          <w:b w:val="0"/>
          <w:color w:val="000000"/>
          <w:sz w:val="24"/>
          <w:szCs w:val="24"/>
          <w:highlight w:val="none"/>
        </w:rPr>
        <w:t>14.3 甩项竣工协议</w:t>
      </w:r>
      <w:bookmarkEnd w:id="417"/>
    </w:p>
    <w:bookmarkEnd w:id="418"/>
    <w:p w14:paraId="48F8CB6D">
      <w:pPr>
        <w:autoSpaceDE w:val="0"/>
        <w:autoSpaceDN w:val="0"/>
        <w:adjustRightInd w:val="0"/>
        <w:spacing w:line="240" w:lineRule="auto"/>
        <w:ind w:firstLine="470" w:firstLineChars="196"/>
        <w:jc w:val="left"/>
        <w:rPr>
          <w:rFonts w:hint="eastAsia" w:ascii="宋体" w:hAnsi="宋体" w:eastAsia="宋体" w:cs="宋体"/>
          <w:color w:val="000000"/>
          <w:kern w:val="0"/>
          <w:sz w:val="24"/>
          <w:szCs w:val="24"/>
          <w:highlight w:val="none"/>
        </w:rPr>
      </w:pPr>
      <w:r>
        <w:rPr>
          <w:rFonts w:hint="eastAsia" w:ascii="宋体" w:hAnsi="宋体" w:eastAsia="宋体" w:cs="宋体"/>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2C640DA3">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19" w:name="_Toc351203597"/>
      <w:bookmarkStart w:id="420" w:name="_Toc337558814"/>
      <w:r>
        <w:rPr>
          <w:rFonts w:hint="eastAsia" w:ascii="宋体" w:hAnsi="宋体" w:eastAsia="宋体" w:cs="宋体"/>
          <w:b w:val="0"/>
          <w:color w:val="000000"/>
          <w:sz w:val="24"/>
          <w:szCs w:val="24"/>
          <w:highlight w:val="none"/>
        </w:rPr>
        <w:t>14.4 最终结清</w:t>
      </w:r>
      <w:bookmarkEnd w:id="419"/>
    </w:p>
    <w:bookmarkEnd w:id="420"/>
    <w:p w14:paraId="6E6AF50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14.4.1 最终结清申请单</w:t>
      </w:r>
    </w:p>
    <w:p w14:paraId="141F474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（1）除专用合同条款另有约定外，承包人应在缺陷责任期终止证书颁发后7天内，按专用合同条款约定的份数向发包人提交最终结清申请单，并提供相关证明材料。</w:t>
      </w:r>
    </w:p>
    <w:p w14:paraId="26A46F55">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w:t>
      </w:r>
      <w:r>
        <w:rPr>
          <w:rFonts w:hint="eastAsia" w:ascii="宋体" w:hAnsi="宋体" w:eastAsia="宋体" w:cs="宋体"/>
          <w:color w:val="000000"/>
          <w:kern w:val="0"/>
          <w:sz w:val="24"/>
          <w:szCs w:val="24"/>
          <w:highlight w:val="none"/>
        </w:rPr>
        <w:t>最终结清申请单</w:t>
      </w:r>
      <w:r>
        <w:rPr>
          <w:rFonts w:hint="eastAsia" w:ascii="宋体" w:hAnsi="宋体" w:eastAsia="宋体" w:cs="宋体"/>
          <w:color w:val="000000"/>
          <w:sz w:val="24"/>
          <w:szCs w:val="24"/>
          <w:highlight w:val="none"/>
        </w:rPr>
        <w:t>应列明质量保证金、应扣除的质量保证金、缺陷责任期内发生的增减费用。</w:t>
      </w:r>
    </w:p>
    <w:p w14:paraId="1F83594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（2）发包人对最终结清申请单内容有异议的，有权要求承包人进行修正和提供补充资料，承包人应向发包人提交修正后的最终结清申请单。</w:t>
      </w:r>
    </w:p>
    <w:p w14:paraId="799BA21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14.4.2 最终结清证书和支付</w:t>
      </w:r>
    </w:p>
    <w:p w14:paraId="3708061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1C43AB6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F89278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（3）承包人对发包人颁发的最终结清证书有异议的，按第20条〔争议解决〕的约定办理。</w:t>
      </w:r>
    </w:p>
    <w:p w14:paraId="3226BDE0">
      <w:pPr>
        <w:pStyle w:val="5"/>
        <w:numPr>
          <w:ilvl w:val="3"/>
          <w:numId w:val="0"/>
        </w:numPr>
        <w:tabs>
          <w:tab w:val="left" w:pos="0"/>
          <w:tab w:val="left" w:pos="840"/>
          <w:tab w:val="left" w:pos="1800"/>
        </w:tabs>
        <w:spacing w:before="120" w:after="120" w:line="240" w:lineRule="auto"/>
        <w:ind w:leftChars="0"/>
        <w:rPr>
          <w:rFonts w:hint="eastAsia" w:ascii="宋体" w:hAnsi="宋体" w:eastAsia="宋体" w:cs="宋体"/>
          <w:b w:val="0"/>
          <w:color w:val="000000"/>
          <w:sz w:val="24"/>
          <w:szCs w:val="24"/>
          <w:highlight w:val="none"/>
        </w:rPr>
      </w:pPr>
      <w:bookmarkStart w:id="421" w:name="_Toc351203598"/>
      <w:bookmarkStart w:id="422" w:name="_Toc337558815"/>
      <w:r>
        <w:rPr>
          <w:rFonts w:hint="eastAsia" w:ascii="宋体" w:hAnsi="宋体" w:eastAsia="宋体" w:cs="宋体"/>
          <w:b w:val="0"/>
          <w:color w:val="000000"/>
          <w:sz w:val="24"/>
          <w:szCs w:val="24"/>
          <w:highlight w:val="none"/>
        </w:rPr>
        <w:t>15. 缺陷责任与保修</w:t>
      </w:r>
      <w:bookmarkEnd w:id="421"/>
    </w:p>
    <w:bookmarkEnd w:id="411"/>
    <w:bookmarkEnd w:id="412"/>
    <w:bookmarkEnd w:id="422"/>
    <w:p w14:paraId="6C2603E1">
      <w:pPr>
        <w:pStyle w:val="6"/>
        <w:numPr>
          <w:ilvl w:val="4"/>
          <w:numId w:val="0"/>
        </w:numPr>
        <w:tabs>
          <w:tab w:val="left" w:pos="1440"/>
        </w:tabs>
        <w:spacing w:before="120" w:after="120" w:line="240" w:lineRule="auto"/>
        <w:ind w:leftChars="200"/>
        <w:rPr>
          <w:rFonts w:hint="eastAsia" w:ascii="宋体" w:hAnsi="宋体" w:eastAsia="宋体" w:cs="宋体"/>
          <w:b w:val="0"/>
          <w:color w:val="000000"/>
          <w:sz w:val="24"/>
          <w:szCs w:val="24"/>
          <w:highlight w:val="none"/>
        </w:rPr>
      </w:pPr>
      <w:bookmarkStart w:id="423" w:name="_Toc351203599"/>
      <w:bookmarkStart w:id="424" w:name="_Toc337558816"/>
      <w:bookmarkStart w:id="425" w:name="_Toc296346615"/>
      <w:bookmarkStart w:id="426" w:name="_Toc296503114"/>
      <w:r>
        <w:rPr>
          <w:rFonts w:hint="eastAsia" w:ascii="宋体" w:hAnsi="宋体" w:eastAsia="宋体" w:cs="宋体"/>
          <w:b w:val="0"/>
          <w:color w:val="000000"/>
          <w:sz w:val="24"/>
          <w:szCs w:val="24"/>
          <w:highlight w:val="none"/>
        </w:rPr>
        <w:t>15.1 工程保修的原则</w:t>
      </w:r>
      <w:bookmarkEnd w:id="423"/>
    </w:p>
    <w:bookmarkEnd w:id="424"/>
    <w:p w14:paraId="273D953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6B9255F0">
      <w:pPr>
        <w:pStyle w:val="6"/>
        <w:numPr>
          <w:ilvl w:val="4"/>
          <w:numId w:val="0"/>
        </w:numPr>
        <w:tabs>
          <w:tab w:val="left" w:pos="1440"/>
        </w:tabs>
        <w:spacing w:before="120" w:after="120" w:line="240" w:lineRule="auto"/>
        <w:ind w:leftChars="200"/>
        <w:rPr>
          <w:rFonts w:hint="eastAsia" w:ascii="宋体" w:hAnsi="宋体" w:eastAsia="宋体" w:cs="宋体"/>
          <w:b w:val="0"/>
          <w:color w:val="000000"/>
          <w:sz w:val="24"/>
          <w:szCs w:val="24"/>
          <w:highlight w:val="none"/>
        </w:rPr>
      </w:pPr>
      <w:bookmarkStart w:id="427" w:name="_Toc351203600"/>
      <w:bookmarkStart w:id="428" w:name="_Toc337558817"/>
      <w:r>
        <w:rPr>
          <w:rFonts w:hint="eastAsia" w:ascii="宋体" w:hAnsi="宋体" w:eastAsia="宋体" w:cs="宋体"/>
          <w:b w:val="0"/>
          <w:color w:val="000000"/>
          <w:sz w:val="24"/>
          <w:szCs w:val="24"/>
          <w:highlight w:val="none"/>
        </w:rPr>
        <w:t>15.2 缺陷责任期</w:t>
      </w:r>
      <w:bookmarkEnd w:id="425"/>
      <w:bookmarkEnd w:id="426"/>
      <w:bookmarkEnd w:id="427"/>
    </w:p>
    <w:bookmarkEnd w:id="428"/>
    <w:p w14:paraId="2F8DC78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15.2.1 缺陷责任期从工程通过竣工验收之日起计算，合同当事人应在专用合同条款约定缺陷责任期的具体期限，但该期限最长不超过24个月。</w:t>
      </w:r>
    </w:p>
    <w:p w14:paraId="7AB5C9F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46568E8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eastAsia="宋体" w:cs="宋体"/>
          <w:bCs/>
          <w:color w:val="000000"/>
          <w:sz w:val="24"/>
          <w:szCs w:val="24"/>
          <w:highlight w:val="none"/>
        </w:rPr>
        <w:t>包人延长缺陷责任期，</w:t>
      </w:r>
      <w:r>
        <w:rPr>
          <w:rFonts w:hint="eastAsia" w:ascii="宋体" w:hAnsi="宋体" w:eastAsia="宋体" w:cs="宋体"/>
          <w:color w:val="000000"/>
          <w:kern w:val="0"/>
          <w:sz w:val="24"/>
          <w:szCs w:val="24"/>
          <w:highlight w:val="none"/>
        </w:rPr>
        <w:t>并应在原缺陷责任期届满前发出延长通知。</w:t>
      </w:r>
      <w:r>
        <w:rPr>
          <w:rFonts w:hint="eastAsia" w:ascii="宋体" w:hAnsi="宋体" w:eastAsia="宋体" w:cs="宋体"/>
          <w:bCs/>
          <w:color w:val="000000"/>
          <w:sz w:val="24"/>
          <w:szCs w:val="24"/>
          <w:highlight w:val="none"/>
        </w:rPr>
        <w:t>但缺陷责任期（含延长部分）最长</w:t>
      </w:r>
      <w:r>
        <w:rPr>
          <w:rFonts w:hint="eastAsia" w:ascii="宋体" w:hAnsi="宋体" w:eastAsia="宋体" w:cs="宋体"/>
          <w:color w:val="000000"/>
          <w:kern w:val="0"/>
          <w:sz w:val="24"/>
          <w:szCs w:val="24"/>
          <w:highlight w:val="none"/>
        </w:rPr>
        <w:t>不能超过24个月。</w:t>
      </w:r>
    </w:p>
    <w:p w14:paraId="1AD85AE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由他人原因造成的缺陷，发包人负责组织维修，承包人不承担费用，且发包人不得从保证金中扣除费用。</w:t>
      </w:r>
    </w:p>
    <w:p w14:paraId="54CD500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5845734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868021F">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29" w:name="_Toc351203601"/>
      <w:bookmarkStart w:id="430" w:name="_Toc337558818"/>
      <w:bookmarkStart w:id="431" w:name="_Toc296346616"/>
      <w:bookmarkStart w:id="432" w:name="_Toc296503115"/>
      <w:r>
        <w:rPr>
          <w:rFonts w:hint="eastAsia" w:ascii="宋体" w:hAnsi="宋体" w:eastAsia="宋体" w:cs="宋体"/>
          <w:b w:val="0"/>
          <w:color w:val="000000"/>
          <w:sz w:val="24"/>
          <w:szCs w:val="24"/>
          <w:highlight w:val="none"/>
        </w:rPr>
        <w:t>15.3 质量保证金</w:t>
      </w:r>
      <w:bookmarkEnd w:id="429"/>
    </w:p>
    <w:bookmarkEnd w:id="430"/>
    <w:p w14:paraId="14EAB8D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经合同当事人协商一致扣留质量保证金的，应在专用合同条款中予以明确。</w:t>
      </w:r>
    </w:p>
    <w:p w14:paraId="1713D0DA">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在工程项目竣工前，承包人已经提供履约担保的，发包人不得同时预留工程质量保证金。</w:t>
      </w:r>
    </w:p>
    <w:p w14:paraId="769DDAC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p>
    <w:p w14:paraId="0073970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15.3.1 承包人提供质量保证金的方式</w:t>
      </w:r>
    </w:p>
    <w:p w14:paraId="71E0978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承包人提供质量保证金有以下三种方式：</w:t>
      </w:r>
    </w:p>
    <w:p w14:paraId="7094D86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（1）质量保证金保函； </w:t>
      </w:r>
    </w:p>
    <w:p w14:paraId="1332A33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（2）相应比例的工程款；</w:t>
      </w:r>
    </w:p>
    <w:p w14:paraId="0EC485C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（3）双方约定的其他方式。</w:t>
      </w:r>
    </w:p>
    <w:p w14:paraId="4CC39F5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除专用合同条款另有约定外，质量保证金原则上采用上述第（1）种方式。</w:t>
      </w:r>
    </w:p>
    <w:p w14:paraId="7C2E77E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15.3.2 质量保证金的扣留</w:t>
      </w:r>
    </w:p>
    <w:p w14:paraId="5D9FE8F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质量保证金的扣留有以下三种方式：</w:t>
      </w:r>
    </w:p>
    <w:p w14:paraId="589CB03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（1）在支付工程进度款时逐次扣留，在此情形下，质量保证金的计算基数不包括预付款的支付、扣回以及价格调整的金额；</w:t>
      </w:r>
    </w:p>
    <w:p w14:paraId="22797CC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（2）工</w:t>
      </w:r>
      <w:bookmarkStart w:id="433" w:name="#go6"/>
      <w:bookmarkEnd w:id="433"/>
      <w:r>
        <w:rPr>
          <w:rFonts w:hint="eastAsia" w:ascii="宋体" w:hAnsi="宋体" w:eastAsia="宋体" w:cs="宋体"/>
          <w:color w:val="000000"/>
          <w:kern w:val="0"/>
          <w:sz w:val="24"/>
          <w:szCs w:val="24"/>
          <w:highlight w:val="none"/>
        </w:rPr>
        <w:t>程竣工结算时一次性扣留质量保证金；</w:t>
      </w:r>
    </w:p>
    <w:p w14:paraId="4F7C32A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（3）双方约定的其他扣留方式。</w:t>
      </w:r>
    </w:p>
    <w:p w14:paraId="5CCE19D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除专用合同条款另有约定外，质量保证金的扣留原则上采用上述第（1）种方式。</w:t>
      </w:r>
    </w:p>
    <w:p w14:paraId="1822BF0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w:t>
      </w:r>
      <w:bookmarkStart w:id="434" w:name="#go4"/>
      <w:bookmarkEnd w:id="434"/>
      <w:r>
        <w:rPr>
          <w:rFonts w:hint="eastAsia" w:ascii="宋体" w:hAnsi="宋体" w:eastAsia="宋体" w:cs="宋体"/>
          <w:color w:val="000000"/>
          <w:kern w:val="0"/>
          <w:sz w:val="24"/>
          <w:szCs w:val="24"/>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4768750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发包人在退还质量保证金的同时按照中国人民银行发布的同期同类贷款基准利率支付利息。</w:t>
      </w:r>
    </w:p>
    <w:p w14:paraId="5903C09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15.3.3 </w:t>
      </w:r>
      <w:r>
        <w:rPr>
          <w:rFonts w:hint="eastAsia" w:ascii="宋体" w:hAnsi="宋体" w:eastAsia="宋体" w:cs="宋体"/>
          <w:color w:val="000000"/>
          <w:sz w:val="24"/>
          <w:szCs w:val="24"/>
          <w:highlight w:val="none"/>
        </w:rPr>
        <w:t>质量保证金</w:t>
      </w:r>
      <w:r>
        <w:rPr>
          <w:rFonts w:hint="eastAsia" w:ascii="宋体" w:hAnsi="宋体" w:eastAsia="宋体" w:cs="宋体"/>
          <w:color w:val="000000"/>
          <w:kern w:val="0"/>
          <w:sz w:val="24"/>
          <w:szCs w:val="24"/>
          <w:highlight w:val="none"/>
        </w:rPr>
        <w:t>的退还</w:t>
      </w:r>
    </w:p>
    <w:p w14:paraId="4AFC065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缺陷责任期内，承包人认真履行合同约定的责任，到期后，承包人可向发包人申请返还保证金。</w:t>
      </w:r>
    </w:p>
    <w:p w14:paraId="3D38A73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669A8B1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发包人和承包人对保证金预留、返还以及工程维修质量、费用有争议的，按本合同第20条约定的争议和纠纷解决程序处理。</w:t>
      </w:r>
    </w:p>
    <w:p w14:paraId="0CA3682F">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35" w:name="_Toc351203602"/>
      <w:bookmarkStart w:id="436" w:name="_Toc337558819"/>
      <w:r>
        <w:rPr>
          <w:rFonts w:hint="eastAsia" w:ascii="宋体" w:hAnsi="宋体" w:eastAsia="宋体" w:cs="宋体"/>
          <w:b w:val="0"/>
          <w:color w:val="000000"/>
          <w:sz w:val="24"/>
          <w:szCs w:val="24"/>
          <w:highlight w:val="none"/>
        </w:rPr>
        <w:t>15.4 保修</w:t>
      </w:r>
      <w:bookmarkEnd w:id="435"/>
    </w:p>
    <w:bookmarkEnd w:id="431"/>
    <w:bookmarkEnd w:id="432"/>
    <w:bookmarkEnd w:id="436"/>
    <w:p w14:paraId="0609574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15.4.1保修责任</w:t>
      </w:r>
    </w:p>
    <w:p w14:paraId="2186822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3F2C494">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发包人未经竣工验收擅自使用工程的，保修期自</w:t>
      </w:r>
      <w:r>
        <w:rPr>
          <w:rFonts w:hint="eastAsia" w:ascii="宋体" w:hAnsi="宋体" w:eastAsia="宋体" w:cs="宋体"/>
          <w:color w:val="000000"/>
          <w:kern w:val="0"/>
          <w:sz w:val="24"/>
          <w:szCs w:val="24"/>
          <w:highlight w:val="none"/>
        </w:rPr>
        <w:t>转移占有之日起算</w:t>
      </w:r>
      <w:r>
        <w:rPr>
          <w:rFonts w:hint="eastAsia" w:ascii="宋体" w:hAnsi="宋体" w:eastAsia="宋体" w:cs="宋体"/>
          <w:color w:val="000000"/>
          <w:sz w:val="24"/>
          <w:szCs w:val="24"/>
          <w:highlight w:val="none"/>
        </w:rPr>
        <w:t>。</w:t>
      </w:r>
    </w:p>
    <w:p w14:paraId="6144558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15.4.2 修复费用</w:t>
      </w:r>
    </w:p>
    <w:p w14:paraId="7DBA63D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保修期内，修复的费用按照以下约定处理：</w:t>
      </w:r>
    </w:p>
    <w:p w14:paraId="5C5BFC4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（1）保修期内，因承包人原因造成工程的缺陷、损坏，承包人应负责修复，并承担修复的费用以及因工程的缺陷、损坏造成的人身伤害和财产损失；</w:t>
      </w:r>
    </w:p>
    <w:p w14:paraId="47E2816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（2）保修期内，因发包人使用不当造成工程的缺陷、损坏，可以委托承包人修复，但发包人应承担修复的费用，并支付承包人合理利润；</w:t>
      </w:r>
    </w:p>
    <w:p w14:paraId="02A63B7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5E96B97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15.4.3 修复通知</w:t>
      </w:r>
    </w:p>
    <w:p w14:paraId="19CEC54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732264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15.4.4 未能修复</w:t>
      </w:r>
    </w:p>
    <w:p w14:paraId="23755F0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41A0989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15.4.5 承包人出入权</w:t>
      </w:r>
    </w:p>
    <w:p w14:paraId="3ECA584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01A2901">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437" w:name="_Toc351203603"/>
      <w:bookmarkStart w:id="438" w:name="_Toc337558820"/>
      <w:r>
        <w:rPr>
          <w:rFonts w:hint="eastAsia" w:ascii="宋体" w:hAnsi="宋体" w:eastAsia="宋体" w:cs="宋体"/>
          <w:b w:val="0"/>
          <w:color w:val="000000"/>
          <w:sz w:val="24"/>
          <w:szCs w:val="24"/>
          <w:highlight w:val="none"/>
        </w:rPr>
        <w:t>16. 违约</w:t>
      </w:r>
      <w:bookmarkEnd w:id="437"/>
    </w:p>
    <w:bookmarkEnd w:id="438"/>
    <w:p w14:paraId="5B81915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39" w:name="_Toc296346630"/>
      <w:bookmarkStart w:id="440" w:name="_Toc296503129"/>
      <w:bookmarkStart w:id="441" w:name="_Toc351203604"/>
      <w:bookmarkStart w:id="442" w:name="_Toc337558821"/>
      <w:r>
        <w:rPr>
          <w:rFonts w:hint="eastAsia" w:ascii="宋体" w:hAnsi="宋体" w:eastAsia="宋体" w:cs="宋体"/>
          <w:b w:val="0"/>
          <w:color w:val="000000"/>
          <w:sz w:val="24"/>
          <w:szCs w:val="24"/>
          <w:highlight w:val="none"/>
        </w:rPr>
        <w:t>16.1 发</w:t>
      </w:r>
      <w:bookmarkEnd w:id="439"/>
      <w:bookmarkEnd w:id="440"/>
      <w:r>
        <w:rPr>
          <w:rFonts w:hint="eastAsia" w:ascii="宋体" w:hAnsi="宋体" w:eastAsia="宋体" w:cs="宋体"/>
          <w:b w:val="0"/>
          <w:color w:val="000000"/>
          <w:sz w:val="24"/>
          <w:szCs w:val="24"/>
          <w:highlight w:val="none"/>
        </w:rPr>
        <w:t>包人违约</w:t>
      </w:r>
      <w:bookmarkEnd w:id="441"/>
    </w:p>
    <w:bookmarkEnd w:id="442"/>
    <w:p w14:paraId="5C089E3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16.1.1 发包人违约的情形</w:t>
      </w:r>
    </w:p>
    <w:p w14:paraId="1611AE4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在合同履行过程中发生的下列情形，属于发包人违约：</w:t>
      </w:r>
    </w:p>
    <w:p w14:paraId="2BD0442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（1）因发包人原因未能在计划开工日期前7天内下达开工通知的；</w:t>
      </w:r>
    </w:p>
    <w:p w14:paraId="47FCBA5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（2）因发包人原因未能按合同约定支付合同价款的；</w:t>
      </w:r>
    </w:p>
    <w:p w14:paraId="09DDA35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（3）发包人违反第10.1款〔变更的范围〕第（2）项约定，自行实施被取消的工作或转由他人实施的；</w:t>
      </w:r>
    </w:p>
    <w:p w14:paraId="746C997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（4）发包人提供的材料、工程设备的规格、数量或质量不符合合同约定，或因发包人原因导致交货日期延误或交货地点变更等情况的；</w:t>
      </w:r>
    </w:p>
    <w:p w14:paraId="29CB379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（5）因发包人违反合同约定造成暂停施工的；</w:t>
      </w:r>
    </w:p>
    <w:p w14:paraId="5866AEB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（6）发包人无正当理由没有在约定期限内发出复工指示，导致承包人无法复工的；</w:t>
      </w:r>
    </w:p>
    <w:p w14:paraId="14AA014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（7）发包人明确表示或者以其行为表明不履行合同主要义务的；</w:t>
      </w:r>
    </w:p>
    <w:p w14:paraId="4C77215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（8）发包人未能按照合同约定履行其他义务的。</w:t>
      </w:r>
    </w:p>
    <w:p w14:paraId="2563A93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47F1FE12">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16.1.2 发包人违约的责任</w:t>
      </w:r>
    </w:p>
    <w:p w14:paraId="28B5ECA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发包人应承担因其违约给承包人增加的费用和（或）延误的工期，并支付承包人合理的利润。此外，合同当事人可在专用合同条款中另行约定发包人违约责任的承担方式和计算方法。</w:t>
      </w:r>
    </w:p>
    <w:p w14:paraId="25B3E47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16.1.3 因发包人违约解除合同</w:t>
      </w:r>
    </w:p>
    <w:p w14:paraId="48211A0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4FF83EC">
      <w:pPr>
        <w:autoSpaceDE w:val="0"/>
        <w:autoSpaceDN w:val="0"/>
        <w:adjustRightInd w:val="0"/>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16.1.4 因发包人违约解除合同后的付款</w:t>
      </w:r>
    </w:p>
    <w:p w14:paraId="3EF17B6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承包人按照本款约定解除合同的，发包人应在解除合同后28天内支付下列款项，并解除履约担保：</w:t>
      </w:r>
    </w:p>
    <w:p w14:paraId="1402F02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（1）合同解除前所完成工作的价款；</w:t>
      </w:r>
    </w:p>
    <w:p w14:paraId="35F4266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（2）承包人为工程施工订购并已付款的材料、工程设备和其他物品的价款；</w:t>
      </w:r>
    </w:p>
    <w:p w14:paraId="7BED924A">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（3）承包人撤离施工现场以及遣散承包人人员的款项；</w:t>
      </w:r>
    </w:p>
    <w:p w14:paraId="7C7EC2A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（4）按照合同约定在合同解除前应支付的违约金；</w:t>
      </w:r>
    </w:p>
    <w:p w14:paraId="3E3C5C6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（5）按照合同约定应当支付给承包人的其他款项；</w:t>
      </w:r>
    </w:p>
    <w:p w14:paraId="0E10A25F">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（6）按照合同约定应退还的质量保证金；</w:t>
      </w:r>
    </w:p>
    <w:p w14:paraId="3817A7D6">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（7）因解除合同给承包人造成的损失。</w:t>
      </w:r>
    </w:p>
    <w:p w14:paraId="0A01BC84">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合同当事人未能就解除合同后的结清达成一致的，按照第20条〔争议解决〕的约定处理。</w:t>
      </w:r>
    </w:p>
    <w:p w14:paraId="5EA8C22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承包人应妥善做好已完工程和与工程有关的已购材料、工程设备的保护和移交工作，并将施工设备和人员撤出施工现场，发包人应为承包人撤出提供必要条件。</w:t>
      </w:r>
    </w:p>
    <w:p w14:paraId="7ED8B85F">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43" w:name="_Toc351203605"/>
      <w:bookmarkStart w:id="444" w:name="_Toc337558822"/>
      <w:bookmarkStart w:id="445" w:name="_Toc296346632"/>
      <w:bookmarkStart w:id="446" w:name="_Toc296503131"/>
      <w:r>
        <w:rPr>
          <w:rFonts w:hint="eastAsia" w:ascii="宋体" w:hAnsi="宋体" w:eastAsia="宋体" w:cs="宋体"/>
          <w:b w:val="0"/>
          <w:color w:val="000000"/>
          <w:sz w:val="24"/>
          <w:szCs w:val="24"/>
          <w:highlight w:val="none"/>
        </w:rPr>
        <w:t>16.2 承包人违约</w:t>
      </w:r>
      <w:bookmarkEnd w:id="443"/>
    </w:p>
    <w:bookmarkEnd w:id="444"/>
    <w:bookmarkEnd w:id="445"/>
    <w:bookmarkEnd w:id="446"/>
    <w:p w14:paraId="1EBAA95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16.2.1 承包人违约的情形</w:t>
      </w:r>
    </w:p>
    <w:p w14:paraId="25BFA9F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在合同履行过程中发生的下列情形，属于承包人违约：</w:t>
      </w:r>
    </w:p>
    <w:p w14:paraId="6A478F1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（1）承包人违反合同约定进行转包或违法分包的；</w:t>
      </w:r>
    </w:p>
    <w:p w14:paraId="7C8B766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（2）承包人违反合同约定采购和使用不合格的材料和工程设备的；</w:t>
      </w:r>
    </w:p>
    <w:p w14:paraId="7E2CCF1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（3）因承包人原因导致工程质量不符合合同要求的； </w:t>
      </w:r>
    </w:p>
    <w:p w14:paraId="6A38466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（4）承包人违反第8.9款〔材料与设备专用要求〕的约定，未经批准，私自将已按照合同约定进入施工现场的材料或设备撤离施工现场的；</w:t>
      </w:r>
    </w:p>
    <w:p w14:paraId="03E9F03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（5）承包人未能按施工进度计划及时完成合同约定的工作，造成工期延误的；</w:t>
      </w:r>
    </w:p>
    <w:p w14:paraId="7D017C1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（6）承包人在缺陷责任期及保修期内，未能在合理期限对工程缺陷进行修复，或拒绝按发包人要求进行修复的；</w:t>
      </w:r>
    </w:p>
    <w:p w14:paraId="25634F1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（7）承包人明确表示或者以其行为表明不履行合同主要义务的；</w:t>
      </w:r>
    </w:p>
    <w:p w14:paraId="5313812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（8）承包人未能按照合同约定履行其他义务的。</w:t>
      </w:r>
    </w:p>
    <w:p w14:paraId="4C0F044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承包人发生除本项第（7）目约定以外的其他违约情况时，监理人可向承包人发出整改通知，要求其在指定的期限内改正。</w:t>
      </w:r>
    </w:p>
    <w:p w14:paraId="72ECD7F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16.2.2 承包人违约的责任</w:t>
      </w:r>
    </w:p>
    <w:p w14:paraId="07F76F3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承包人应承担因其违约行为而增加的费用和（或）延误的工期。此外，合同当事人可在专用合同条款中另行约定承包人违约责任的承担方式和计算方法。</w:t>
      </w:r>
    </w:p>
    <w:p w14:paraId="3BB848C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16.2.3 因承包人违约解除合同</w:t>
      </w:r>
    </w:p>
    <w:p w14:paraId="4067BAB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4CBE99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16.2.4因承包人违约解除合同后的处理</w:t>
      </w:r>
    </w:p>
    <w:p w14:paraId="5DE6385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因承包人原因导致合同解除的，则合同当事人应在合同解除后28天内完成估价、付款和清算，并按以下约定执行：</w:t>
      </w:r>
    </w:p>
    <w:p w14:paraId="72462A4D">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（1）合同解除后，按第4.4款〔商定或确定〕商定或确定承包人实际完成工作对应的合同价款，以及承包人已提供的材料、工程设备、施工设备和临时工程等的价值；</w:t>
      </w:r>
    </w:p>
    <w:p w14:paraId="7435274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（2）合同解除后，承包人应支付的违约金；</w:t>
      </w:r>
    </w:p>
    <w:p w14:paraId="33CEA7D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（3）合同解除后，因解除合同给发包人造成的损失；</w:t>
      </w:r>
    </w:p>
    <w:p w14:paraId="6A5EB819">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（4）合同解除后，承包人应按照发包人要求和监理人的指示完成现场的清理和撤离；</w:t>
      </w:r>
    </w:p>
    <w:p w14:paraId="22B68768">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（5）发包人和承包人应在合同解除后进行清算，出具最终结清付款证书，结清全部款项。</w:t>
      </w:r>
    </w:p>
    <w:p w14:paraId="071F7CE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359CAE22">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16.2.5采购合同权益转让</w:t>
      </w:r>
    </w:p>
    <w:p w14:paraId="0CA4D8B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7CA3265">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47" w:name="_Toc351203606"/>
      <w:r>
        <w:rPr>
          <w:rFonts w:hint="eastAsia" w:ascii="宋体" w:hAnsi="宋体" w:eastAsia="宋体" w:cs="宋体"/>
          <w:b w:val="0"/>
          <w:color w:val="000000"/>
          <w:sz w:val="24"/>
          <w:szCs w:val="24"/>
          <w:highlight w:val="none"/>
        </w:rPr>
        <w:t>16.3 第三人造成的违约</w:t>
      </w:r>
      <w:bookmarkEnd w:id="447"/>
    </w:p>
    <w:p w14:paraId="7B9ED8CF">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在履行合同过程中，一方当事人因第三人的原因造成违约的，应当向对方当事人承担违约责任。一方当事人和第三人之间的纠纷，依照法律规定或者按照约定解决。</w:t>
      </w:r>
    </w:p>
    <w:p w14:paraId="61B2FEC5">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448" w:name="_Toc351203607"/>
      <w:bookmarkStart w:id="449" w:name="_Toc337558823"/>
      <w:bookmarkStart w:id="450" w:name="_Toc296503116"/>
      <w:bookmarkStart w:id="451" w:name="_Toc296346617"/>
      <w:r>
        <w:rPr>
          <w:rFonts w:hint="eastAsia" w:ascii="宋体" w:hAnsi="宋体" w:eastAsia="宋体" w:cs="宋体"/>
          <w:b w:val="0"/>
          <w:color w:val="000000"/>
          <w:sz w:val="24"/>
          <w:szCs w:val="24"/>
          <w:highlight w:val="none"/>
        </w:rPr>
        <w:t>17. 不可抗力</w:t>
      </w:r>
      <w:bookmarkEnd w:id="448"/>
      <w:r>
        <w:rPr>
          <w:rFonts w:hint="eastAsia" w:ascii="宋体" w:hAnsi="宋体" w:eastAsia="宋体" w:cs="宋体"/>
          <w:b w:val="0"/>
          <w:color w:val="000000"/>
          <w:sz w:val="24"/>
          <w:szCs w:val="24"/>
          <w:highlight w:val="none"/>
        </w:rPr>
        <w:t xml:space="preserve"> </w:t>
      </w:r>
      <w:bookmarkEnd w:id="449"/>
      <w:bookmarkEnd w:id="450"/>
      <w:bookmarkEnd w:id="451"/>
    </w:p>
    <w:p w14:paraId="43D4AF29">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52" w:name="_Toc351203608"/>
      <w:bookmarkStart w:id="453" w:name="_Toc296346618"/>
      <w:bookmarkStart w:id="454" w:name="_Toc296503117"/>
      <w:bookmarkStart w:id="455" w:name="_Toc337558824"/>
      <w:r>
        <w:rPr>
          <w:rFonts w:hint="eastAsia" w:ascii="宋体" w:hAnsi="宋体" w:eastAsia="宋体" w:cs="宋体"/>
          <w:b w:val="0"/>
          <w:color w:val="000000"/>
          <w:sz w:val="24"/>
          <w:szCs w:val="24"/>
          <w:highlight w:val="none"/>
        </w:rPr>
        <w:t>17.1 不可抗力的确认</w:t>
      </w:r>
      <w:bookmarkEnd w:id="452"/>
    </w:p>
    <w:bookmarkEnd w:id="453"/>
    <w:bookmarkEnd w:id="454"/>
    <w:bookmarkEnd w:id="455"/>
    <w:p w14:paraId="421782F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15DFC18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255F4A1D">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56" w:name="_Toc351203609"/>
      <w:bookmarkStart w:id="457" w:name="_Toc296503118"/>
      <w:bookmarkStart w:id="458" w:name="_Toc296346619"/>
      <w:bookmarkStart w:id="459" w:name="_Toc337558825"/>
      <w:r>
        <w:rPr>
          <w:rFonts w:hint="eastAsia" w:ascii="宋体" w:hAnsi="宋体" w:eastAsia="宋体" w:cs="宋体"/>
          <w:b w:val="0"/>
          <w:color w:val="000000"/>
          <w:sz w:val="24"/>
          <w:szCs w:val="24"/>
          <w:highlight w:val="none"/>
        </w:rPr>
        <w:t>17.2 不可抗力的通知</w:t>
      </w:r>
      <w:bookmarkEnd w:id="456"/>
    </w:p>
    <w:bookmarkEnd w:id="457"/>
    <w:bookmarkEnd w:id="458"/>
    <w:bookmarkEnd w:id="459"/>
    <w:p w14:paraId="06BA1FF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62FAC48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064AF5AF">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60" w:name="_Toc351203610"/>
      <w:bookmarkStart w:id="461" w:name="_Toc296346620"/>
      <w:bookmarkStart w:id="462" w:name="_Toc296503119"/>
      <w:bookmarkStart w:id="463" w:name="_Toc337558826"/>
      <w:r>
        <w:rPr>
          <w:rFonts w:hint="eastAsia" w:ascii="宋体" w:hAnsi="宋体" w:eastAsia="宋体" w:cs="宋体"/>
          <w:b w:val="0"/>
          <w:color w:val="000000"/>
          <w:sz w:val="24"/>
          <w:szCs w:val="24"/>
          <w:highlight w:val="none"/>
        </w:rPr>
        <w:t>17.3 不可抗力后果的承担</w:t>
      </w:r>
      <w:bookmarkEnd w:id="460"/>
    </w:p>
    <w:bookmarkEnd w:id="461"/>
    <w:bookmarkEnd w:id="462"/>
    <w:bookmarkEnd w:id="463"/>
    <w:p w14:paraId="7681C30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17.3.1 不可抗力引起的后果及造成的损失由合同当事人按照法律规定及合同约定各自承担。不可抗力发生前已完成的工程应当按照合同约定进行计量支付。</w:t>
      </w:r>
    </w:p>
    <w:p w14:paraId="609F247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17.3.2 不可抗力导致的人员伤亡、财产损失、费用增加和（或）工期延误等后果，由合同当事人按以下原则承担：</w:t>
      </w:r>
    </w:p>
    <w:p w14:paraId="50F68DB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（1）永久工程、已运至施工现场的材料和工程设备的损坏，以及因工程损坏造成的第三人人员伤亡和财产损失由发包人承担；</w:t>
      </w:r>
    </w:p>
    <w:p w14:paraId="533D52C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（2）承包人施工设备的损坏由承包人承担；</w:t>
      </w:r>
    </w:p>
    <w:p w14:paraId="3FDFA9E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（3）发包人和承包人承担各自人员伤亡和财产的损失；</w:t>
      </w:r>
    </w:p>
    <w:p w14:paraId="656DA28B">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04D0B9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（5）因不可抗力引起或将引起工期延误，发包人要求赶工的，由此增加的赶工费用由发包人承担；</w:t>
      </w:r>
    </w:p>
    <w:p w14:paraId="5BAEC47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（6）承包人在停工期间按照发包人要求照管、清理和修复工程的费用由发包人承担。</w:t>
      </w:r>
    </w:p>
    <w:p w14:paraId="2292811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不可抗力发生后，合同当事人均应采取措施尽量避免和减少损失的扩大，任何一方当事人没有采取有效措施导致损失扩大的，应对扩大的损失承担责任。</w:t>
      </w:r>
    </w:p>
    <w:p w14:paraId="07ED86F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因合同一方迟延履行合同义务，在迟延履行期间遭遇不可抗力的，不免除其违约责任。</w:t>
      </w:r>
    </w:p>
    <w:p w14:paraId="65AE2166">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64" w:name="_Toc351203611"/>
      <w:bookmarkStart w:id="465" w:name="_Toc337558827"/>
      <w:r>
        <w:rPr>
          <w:rFonts w:hint="eastAsia" w:ascii="宋体" w:hAnsi="宋体" w:eastAsia="宋体" w:cs="宋体"/>
          <w:b w:val="0"/>
          <w:color w:val="000000"/>
          <w:sz w:val="24"/>
          <w:szCs w:val="24"/>
          <w:highlight w:val="none"/>
        </w:rPr>
        <w:t>17.4 因不可抗力解除合同</w:t>
      </w:r>
      <w:bookmarkEnd w:id="464"/>
    </w:p>
    <w:bookmarkEnd w:id="465"/>
    <w:p w14:paraId="51EC89C5">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06B9AE8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（1）合同解除前承包人已完成工作的价款；</w:t>
      </w:r>
    </w:p>
    <w:p w14:paraId="0060F88C">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（2）承包人为工程订购的并已交付给承包人，或承包人有责任接受交付的材料、工程设备和其他物品的价款；</w:t>
      </w:r>
    </w:p>
    <w:p w14:paraId="4AD15ED0">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（3）发包人要求承包人退货或解除订货合同而产生的费用，或因不能退货或解除合同而产生的损失；</w:t>
      </w:r>
    </w:p>
    <w:p w14:paraId="4AD44877">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（4）承包人撤离施工现场以及遣散承包人人员的费用；</w:t>
      </w:r>
    </w:p>
    <w:p w14:paraId="0F21355B">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（5）按照合同约定在合同解除前应支付给承包人的其他款项；</w:t>
      </w:r>
    </w:p>
    <w:p w14:paraId="68EE82F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（6）扣减承包人按照合同约定应向发包人支付的款项；</w:t>
      </w:r>
    </w:p>
    <w:p w14:paraId="2206C4E3">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（7）双方商定或确定的其他款项。</w:t>
      </w:r>
    </w:p>
    <w:p w14:paraId="773B481E">
      <w:pPr>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除专用合同条款另有约定外，合同解除后，发包人应在商定或确定上述款项后28天内完成上述款项的支付。</w:t>
      </w:r>
    </w:p>
    <w:p w14:paraId="00FDCCB6">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466" w:name="_Toc351203612"/>
      <w:bookmarkStart w:id="467" w:name="_Toc337558828"/>
      <w:bookmarkStart w:id="468" w:name="_Toc296503120"/>
      <w:bookmarkStart w:id="469" w:name="_Toc296346621"/>
      <w:r>
        <w:rPr>
          <w:rFonts w:hint="eastAsia" w:ascii="宋体" w:hAnsi="宋体" w:eastAsia="宋体" w:cs="宋体"/>
          <w:b w:val="0"/>
          <w:color w:val="000000"/>
          <w:sz w:val="24"/>
          <w:szCs w:val="24"/>
          <w:highlight w:val="none"/>
        </w:rPr>
        <w:t>18. 保险</w:t>
      </w:r>
      <w:bookmarkEnd w:id="466"/>
    </w:p>
    <w:bookmarkEnd w:id="467"/>
    <w:bookmarkEnd w:id="468"/>
    <w:bookmarkEnd w:id="469"/>
    <w:p w14:paraId="493401F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70" w:name="_Toc351203613"/>
      <w:bookmarkStart w:id="471" w:name="_Toc337558829"/>
      <w:bookmarkStart w:id="472" w:name="_Toc296346622"/>
      <w:bookmarkStart w:id="473" w:name="_Toc296503121"/>
      <w:r>
        <w:rPr>
          <w:rFonts w:hint="eastAsia" w:ascii="宋体" w:hAnsi="宋体" w:eastAsia="宋体" w:cs="宋体"/>
          <w:b w:val="0"/>
          <w:color w:val="000000"/>
          <w:sz w:val="24"/>
          <w:szCs w:val="24"/>
          <w:highlight w:val="none"/>
        </w:rPr>
        <w:t>18.1 工程保险</w:t>
      </w:r>
      <w:bookmarkEnd w:id="470"/>
    </w:p>
    <w:bookmarkEnd w:id="471"/>
    <w:bookmarkEnd w:id="472"/>
    <w:bookmarkEnd w:id="473"/>
    <w:p w14:paraId="6EE500B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除专用合同条款另有约定外，发包人应投保建筑工程一切险或安装工程一切险；发包人委托承包人投保的，因投保产生的保险费和其他相关费用由发包人承担。</w:t>
      </w:r>
    </w:p>
    <w:p w14:paraId="71820653">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74" w:name="_Toc351203614"/>
      <w:bookmarkStart w:id="475" w:name="_Toc296503122"/>
      <w:bookmarkStart w:id="476" w:name="_Toc296346623"/>
      <w:bookmarkStart w:id="477" w:name="_Toc337558830"/>
      <w:r>
        <w:rPr>
          <w:rFonts w:hint="eastAsia" w:ascii="宋体" w:hAnsi="宋体" w:eastAsia="宋体" w:cs="宋体"/>
          <w:b w:val="0"/>
          <w:color w:val="000000"/>
          <w:sz w:val="24"/>
          <w:szCs w:val="24"/>
          <w:highlight w:val="none"/>
        </w:rPr>
        <w:t>18.2 工伤保险</w:t>
      </w:r>
      <w:bookmarkEnd w:id="474"/>
    </w:p>
    <w:bookmarkEnd w:id="475"/>
    <w:bookmarkEnd w:id="476"/>
    <w:bookmarkEnd w:id="477"/>
    <w:p w14:paraId="48B4623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18.2.1 发包人应依照法律规定参加工伤保险，并为在施工现场的全部员工办理工伤保险，缴纳工伤保险费，并要求监理人及由发包人为履行合同聘请的第三方依法参加工伤保险。</w:t>
      </w:r>
    </w:p>
    <w:p w14:paraId="64DF866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2E2E666C">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78" w:name="_Toc351203615"/>
      <w:bookmarkStart w:id="479" w:name="_Toc296346626"/>
      <w:bookmarkStart w:id="480" w:name="_Toc296503125"/>
      <w:bookmarkStart w:id="481" w:name="_Toc337558831"/>
      <w:r>
        <w:rPr>
          <w:rFonts w:hint="eastAsia" w:ascii="宋体" w:hAnsi="宋体" w:eastAsia="宋体" w:cs="宋体"/>
          <w:b w:val="0"/>
          <w:color w:val="000000"/>
          <w:sz w:val="24"/>
          <w:szCs w:val="24"/>
          <w:highlight w:val="none"/>
        </w:rPr>
        <w:t>18.3其他保险</w:t>
      </w:r>
      <w:bookmarkEnd w:id="478"/>
    </w:p>
    <w:bookmarkEnd w:id="479"/>
    <w:bookmarkEnd w:id="480"/>
    <w:bookmarkEnd w:id="481"/>
    <w:p w14:paraId="73AE65E9">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55DF22E8">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除专用合同条款另有约定外，承包人应为其施工设备等办理财产保险。</w:t>
      </w:r>
    </w:p>
    <w:p w14:paraId="479453B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82" w:name="_Toc351203616"/>
      <w:r>
        <w:rPr>
          <w:rFonts w:hint="eastAsia" w:ascii="宋体" w:hAnsi="宋体" w:eastAsia="宋体" w:cs="宋体"/>
          <w:b w:val="0"/>
          <w:color w:val="000000"/>
          <w:sz w:val="24"/>
          <w:szCs w:val="24"/>
          <w:highlight w:val="none"/>
        </w:rPr>
        <w:t>18.4持续保险</w:t>
      </w:r>
      <w:bookmarkEnd w:id="482"/>
    </w:p>
    <w:p w14:paraId="5F6E4DB2">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合同当事人应与保险人保持联系，使保险人能够随时了解工程实施中的变动，并确保按保险合同条款要求持续保险。</w:t>
      </w:r>
    </w:p>
    <w:p w14:paraId="1818A89C">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83" w:name="_Toc351203617"/>
      <w:bookmarkStart w:id="484" w:name="_Toc296346627"/>
      <w:bookmarkStart w:id="485" w:name="_Toc296503126"/>
      <w:bookmarkStart w:id="486" w:name="_Toc337558832"/>
      <w:r>
        <w:rPr>
          <w:rFonts w:hint="eastAsia" w:ascii="宋体" w:hAnsi="宋体" w:eastAsia="宋体" w:cs="宋体"/>
          <w:b w:val="0"/>
          <w:color w:val="000000"/>
          <w:sz w:val="24"/>
          <w:szCs w:val="24"/>
          <w:highlight w:val="none"/>
        </w:rPr>
        <w:t>18.5 保险凭证</w:t>
      </w:r>
      <w:bookmarkEnd w:id="483"/>
    </w:p>
    <w:bookmarkEnd w:id="484"/>
    <w:bookmarkEnd w:id="485"/>
    <w:bookmarkEnd w:id="486"/>
    <w:p w14:paraId="320B09D7">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合同当事人应及时向另一方当事人提交其已投保的各项保险的凭证和保险单复印件。</w:t>
      </w:r>
    </w:p>
    <w:p w14:paraId="12FF4C5D">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87" w:name="_Toc351203618"/>
      <w:bookmarkStart w:id="488" w:name="_Toc337558833"/>
      <w:bookmarkStart w:id="489" w:name="_Toc296346628"/>
      <w:bookmarkStart w:id="490" w:name="_Toc296503127"/>
      <w:r>
        <w:rPr>
          <w:rFonts w:hint="eastAsia" w:ascii="宋体" w:hAnsi="宋体" w:eastAsia="宋体" w:cs="宋体"/>
          <w:b w:val="0"/>
          <w:color w:val="000000"/>
          <w:sz w:val="24"/>
          <w:szCs w:val="24"/>
          <w:highlight w:val="none"/>
        </w:rPr>
        <w:t>18.6 未按约定投保的补救</w:t>
      </w:r>
      <w:bookmarkEnd w:id="487"/>
    </w:p>
    <w:bookmarkEnd w:id="488"/>
    <w:bookmarkEnd w:id="489"/>
    <w:bookmarkEnd w:id="490"/>
    <w:p w14:paraId="5461E258">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7C7410A2">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04864DB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91" w:name="_Toc351203619"/>
      <w:bookmarkStart w:id="492" w:name="_Toc337558834"/>
      <w:r>
        <w:rPr>
          <w:rFonts w:hint="eastAsia" w:ascii="宋体" w:hAnsi="宋体" w:eastAsia="宋体" w:cs="宋体"/>
          <w:b w:val="0"/>
          <w:color w:val="000000"/>
          <w:sz w:val="24"/>
          <w:szCs w:val="24"/>
          <w:highlight w:val="none"/>
        </w:rPr>
        <w:t>18.7 通知义务</w:t>
      </w:r>
      <w:bookmarkEnd w:id="491"/>
    </w:p>
    <w:bookmarkEnd w:id="492"/>
    <w:p w14:paraId="22915154">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24C1515D">
      <w:pPr>
        <w:spacing w:line="24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保险事故发生时，投保人应按照保险合同规定的条件和期限及时向保险人报告。发包人和承包人应当在知道保险事故发生后及时通知对方。</w:t>
      </w:r>
    </w:p>
    <w:p w14:paraId="639960F0">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493" w:name="_Toc351203620"/>
      <w:bookmarkStart w:id="494" w:name="_Toc296346641"/>
      <w:bookmarkStart w:id="495" w:name="_Toc296503140"/>
      <w:bookmarkStart w:id="496" w:name="_Toc337558835"/>
      <w:r>
        <w:rPr>
          <w:rFonts w:hint="eastAsia" w:ascii="宋体" w:hAnsi="宋体" w:eastAsia="宋体" w:cs="宋体"/>
          <w:b w:val="0"/>
          <w:color w:val="000000"/>
          <w:sz w:val="24"/>
          <w:szCs w:val="24"/>
          <w:highlight w:val="none"/>
        </w:rPr>
        <w:t>19. 索赔</w:t>
      </w:r>
      <w:bookmarkEnd w:id="493"/>
    </w:p>
    <w:bookmarkEnd w:id="494"/>
    <w:bookmarkEnd w:id="495"/>
    <w:bookmarkEnd w:id="496"/>
    <w:p w14:paraId="4FC07D0F">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497" w:name="_Toc351203621"/>
      <w:bookmarkStart w:id="498" w:name="_Toc337558836"/>
      <w:bookmarkStart w:id="499" w:name="_Toc296503141"/>
      <w:bookmarkStart w:id="500" w:name="_Toc296346642"/>
      <w:r>
        <w:rPr>
          <w:rFonts w:hint="eastAsia" w:ascii="宋体" w:hAnsi="宋体" w:eastAsia="宋体" w:cs="宋体"/>
          <w:b w:val="0"/>
          <w:color w:val="000000"/>
          <w:sz w:val="24"/>
          <w:szCs w:val="24"/>
          <w:highlight w:val="none"/>
        </w:rPr>
        <w:t>19.1承包人的索赔</w:t>
      </w:r>
      <w:bookmarkEnd w:id="497"/>
    </w:p>
    <w:bookmarkEnd w:id="498"/>
    <w:bookmarkEnd w:id="499"/>
    <w:bookmarkEnd w:id="500"/>
    <w:p w14:paraId="6281750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根据合同约定，承包人认为有权得到追加付款和（或）延长工期的，应按以下程序向发包人提出索赔：</w:t>
      </w:r>
    </w:p>
    <w:p w14:paraId="52E758C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BFD66C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4FBC8B2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（3）索赔事件具有持续影响的，承包人应按合理时间间隔继续递交延续索赔通知，说明持续影响的实际情况和记录，列出累计的追加付款金额和（或）工期延长天数；</w:t>
      </w:r>
    </w:p>
    <w:p w14:paraId="53E779D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（4）在索赔事件影响结束后28天内，承包人应向监理人递交最终索赔报告，说明最终要求索赔的追加付款金额和（或）延长的工期，并附必要的记录和证明材料。</w:t>
      </w:r>
    </w:p>
    <w:p w14:paraId="37B16E12">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501" w:name="_Toc351203622"/>
      <w:bookmarkStart w:id="502" w:name="_Toc296346643"/>
      <w:bookmarkStart w:id="503" w:name="_Toc337558837"/>
      <w:bookmarkStart w:id="504" w:name="_Toc296503142"/>
      <w:r>
        <w:rPr>
          <w:rFonts w:hint="eastAsia" w:ascii="宋体" w:hAnsi="宋体" w:eastAsia="宋体" w:cs="宋体"/>
          <w:b w:val="0"/>
          <w:color w:val="000000"/>
          <w:sz w:val="24"/>
          <w:szCs w:val="24"/>
          <w:highlight w:val="none"/>
        </w:rPr>
        <w:t>19.2 对承包人索赔的处理</w:t>
      </w:r>
      <w:bookmarkEnd w:id="501"/>
    </w:p>
    <w:bookmarkEnd w:id="502"/>
    <w:bookmarkEnd w:id="503"/>
    <w:bookmarkEnd w:id="504"/>
    <w:p w14:paraId="7A0AC78D">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对承包人索赔的处理如下：</w:t>
      </w:r>
    </w:p>
    <w:p w14:paraId="52C0631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（1）监理人应在收到索赔报告后14天内完成审查并报送发包人。监理人对索赔报告存在异议的，有权要求承包人提交全部原始记录副本；</w:t>
      </w:r>
    </w:p>
    <w:p w14:paraId="6919D43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3030B26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（3）承包人接受索赔处理结果的，索赔款项在当期进度款中进行支付；承包人不接受索赔处理结果的，按照第20条〔争议解决〕约定处理。</w:t>
      </w:r>
    </w:p>
    <w:p w14:paraId="296CB288">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505" w:name="_Toc351203623"/>
      <w:bookmarkStart w:id="506" w:name="_Toc296503143"/>
      <w:bookmarkStart w:id="507" w:name="_Toc296346644"/>
      <w:bookmarkStart w:id="508" w:name="_Toc337558838"/>
      <w:r>
        <w:rPr>
          <w:rFonts w:hint="eastAsia" w:ascii="宋体" w:hAnsi="宋体" w:eastAsia="宋体" w:cs="宋体"/>
          <w:b w:val="0"/>
          <w:color w:val="000000"/>
          <w:sz w:val="24"/>
          <w:szCs w:val="24"/>
          <w:highlight w:val="none"/>
        </w:rPr>
        <w:t>19.3发包人的索赔</w:t>
      </w:r>
      <w:bookmarkEnd w:id="505"/>
    </w:p>
    <w:bookmarkEnd w:id="506"/>
    <w:bookmarkEnd w:id="507"/>
    <w:bookmarkEnd w:id="508"/>
    <w:p w14:paraId="00AE5377">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根据合同约定，发包人认为有权得到赔付金额和（或）延长缺陷责任期的，监理人应向承包人发出通知并附有详细的证明。</w:t>
      </w:r>
    </w:p>
    <w:p w14:paraId="2001EA66">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E65ADE7">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509" w:name="_Toc351203624"/>
      <w:bookmarkStart w:id="510" w:name="_Toc296503144"/>
      <w:bookmarkStart w:id="511" w:name="_Toc296346645"/>
      <w:bookmarkStart w:id="512" w:name="_Toc337558839"/>
      <w:r>
        <w:rPr>
          <w:rFonts w:hint="eastAsia" w:ascii="宋体" w:hAnsi="宋体" w:eastAsia="宋体" w:cs="宋体"/>
          <w:b w:val="0"/>
          <w:color w:val="000000"/>
          <w:sz w:val="24"/>
          <w:szCs w:val="24"/>
          <w:highlight w:val="none"/>
        </w:rPr>
        <w:t>19.4 对发包人索赔的处理</w:t>
      </w:r>
      <w:bookmarkEnd w:id="509"/>
    </w:p>
    <w:bookmarkEnd w:id="510"/>
    <w:bookmarkEnd w:id="511"/>
    <w:bookmarkEnd w:id="512"/>
    <w:p w14:paraId="25C9F525">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对发包人索赔的处理如下：</w:t>
      </w:r>
    </w:p>
    <w:p w14:paraId="4751362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（1）承包人收到发包人提交的索赔报告后，应及时审查索赔报告的内容、查验发包人证明材料；</w:t>
      </w:r>
    </w:p>
    <w:p w14:paraId="4D122FA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2E3E83CE">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6C675A00">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513" w:name="_Toc351203625"/>
      <w:r>
        <w:rPr>
          <w:rFonts w:hint="eastAsia" w:ascii="宋体" w:hAnsi="宋体" w:eastAsia="宋体" w:cs="宋体"/>
          <w:b w:val="0"/>
          <w:color w:val="000000"/>
          <w:sz w:val="24"/>
          <w:szCs w:val="24"/>
          <w:highlight w:val="none"/>
        </w:rPr>
        <w:t>19.5 提出索赔的期限</w:t>
      </w:r>
      <w:bookmarkEnd w:id="513"/>
    </w:p>
    <w:p w14:paraId="3D0AA8F5">
      <w:pPr>
        <w:spacing w:line="24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（1）承包人按第14.2款〔竣工结算审核〕约定接收竣工付款证书后，应被视为已无权再提出在工程接收证书颁发前所发生的任何索赔。</w:t>
      </w:r>
    </w:p>
    <w:p w14:paraId="2BC8E14F">
      <w:pPr>
        <w:spacing w:line="24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（2）承包人按第14.4款〔最终结清〕提交的最终结清申请单中，只限于提出工程接收证书颁发后发生的索赔。提出索赔的期限自接受最终结清证书时终止。</w:t>
      </w:r>
    </w:p>
    <w:p w14:paraId="6FC56D53">
      <w:pPr>
        <w:pStyle w:val="5"/>
        <w:numPr>
          <w:ilvl w:val="3"/>
          <w:numId w:val="0"/>
        </w:numPr>
        <w:tabs>
          <w:tab w:val="left" w:pos="0"/>
          <w:tab w:val="left" w:pos="840"/>
          <w:tab w:val="left" w:pos="1800"/>
        </w:tabs>
        <w:spacing w:before="120" w:after="120" w:line="240" w:lineRule="auto"/>
        <w:rPr>
          <w:rFonts w:hint="eastAsia" w:ascii="宋体" w:hAnsi="宋体" w:eastAsia="宋体" w:cs="宋体"/>
          <w:b w:val="0"/>
          <w:color w:val="000000"/>
          <w:sz w:val="24"/>
          <w:szCs w:val="24"/>
          <w:highlight w:val="none"/>
        </w:rPr>
      </w:pPr>
      <w:bookmarkStart w:id="514" w:name="_Toc351203626"/>
      <w:r>
        <w:rPr>
          <w:rFonts w:hint="eastAsia" w:ascii="宋体" w:hAnsi="宋体" w:eastAsia="宋体" w:cs="宋体"/>
          <w:b w:val="0"/>
          <w:color w:val="000000"/>
          <w:sz w:val="24"/>
          <w:szCs w:val="24"/>
          <w:highlight w:val="none"/>
        </w:rPr>
        <w:t>20</w:t>
      </w:r>
      <w:bookmarkStart w:id="515" w:name="_Toc296346647"/>
      <w:bookmarkStart w:id="516" w:name="_Toc337558840"/>
      <w:bookmarkStart w:id="517" w:name="_Toc296503146"/>
      <w:r>
        <w:rPr>
          <w:rFonts w:hint="eastAsia" w:ascii="宋体" w:hAnsi="宋体" w:eastAsia="宋体" w:cs="宋体"/>
          <w:b w:val="0"/>
          <w:color w:val="000000"/>
          <w:sz w:val="24"/>
          <w:szCs w:val="24"/>
          <w:highlight w:val="none"/>
        </w:rPr>
        <w:t>. 争议解决</w:t>
      </w:r>
      <w:bookmarkEnd w:id="514"/>
    </w:p>
    <w:bookmarkEnd w:id="515"/>
    <w:bookmarkEnd w:id="516"/>
    <w:bookmarkEnd w:id="517"/>
    <w:p w14:paraId="55F589A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518" w:name="_Toc351203627"/>
      <w:bookmarkStart w:id="519" w:name="_Toc296503147"/>
      <w:bookmarkStart w:id="520" w:name="_Toc337558841"/>
      <w:bookmarkStart w:id="521" w:name="_Toc296346648"/>
      <w:r>
        <w:rPr>
          <w:rFonts w:hint="eastAsia" w:ascii="宋体" w:hAnsi="宋体" w:eastAsia="宋体" w:cs="宋体"/>
          <w:b w:val="0"/>
          <w:color w:val="000000"/>
          <w:sz w:val="24"/>
          <w:szCs w:val="24"/>
          <w:highlight w:val="none"/>
        </w:rPr>
        <w:t>20.1和解</w:t>
      </w:r>
      <w:bookmarkEnd w:id="518"/>
    </w:p>
    <w:bookmarkEnd w:id="519"/>
    <w:bookmarkEnd w:id="520"/>
    <w:bookmarkEnd w:id="521"/>
    <w:p w14:paraId="7FAB556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合同当事人可以就争议自行和解，自行和解达成协议的经双方签字并盖章后作为合同补充文件，双方均应遵照执行。</w:t>
      </w:r>
    </w:p>
    <w:p w14:paraId="0836D6FA">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522" w:name="_Toc351203628"/>
      <w:r>
        <w:rPr>
          <w:rFonts w:hint="eastAsia" w:ascii="宋体" w:hAnsi="宋体" w:eastAsia="宋体" w:cs="宋体"/>
          <w:b w:val="0"/>
          <w:color w:val="000000"/>
          <w:sz w:val="24"/>
          <w:szCs w:val="24"/>
          <w:highlight w:val="none"/>
        </w:rPr>
        <w:t>20</w:t>
      </w:r>
      <w:bookmarkStart w:id="523" w:name="_Toc296503148"/>
      <w:bookmarkStart w:id="524" w:name="_Toc296346649"/>
      <w:bookmarkStart w:id="525" w:name="_Toc337558842"/>
      <w:r>
        <w:rPr>
          <w:rFonts w:hint="eastAsia" w:ascii="宋体" w:hAnsi="宋体" w:eastAsia="宋体" w:cs="宋体"/>
          <w:b w:val="0"/>
          <w:color w:val="000000"/>
          <w:sz w:val="24"/>
          <w:szCs w:val="24"/>
          <w:highlight w:val="none"/>
        </w:rPr>
        <w:t>.2调解</w:t>
      </w:r>
      <w:bookmarkEnd w:id="522"/>
    </w:p>
    <w:bookmarkEnd w:id="523"/>
    <w:bookmarkEnd w:id="524"/>
    <w:bookmarkEnd w:id="525"/>
    <w:p w14:paraId="4D06AE3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合同当事人可以就争议请求建设行政主管部门、行业协会或其他第三方进行调解，调解达成协议的，经双方签字并盖章后作为合同补充文件，双方均应遵照执行。</w:t>
      </w:r>
    </w:p>
    <w:p w14:paraId="40900750">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526" w:name="_Toc351203629"/>
      <w:bookmarkStart w:id="527" w:name="_Toc296346650"/>
      <w:bookmarkStart w:id="528" w:name="_Toc337558843"/>
      <w:bookmarkStart w:id="529" w:name="_Toc296503149"/>
      <w:r>
        <w:rPr>
          <w:rFonts w:hint="eastAsia" w:ascii="宋体" w:hAnsi="宋体" w:eastAsia="宋体" w:cs="宋体"/>
          <w:b w:val="0"/>
          <w:color w:val="000000"/>
          <w:sz w:val="24"/>
          <w:szCs w:val="24"/>
          <w:highlight w:val="none"/>
        </w:rPr>
        <w:t>20.3争议评审</w:t>
      </w:r>
      <w:bookmarkEnd w:id="526"/>
    </w:p>
    <w:bookmarkEnd w:id="527"/>
    <w:bookmarkEnd w:id="528"/>
    <w:bookmarkEnd w:id="529"/>
    <w:p w14:paraId="5837E0E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合同当事人在专用合同条款中约定采取争议评审方式解决争议以及评审规则，并按下列约定执行： </w:t>
      </w:r>
    </w:p>
    <w:p w14:paraId="2D6A7691">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20.3.1 争议评审小组的确定</w:t>
      </w:r>
    </w:p>
    <w:p w14:paraId="10DB7AE9">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470BF80A">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77965D2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除专用合同条款另有约定外，评审员报酬由发包人和承包人各承担一半。</w:t>
      </w:r>
    </w:p>
    <w:p w14:paraId="123FE9C3">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20.3.2 争议评审小组的决定</w:t>
      </w:r>
    </w:p>
    <w:p w14:paraId="2CC9D67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132F6B8">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20.3.3 争议评审小组决定的效力</w:t>
      </w:r>
    </w:p>
    <w:p w14:paraId="1272EEA4">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争议评审小组作出的书面决定经合同当事人签字确认后，对双方具有约束力，双方应遵照执行。</w:t>
      </w:r>
    </w:p>
    <w:p w14:paraId="6654679F">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任何一方当事人不接受争议评审小组决定或不履行争议评审小组决定的，双方可选择采用其他争议解决方式。</w:t>
      </w:r>
    </w:p>
    <w:p w14:paraId="70F75E6B">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530" w:name="_Toc351203630"/>
      <w:bookmarkStart w:id="531" w:name="_Toc296346651"/>
      <w:bookmarkStart w:id="532" w:name="_Toc296503150"/>
      <w:bookmarkStart w:id="533" w:name="_Toc337558844"/>
      <w:r>
        <w:rPr>
          <w:rFonts w:hint="eastAsia" w:ascii="宋体" w:hAnsi="宋体" w:eastAsia="宋体" w:cs="宋体"/>
          <w:b w:val="0"/>
          <w:color w:val="000000"/>
          <w:sz w:val="24"/>
          <w:szCs w:val="24"/>
          <w:highlight w:val="none"/>
        </w:rPr>
        <w:t>20.4仲裁或诉讼</w:t>
      </w:r>
      <w:bookmarkEnd w:id="530"/>
    </w:p>
    <w:bookmarkEnd w:id="531"/>
    <w:bookmarkEnd w:id="532"/>
    <w:bookmarkEnd w:id="533"/>
    <w:p w14:paraId="0E05EE8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因合同及合同有关事项产生的争议，合同当事人可以在专用合同条款中约定以下一种方式解决争议：</w:t>
      </w:r>
    </w:p>
    <w:p w14:paraId="0BC714AC">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（1）向约定的仲裁委员会申请仲裁；</w:t>
      </w:r>
    </w:p>
    <w:p w14:paraId="746079B0">
      <w:pPr>
        <w:autoSpaceDE w:val="0"/>
        <w:autoSpaceDN w:val="0"/>
        <w:adjustRightInd w:val="0"/>
        <w:spacing w:line="240" w:lineRule="auto"/>
        <w:ind w:firstLine="480" w:firstLineChars="200"/>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（2）向有管辖权的人民法院起诉。</w:t>
      </w:r>
    </w:p>
    <w:p w14:paraId="70C96B18">
      <w:pPr>
        <w:pStyle w:val="6"/>
        <w:numPr>
          <w:ilvl w:val="4"/>
          <w:numId w:val="0"/>
        </w:numPr>
        <w:tabs>
          <w:tab w:val="left" w:pos="1440"/>
        </w:tabs>
        <w:spacing w:before="120" w:after="120" w:line="240" w:lineRule="auto"/>
        <w:rPr>
          <w:rFonts w:hint="eastAsia" w:ascii="宋体" w:hAnsi="宋体" w:eastAsia="宋体" w:cs="宋体"/>
          <w:b w:val="0"/>
          <w:color w:val="000000"/>
          <w:sz w:val="24"/>
          <w:szCs w:val="24"/>
          <w:highlight w:val="none"/>
        </w:rPr>
      </w:pPr>
      <w:bookmarkStart w:id="534" w:name="_Toc351203631"/>
      <w:bookmarkStart w:id="535" w:name="_Toc296503152"/>
      <w:bookmarkStart w:id="536" w:name="_Toc296346653"/>
      <w:bookmarkStart w:id="537" w:name="_Toc337558845"/>
      <w:r>
        <w:rPr>
          <w:rFonts w:hint="eastAsia" w:ascii="宋体" w:hAnsi="宋体" w:eastAsia="宋体" w:cs="宋体"/>
          <w:b w:val="0"/>
          <w:color w:val="000000"/>
          <w:sz w:val="24"/>
          <w:szCs w:val="24"/>
          <w:highlight w:val="none"/>
        </w:rPr>
        <w:t>20.5争议解决条款效力</w:t>
      </w:r>
      <w:bookmarkEnd w:id="534"/>
    </w:p>
    <w:bookmarkEnd w:id="535"/>
    <w:bookmarkEnd w:id="536"/>
    <w:bookmarkEnd w:id="537"/>
    <w:p w14:paraId="6C7DAFAC">
      <w:pPr>
        <w:autoSpaceDE w:val="0"/>
        <w:autoSpaceDN w:val="0"/>
        <w:adjustRightInd w:val="0"/>
        <w:spacing w:line="240" w:lineRule="auto"/>
        <w:ind w:firstLine="480" w:firstLineChars="200"/>
        <w:jc w:val="left"/>
        <w:rPr>
          <w:rFonts w:hint="eastAsia" w:ascii="宋体" w:hAnsi="宋体" w:eastAsia="宋体" w:cs="宋体"/>
          <w:color w:val="000000"/>
          <w:kern w:val="0"/>
          <w:sz w:val="30"/>
          <w:szCs w:val="32"/>
          <w:highlight w:val="none"/>
        </w:rPr>
      </w:pPr>
      <w:r>
        <w:rPr>
          <w:rFonts w:hint="eastAsia" w:ascii="宋体" w:hAnsi="宋体" w:eastAsia="宋体" w:cs="宋体"/>
          <w:color w:val="000000"/>
          <w:kern w:val="0"/>
          <w:sz w:val="24"/>
          <w:szCs w:val="24"/>
          <w:highlight w:val="none"/>
        </w:rPr>
        <w:t>合同有关争议解决的条款独立存在，合同的变更、解除、终止、无效或者被撤销均不影响其效力。</w:t>
      </w:r>
      <w:r>
        <w:rPr>
          <w:rFonts w:hint="eastAsia" w:ascii="宋体" w:hAnsi="宋体" w:eastAsia="宋体" w:cs="宋体"/>
          <w:color w:val="000000"/>
          <w:kern w:val="0"/>
          <w:sz w:val="30"/>
          <w:szCs w:val="32"/>
          <w:highlight w:val="none"/>
        </w:rPr>
        <w:t xml:space="preserve"> </w:t>
      </w:r>
    </w:p>
    <w:p w14:paraId="1F7C712A">
      <w:pPr>
        <w:pStyle w:val="43"/>
        <w:keepNext w:val="0"/>
        <w:keepLines w:val="0"/>
        <w:pageBreakBefore w:val="0"/>
        <w:widowControl w:val="0"/>
        <w:kinsoku/>
        <w:wordWrap/>
        <w:overflowPunct/>
        <w:topLinePunct w:val="0"/>
        <w:bidi w:val="0"/>
        <w:adjustRightInd w:val="0"/>
        <w:snapToGrid/>
        <w:spacing w:line="440" w:lineRule="exact"/>
        <w:ind w:left="0" w:leftChars="0"/>
        <w:jc w:val="center"/>
        <w:textAlignment w:val="auto"/>
        <w:outlineLvl w:val="1"/>
        <w:rPr>
          <w:rFonts w:hint="eastAsia" w:ascii="宋体" w:hAnsi="宋体" w:eastAsia="宋体" w:cs="宋体"/>
          <w:color w:val="000000"/>
          <w:sz w:val="24"/>
          <w:szCs w:val="30"/>
          <w:highlight w:val="none"/>
        </w:rPr>
      </w:pPr>
      <w:bookmarkStart w:id="538" w:name="_Toc351203632"/>
      <w:r>
        <w:rPr>
          <w:rFonts w:hint="eastAsia" w:ascii="宋体" w:hAnsi="宋体" w:eastAsia="宋体" w:cs="宋体"/>
          <w:sz w:val="44"/>
          <w:szCs w:val="44"/>
          <w:highlight w:val="none"/>
        </w:rPr>
        <w:br w:type="page"/>
      </w:r>
      <w:bookmarkEnd w:id="538"/>
      <w:r>
        <w:rPr>
          <w:rFonts w:hint="eastAsia" w:ascii="宋体" w:hAnsi="宋体" w:eastAsia="宋体" w:cs="宋体"/>
          <w:b/>
          <w:color w:val="000000"/>
          <w:sz w:val="32"/>
          <w:highlight w:val="none"/>
        </w:rPr>
        <w:t>第</w:t>
      </w:r>
      <w:r>
        <w:rPr>
          <w:rFonts w:hint="eastAsia" w:ascii="宋体" w:hAnsi="宋体" w:eastAsia="宋体" w:cs="宋体"/>
          <w:b/>
          <w:color w:val="000000"/>
          <w:sz w:val="32"/>
          <w:highlight w:val="none"/>
          <w:lang w:eastAsia="zh-CN"/>
        </w:rPr>
        <w:t>三</w:t>
      </w:r>
      <w:r>
        <w:rPr>
          <w:rFonts w:hint="eastAsia" w:ascii="宋体" w:hAnsi="宋体" w:eastAsia="宋体" w:cs="宋体"/>
          <w:b/>
          <w:color w:val="000000"/>
          <w:sz w:val="32"/>
          <w:highlight w:val="none"/>
        </w:rPr>
        <w:t>节  专用合同条款</w:t>
      </w:r>
    </w:p>
    <w:p w14:paraId="0B334116">
      <w:pPr>
        <w:pStyle w:val="43"/>
        <w:keepNext w:val="0"/>
        <w:keepLines w:val="0"/>
        <w:pageBreakBefore w:val="0"/>
        <w:widowControl w:val="0"/>
        <w:kinsoku/>
        <w:wordWrap/>
        <w:overflowPunct/>
        <w:topLinePunct w:val="0"/>
        <w:bidi w:val="0"/>
        <w:adjustRightInd w:val="0"/>
        <w:snapToGrid/>
        <w:spacing w:line="440" w:lineRule="exact"/>
        <w:ind w:left="0" w:leftChars="0"/>
        <w:jc w:val="center"/>
        <w:textAlignment w:val="auto"/>
        <w:rPr>
          <w:rFonts w:hint="eastAsia" w:ascii="宋体" w:hAnsi="宋体" w:eastAsia="宋体" w:cs="宋体"/>
          <w:color w:val="000000"/>
          <w:sz w:val="24"/>
          <w:szCs w:val="30"/>
          <w:highlight w:val="none"/>
        </w:rPr>
      </w:pPr>
    </w:p>
    <w:p w14:paraId="73059E6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539" w:name="_Toc13922"/>
      <w:bookmarkStart w:id="540" w:name="_Toc6957"/>
      <w:bookmarkStart w:id="541" w:name="_Toc351203633"/>
      <w:bookmarkStart w:id="542" w:name="_Toc20414"/>
      <w:r>
        <w:rPr>
          <w:rFonts w:hint="eastAsia" w:ascii="宋体" w:hAnsi="宋体" w:eastAsia="宋体" w:cs="宋体"/>
          <w:color w:val="000000"/>
          <w:sz w:val="28"/>
          <w:highlight w:val="none"/>
        </w:rPr>
        <w:t>1</w:t>
      </w:r>
      <w:bookmarkStart w:id="543" w:name="_Toc292559361"/>
      <w:bookmarkStart w:id="544" w:name="_Toc297048342"/>
      <w:bookmarkStart w:id="545" w:name="_Toc297120456"/>
      <w:bookmarkStart w:id="546" w:name="_Toc296347155"/>
      <w:bookmarkStart w:id="547" w:name="_Toc296503156"/>
      <w:bookmarkStart w:id="548" w:name="_Toc296346657"/>
      <w:bookmarkStart w:id="549" w:name="_Toc292559866"/>
      <w:bookmarkStart w:id="550" w:name="_Toc296944495"/>
      <w:bookmarkStart w:id="551" w:name="_Toc296891196"/>
      <w:bookmarkStart w:id="552" w:name="_Toc296890984"/>
      <w:r>
        <w:rPr>
          <w:rFonts w:hint="eastAsia" w:ascii="宋体" w:hAnsi="宋体" w:eastAsia="宋体" w:cs="宋体"/>
          <w:color w:val="000000"/>
          <w:sz w:val="28"/>
          <w:highlight w:val="none"/>
        </w:rPr>
        <w:t>. 一般约定</w:t>
      </w:r>
      <w:bookmarkEnd w:id="539"/>
      <w:bookmarkEnd w:id="540"/>
      <w:bookmarkEnd w:id="541"/>
      <w:bookmarkEnd w:id="542"/>
    </w:p>
    <w:bookmarkEnd w:id="543"/>
    <w:bookmarkEnd w:id="544"/>
    <w:bookmarkEnd w:id="545"/>
    <w:bookmarkEnd w:id="546"/>
    <w:bookmarkEnd w:id="547"/>
    <w:bookmarkEnd w:id="548"/>
    <w:bookmarkEnd w:id="549"/>
    <w:bookmarkEnd w:id="550"/>
    <w:bookmarkEnd w:id="551"/>
    <w:bookmarkEnd w:id="552"/>
    <w:p w14:paraId="1D9CB500">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 词语定义</w:t>
      </w:r>
    </w:p>
    <w:p w14:paraId="75882EE2">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1.1.1合同</w:t>
      </w:r>
    </w:p>
    <w:p w14:paraId="5F8494DD">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1.1.1.10其他合同文件包括：</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5B3F4DCA">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 合同当事人及其他相关方</w:t>
      </w:r>
    </w:p>
    <w:p w14:paraId="7805B429">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1.1.2.4监理人：</w:t>
      </w:r>
    </w:p>
    <w:p w14:paraId="12076C6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rPr>
        <w:t xml:space="preserve">                           </w:t>
      </w:r>
      <w:r>
        <w:rPr>
          <w:rFonts w:hint="eastAsia" w:ascii="宋体" w:hAnsi="宋体" w:eastAsia="宋体" w:cs="宋体"/>
          <w:color w:val="000000"/>
          <w:sz w:val="24"/>
          <w:highlight w:val="none"/>
        </w:rPr>
        <w:t>；</w:t>
      </w:r>
    </w:p>
    <w:p w14:paraId="0FC7230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23C62AB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72EE4E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EA9C9A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A9B19E6">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1.1.2.5 设计人：</w:t>
      </w:r>
    </w:p>
    <w:p w14:paraId="7BD3DB3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名    称：</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47CDFA85">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资质类别和等级：</w:t>
      </w:r>
      <w:r>
        <w:rPr>
          <w:rFonts w:hint="eastAsia" w:ascii="宋体" w:hAnsi="宋体" w:eastAsia="宋体" w:cs="宋体"/>
          <w:color w:val="000000"/>
          <w:sz w:val="24"/>
          <w:highlight w:val="none"/>
          <w:u w:val="single"/>
        </w:rPr>
        <w:t>                         </w:t>
      </w:r>
      <w:r>
        <w:rPr>
          <w:rFonts w:hint="eastAsia" w:ascii="宋体" w:hAnsi="宋体" w:eastAsia="宋体" w:cs="宋体"/>
          <w:color w:val="000000"/>
          <w:sz w:val="24"/>
          <w:highlight w:val="none"/>
        </w:rPr>
        <w:t>；</w:t>
      </w:r>
    </w:p>
    <w:p w14:paraId="771DC30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6B0DDE2A">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48B3FD4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70B5CD68">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 工程和设备</w:t>
      </w:r>
    </w:p>
    <w:p w14:paraId="00FE7928">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u w:val="single"/>
          <w:lang w:eastAsia="zh-CN"/>
        </w:rPr>
      </w:pPr>
      <w:r>
        <w:rPr>
          <w:rFonts w:hint="eastAsia" w:ascii="宋体" w:hAnsi="宋体" w:eastAsia="宋体" w:cs="宋体"/>
          <w:color w:val="000000"/>
          <w:sz w:val="24"/>
          <w:highlight w:val="none"/>
        </w:rPr>
        <w:t>1.1.3.7 作为施工现场组成部分的其他场所包括：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eastAsia="zh-CN"/>
        </w:rPr>
        <w:t>。</w:t>
      </w:r>
    </w:p>
    <w:p w14:paraId="4EDDDF15">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1.1.3.9 永久占地包括：</w:t>
      </w:r>
      <w:r>
        <w:rPr>
          <w:rFonts w:hint="eastAsia" w:ascii="宋体" w:hAnsi="宋体" w:eastAsia="宋体" w:cs="宋体"/>
          <w:color w:val="000000"/>
          <w:sz w:val="24"/>
          <w:highlight w:val="none"/>
          <w:u w:val="single"/>
        </w:rPr>
        <w:t xml:space="preserve">                                     </w:t>
      </w:r>
      <w:r>
        <w:rPr>
          <w:rFonts w:hint="eastAsia" w:ascii="宋体" w:hAnsi="宋体" w:eastAsia="宋体" w:cs="宋体"/>
          <w:color w:val="000000"/>
          <w:kern w:val="0"/>
          <w:sz w:val="24"/>
          <w:highlight w:val="none"/>
        </w:rPr>
        <w:t>。</w:t>
      </w:r>
    </w:p>
    <w:p w14:paraId="4EE1831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1.1.3.10 临时占地包括：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kern w:val="0"/>
          <w:sz w:val="24"/>
          <w:highlight w:val="none"/>
        </w:rPr>
        <w:t>。</w:t>
      </w:r>
    </w:p>
    <w:p w14:paraId="5F41C84D">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1.3法律 </w:t>
      </w:r>
    </w:p>
    <w:p w14:paraId="622029AF">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适用于合同的其他规范性文件：</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2711AADA">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 标准和规范</w:t>
      </w:r>
    </w:p>
    <w:p w14:paraId="51454B4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1.4.1适用于工程的标准规范包括：</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 xml:space="preserve"> 。</w:t>
      </w:r>
    </w:p>
    <w:p w14:paraId="1F98440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1.4.2 发包人提供国外标准、规范的名称：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6EB3122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发包人提供国外标准、规范的份数：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448FE265">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发包人提供国外标准、规范的名称：</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19747B56">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1.4.3发包人对工程的技术标准和功能要求的特殊要求：</w:t>
      </w:r>
    </w:p>
    <w:p w14:paraId="310E7703">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126EA87F">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 合同文件的优先顺序</w:t>
      </w:r>
    </w:p>
    <w:p w14:paraId="40991C0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合同文件组成及优先顺序为：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4380FA36">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 图纸和承包人文件</w:t>
      </w:r>
      <w:r>
        <w:rPr>
          <w:rFonts w:hint="eastAsia" w:ascii="宋体" w:hAnsi="宋体" w:eastAsia="宋体" w:cs="宋体"/>
          <w:color w:val="000000"/>
          <w:sz w:val="24"/>
          <w:highlight w:val="none"/>
        </w:rPr>
        <w:tab/>
      </w:r>
    </w:p>
    <w:p w14:paraId="7EC45309">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 图纸的提供</w:t>
      </w:r>
    </w:p>
    <w:p w14:paraId="0E14E1F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发包人向承包人提供图纸的期限：</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0162EAF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发包人向承包人提供图纸的数量：</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48770A4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发包人向承包人提供图纸的内容：</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546BF8F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1.6.4 承包人文件</w:t>
      </w:r>
    </w:p>
    <w:p w14:paraId="3409F76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需要由承包人提供的文件，包括：</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35BC43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承包人提供的文件的期限为：</w:t>
      </w:r>
      <w:r>
        <w:rPr>
          <w:rFonts w:hint="eastAsia" w:ascii="宋体" w:hAnsi="宋体" w:eastAsia="宋体" w:cs="宋体"/>
          <w:color w:val="000000"/>
          <w:sz w:val="24"/>
          <w:highlight w:val="none"/>
          <w:u w:val="single"/>
        </w:rPr>
        <w:t>                 </w:t>
      </w:r>
      <w:r>
        <w:rPr>
          <w:rFonts w:hint="eastAsia" w:ascii="宋体" w:hAnsi="宋体" w:eastAsia="宋体" w:cs="宋体"/>
          <w:color w:val="000000"/>
          <w:sz w:val="24"/>
          <w:highlight w:val="none"/>
        </w:rPr>
        <w:t>；</w:t>
      </w:r>
    </w:p>
    <w:p w14:paraId="01FF369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承包人提供的文件的数量为：</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6C4FD3B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承包人提供的文件的形式为：</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324FEE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发包人审批承包人文件的期限：</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0D15F9A6">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1.6.5 现场图纸准备</w:t>
      </w:r>
    </w:p>
    <w:p w14:paraId="1274FB4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关于现场图纸准备的约定：</w:t>
      </w:r>
      <w:r>
        <w:rPr>
          <w:rFonts w:hint="eastAsia" w:ascii="宋体" w:hAnsi="宋体" w:eastAsia="宋体" w:cs="宋体"/>
          <w:color w:val="000000"/>
          <w:sz w:val="24"/>
          <w:highlight w:val="none"/>
          <w:u w:val="single"/>
        </w:rPr>
        <w:t>                     </w:t>
      </w:r>
      <w:r>
        <w:rPr>
          <w:rFonts w:hint="eastAsia" w:ascii="宋体" w:hAnsi="宋体" w:eastAsia="宋体" w:cs="宋体"/>
          <w:color w:val="000000"/>
          <w:sz w:val="24"/>
          <w:highlight w:val="none"/>
        </w:rPr>
        <w:t>。</w:t>
      </w:r>
    </w:p>
    <w:p w14:paraId="654EB063">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 联络</w:t>
      </w:r>
    </w:p>
    <w:p w14:paraId="28D762B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1.7.1发包人和承包人应当在</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天内将与合同有关的通知、批准、证明、证书、指示、指令、要求、请求、同意、意见、确定和决定等书面函件送达对方当事人。</w:t>
      </w:r>
    </w:p>
    <w:p w14:paraId="176C6332">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1.7.2 发包人接收文件的地点：</w:t>
      </w:r>
      <w:r>
        <w:rPr>
          <w:rFonts w:hint="eastAsia" w:ascii="宋体" w:hAnsi="宋体" w:eastAsia="宋体" w:cs="宋体"/>
          <w:color w:val="000000"/>
          <w:sz w:val="24"/>
          <w:highlight w:val="none"/>
          <w:u w:val="single"/>
        </w:rPr>
        <w:t>                    </w:t>
      </w:r>
      <w:r>
        <w:rPr>
          <w:rFonts w:hint="eastAsia" w:ascii="宋体" w:hAnsi="宋体" w:eastAsia="宋体" w:cs="宋体"/>
          <w:color w:val="000000"/>
          <w:kern w:val="0"/>
          <w:sz w:val="24"/>
          <w:highlight w:val="none"/>
        </w:rPr>
        <w:t>；</w:t>
      </w:r>
    </w:p>
    <w:p w14:paraId="5321B56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发包人指定的接收人为：</w:t>
      </w:r>
      <w:r>
        <w:rPr>
          <w:rFonts w:hint="eastAsia" w:ascii="宋体" w:hAnsi="宋体" w:eastAsia="宋体" w:cs="宋体"/>
          <w:color w:val="000000"/>
          <w:sz w:val="24"/>
          <w:highlight w:val="none"/>
          <w:u w:val="single"/>
        </w:rPr>
        <w:t>                          </w:t>
      </w:r>
      <w:r>
        <w:rPr>
          <w:rFonts w:hint="eastAsia" w:ascii="宋体" w:hAnsi="宋体" w:eastAsia="宋体" w:cs="宋体"/>
          <w:color w:val="000000"/>
          <w:kern w:val="0"/>
          <w:sz w:val="24"/>
          <w:highlight w:val="none"/>
        </w:rPr>
        <w:t>。</w:t>
      </w:r>
    </w:p>
    <w:p w14:paraId="2BB779F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承包人接收文件的地点：</w:t>
      </w:r>
      <w:r>
        <w:rPr>
          <w:rFonts w:hint="eastAsia" w:ascii="宋体" w:hAnsi="宋体" w:eastAsia="宋体" w:cs="宋体"/>
          <w:color w:val="000000"/>
          <w:sz w:val="24"/>
          <w:highlight w:val="none"/>
          <w:u w:val="single"/>
        </w:rPr>
        <w:t>                         </w:t>
      </w:r>
      <w:r>
        <w:rPr>
          <w:rFonts w:hint="eastAsia" w:ascii="宋体" w:hAnsi="宋体" w:eastAsia="宋体" w:cs="宋体"/>
          <w:color w:val="000000"/>
          <w:kern w:val="0"/>
          <w:sz w:val="24"/>
          <w:highlight w:val="none"/>
        </w:rPr>
        <w:t>；</w:t>
      </w:r>
    </w:p>
    <w:p w14:paraId="428923B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承包人指定的接收人为：</w:t>
      </w:r>
      <w:r>
        <w:rPr>
          <w:rFonts w:hint="eastAsia" w:ascii="宋体" w:hAnsi="宋体" w:eastAsia="宋体" w:cs="宋体"/>
          <w:color w:val="000000"/>
          <w:sz w:val="24"/>
          <w:highlight w:val="none"/>
          <w:u w:val="single"/>
        </w:rPr>
        <w:t>                        </w:t>
      </w:r>
      <w:r>
        <w:rPr>
          <w:rFonts w:hint="eastAsia" w:ascii="宋体" w:hAnsi="宋体" w:eastAsia="宋体" w:cs="宋体"/>
          <w:color w:val="000000"/>
          <w:kern w:val="0"/>
          <w:sz w:val="24"/>
          <w:highlight w:val="none"/>
        </w:rPr>
        <w:t>。</w:t>
      </w:r>
    </w:p>
    <w:p w14:paraId="1A6BEB5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监理人接收文件的地点：</w:t>
      </w:r>
      <w:r>
        <w:rPr>
          <w:rFonts w:hint="eastAsia" w:ascii="宋体" w:hAnsi="宋体" w:eastAsia="宋体" w:cs="宋体"/>
          <w:color w:val="000000"/>
          <w:sz w:val="24"/>
          <w:highlight w:val="none"/>
          <w:u w:val="single"/>
        </w:rPr>
        <w:t>                         </w:t>
      </w:r>
      <w:r>
        <w:rPr>
          <w:rFonts w:hint="eastAsia" w:ascii="宋体" w:hAnsi="宋体" w:eastAsia="宋体" w:cs="宋体"/>
          <w:color w:val="000000"/>
          <w:kern w:val="0"/>
          <w:sz w:val="24"/>
          <w:highlight w:val="none"/>
        </w:rPr>
        <w:t>；</w:t>
      </w:r>
    </w:p>
    <w:p w14:paraId="1BE1520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监理人指定的接收人为：</w:t>
      </w:r>
      <w:r>
        <w:rPr>
          <w:rFonts w:hint="eastAsia" w:ascii="宋体" w:hAnsi="宋体" w:eastAsia="宋体" w:cs="宋体"/>
          <w:color w:val="000000"/>
          <w:sz w:val="24"/>
          <w:highlight w:val="none"/>
          <w:u w:val="single"/>
        </w:rPr>
        <w:t>                         </w:t>
      </w:r>
      <w:r>
        <w:rPr>
          <w:rFonts w:hint="eastAsia" w:ascii="宋体" w:hAnsi="宋体" w:eastAsia="宋体" w:cs="宋体"/>
          <w:color w:val="000000"/>
          <w:kern w:val="0"/>
          <w:sz w:val="24"/>
          <w:highlight w:val="none"/>
        </w:rPr>
        <w:t>。</w:t>
      </w:r>
    </w:p>
    <w:p w14:paraId="55BADC0D">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1.10 交通运输</w:t>
      </w:r>
    </w:p>
    <w:p w14:paraId="43E4595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Start w:id="553" w:name="_Toc318581155"/>
      <w:bookmarkStart w:id="554" w:name="_Toc304295521"/>
      <w:bookmarkStart w:id="555" w:name="_Toc300934943"/>
      <w:bookmarkStart w:id="556" w:name="_Toc312677986"/>
      <w:bookmarkStart w:id="557" w:name="_Toc303539100"/>
      <w:r>
        <w:rPr>
          <w:rFonts w:hint="eastAsia" w:ascii="宋体" w:hAnsi="宋体" w:eastAsia="宋体" w:cs="宋体"/>
          <w:color w:val="000000"/>
          <w:sz w:val="24"/>
          <w:highlight w:val="none"/>
        </w:rPr>
        <w:t>.10.1 出入现场的权利</w:t>
      </w:r>
    </w:p>
    <w:p w14:paraId="47290C0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关于出入现场的权利的约定：</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bookmarkEnd w:id="553"/>
    <w:bookmarkEnd w:id="554"/>
    <w:bookmarkEnd w:id="555"/>
    <w:bookmarkEnd w:id="556"/>
    <w:bookmarkEnd w:id="557"/>
    <w:p w14:paraId="491ADA60">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Start w:id="558" w:name="_Toc303539101"/>
      <w:bookmarkStart w:id="559" w:name="_Toc318581156"/>
      <w:bookmarkStart w:id="560" w:name="_Toc312677987"/>
      <w:bookmarkStart w:id="561" w:name="_Toc300934944"/>
      <w:bookmarkStart w:id="562" w:name="_Toc304295522"/>
      <w:r>
        <w:rPr>
          <w:rFonts w:hint="eastAsia" w:ascii="宋体" w:hAnsi="宋体" w:eastAsia="宋体" w:cs="宋体"/>
          <w:color w:val="000000"/>
          <w:sz w:val="24"/>
          <w:highlight w:val="none"/>
        </w:rPr>
        <w:t>.10.3 场内交通</w:t>
      </w:r>
    </w:p>
    <w:p w14:paraId="62AE734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关于场外交通和场内交通的边界的约定：</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386128A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关于发包人向承包人免费提供满足工程施工需要的场内道路和交通设施的约定：</w:t>
      </w:r>
      <w:r>
        <w:rPr>
          <w:rFonts w:hint="eastAsia" w:ascii="宋体" w:hAnsi="宋体" w:eastAsia="宋体" w:cs="宋体"/>
          <w:color w:val="000000"/>
          <w:sz w:val="24"/>
          <w:highlight w:val="none"/>
          <w:u w:val="single"/>
        </w:rPr>
        <w:t>                        </w:t>
      </w:r>
      <w:r>
        <w:rPr>
          <w:rFonts w:hint="eastAsia" w:ascii="宋体" w:hAnsi="宋体" w:eastAsia="宋体" w:cs="宋体"/>
          <w:color w:val="000000"/>
          <w:sz w:val="24"/>
          <w:highlight w:val="none"/>
        </w:rPr>
        <w:t>。</w:t>
      </w:r>
      <w:bookmarkEnd w:id="558"/>
      <w:bookmarkEnd w:id="559"/>
      <w:bookmarkEnd w:id="560"/>
      <w:bookmarkEnd w:id="561"/>
      <w:bookmarkEnd w:id="562"/>
      <w:r>
        <w:rPr>
          <w:rFonts w:hint="eastAsia" w:ascii="宋体" w:hAnsi="宋体" w:eastAsia="宋体" w:cs="宋体"/>
          <w:color w:val="000000"/>
          <w:sz w:val="24"/>
          <w:highlight w:val="none"/>
        </w:rPr>
        <w:t xml:space="preserve">  </w:t>
      </w:r>
      <w:bookmarkStart w:id="563" w:name="_Toc318581157"/>
    </w:p>
    <w:p w14:paraId="7ADF54CB">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1.10.4超大件和超重件的运输</w:t>
      </w:r>
    </w:p>
    <w:p w14:paraId="74BA5E6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运输超大件或超重件所需的道路和桥梁临时加固改造费用和其他有关费用由</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承担。</w:t>
      </w:r>
    </w:p>
    <w:bookmarkEnd w:id="563"/>
    <w:p w14:paraId="608526D9">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 知识产权</w:t>
      </w:r>
    </w:p>
    <w:p w14:paraId="0A998FC6">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4638C4E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关于发包人提供的上述文件的使用限制的要求：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0715D5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1.11.2 关于承包人为实施工程所编制文件的著作权的归属：</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B7AF8B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关于承包人提供的上述文件的使用限制的要求：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67639D1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1.11.4 承包人在施工过程中所采用的专利、专有技术、技术秘密的使用费的承担方式：</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kern w:val="0"/>
          <w:sz w:val="24"/>
          <w:highlight w:val="none"/>
        </w:rPr>
        <w:t>。</w:t>
      </w:r>
    </w:p>
    <w:p w14:paraId="2B380C7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1.13工程量清单错误的修正</w:t>
      </w:r>
    </w:p>
    <w:p w14:paraId="67EB4C9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出现工程量清单错误时，是否调整合同价格：</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kern w:val="0"/>
          <w:sz w:val="24"/>
          <w:highlight w:val="none"/>
        </w:rPr>
        <w:t>。</w:t>
      </w:r>
    </w:p>
    <w:p w14:paraId="1D168B3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允许调整合同价格的工程量偏差范围：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w:t>
      </w:r>
    </w:p>
    <w:p w14:paraId="7FD8AFC6">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564" w:name="_Toc24513"/>
      <w:bookmarkStart w:id="565" w:name="_Toc10894"/>
      <w:bookmarkStart w:id="566" w:name="_Toc31604"/>
      <w:bookmarkStart w:id="567" w:name="_Toc351203634"/>
      <w:r>
        <w:rPr>
          <w:rFonts w:hint="eastAsia" w:ascii="宋体" w:hAnsi="宋体" w:eastAsia="宋体" w:cs="宋体"/>
          <w:color w:val="000000"/>
          <w:sz w:val="28"/>
          <w:highlight w:val="none"/>
        </w:rPr>
        <w:t>2</w:t>
      </w:r>
      <w:bookmarkStart w:id="568" w:name="_Toc296346658"/>
      <w:bookmarkStart w:id="569" w:name="_Toc296503157"/>
      <w:bookmarkStart w:id="570" w:name="_Toc297120457"/>
      <w:bookmarkStart w:id="571" w:name="_Toc296347156"/>
      <w:bookmarkStart w:id="572" w:name="_Toc292559867"/>
      <w:bookmarkStart w:id="573" w:name="_Toc296891197"/>
      <w:bookmarkStart w:id="574" w:name="_Toc297048343"/>
      <w:bookmarkStart w:id="575" w:name="_Toc292559362"/>
      <w:bookmarkStart w:id="576" w:name="_Toc296944496"/>
      <w:bookmarkStart w:id="577" w:name="_Toc296890985"/>
      <w:r>
        <w:rPr>
          <w:rFonts w:hint="eastAsia" w:ascii="宋体" w:hAnsi="宋体" w:eastAsia="宋体" w:cs="宋体"/>
          <w:color w:val="000000"/>
          <w:sz w:val="28"/>
          <w:highlight w:val="none"/>
        </w:rPr>
        <w:t>. 发包人</w:t>
      </w:r>
      <w:bookmarkEnd w:id="564"/>
      <w:bookmarkEnd w:id="565"/>
      <w:bookmarkEnd w:id="566"/>
      <w:bookmarkEnd w:id="567"/>
    </w:p>
    <w:bookmarkEnd w:id="568"/>
    <w:bookmarkEnd w:id="569"/>
    <w:bookmarkEnd w:id="570"/>
    <w:bookmarkEnd w:id="571"/>
    <w:bookmarkEnd w:id="572"/>
    <w:bookmarkEnd w:id="573"/>
    <w:bookmarkEnd w:id="574"/>
    <w:bookmarkEnd w:id="575"/>
    <w:bookmarkEnd w:id="576"/>
    <w:bookmarkEnd w:id="577"/>
    <w:p w14:paraId="093B233E">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2.2 发包人代表</w:t>
      </w:r>
    </w:p>
    <w:p w14:paraId="5DBE35B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发包人代表：</w:t>
      </w:r>
    </w:p>
    <w:p w14:paraId="0499C19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1809BE8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77A7A7A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324F69A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  </w:t>
      </w:r>
      <w:r>
        <w:rPr>
          <w:rFonts w:hint="eastAsia" w:ascii="宋体" w:hAnsi="宋体" w:eastAsia="宋体" w:cs="宋体"/>
          <w:color w:val="000000"/>
          <w:sz w:val="24"/>
          <w:highlight w:val="none"/>
        </w:rPr>
        <w:t>；</w:t>
      </w:r>
    </w:p>
    <w:p w14:paraId="1A69A74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  </w:t>
      </w:r>
      <w:r>
        <w:rPr>
          <w:rFonts w:hint="eastAsia" w:ascii="宋体" w:hAnsi="宋体" w:eastAsia="宋体" w:cs="宋体"/>
          <w:color w:val="000000"/>
          <w:sz w:val="24"/>
          <w:highlight w:val="none"/>
        </w:rPr>
        <w:t>；</w:t>
      </w:r>
    </w:p>
    <w:p w14:paraId="666E96F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D199BFA">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发包人对发包人代表的授权范围如下：</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63F80302">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 施工现场、施工条件和基础资料的提供</w:t>
      </w:r>
    </w:p>
    <w:p w14:paraId="20B37BF4">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2.4.1 提供施工现场</w:t>
      </w:r>
    </w:p>
    <w:p w14:paraId="52B89CD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关于发包人移交施工现场的期限要求：</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4677C66D">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2.4.2 提供施工条件</w:t>
      </w:r>
    </w:p>
    <w:p w14:paraId="2207A9A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关于发包人应负责提供施工所需要的条件，包括：</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4EE12F45">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2.5 资金来源证明及支付担保</w:t>
      </w:r>
    </w:p>
    <w:p w14:paraId="25E8773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发包人提供资金来源证明的期限要求：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A8C26D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发包人是否提供支付担保：</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6D2D72D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发包人提供支付担保的形式：</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7F8EAAE4">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578" w:name="_Toc605"/>
      <w:bookmarkStart w:id="579" w:name="_Toc11833"/>
      <w:bookmarkStart w:id="580" w:name="_Toc32110"/>
      <w:bookmarkStart w:id="581" w:name="_Toc351203635"/>
      <w:r>
        <w:rPr>
          <w:rFonts w:hint="eastAsia" w:ascii="宋体" w:hAnsi="宋体" w:eastAsia="宋体" w:cs="宋体"/>
          <w:color w:val="000000"/>
          <w:sz w:val="28"/>
          <w:highlight w:val="none"/>
        </w:rPr>
        <w:t>3</w:t>
      </w:r>
      <w:bookmarkStart w:id="582" w:name="_Toc292559868"/>
      <w:bookmarkStart w:id="583" w:name="_Toc296347157"/>
      <w:bookmarkStart w:id="584" w:name="_Toc296891198"/>
      <w:bookmarkStart w:id="585" w:name="_Toc296346659"/>
      <w:bookmarkStart w:id="586" w:name="_Toc296890986"/>
      <w:bookmarkStart w:id="587" w:name="_Toc296944497"/>
      <w:bookmarkStart w:id="588" w:name="_Toc296503158"/>
      <w:bookmarkStart w:id="589" w:name="_Toc292559363"/>
      <w:bookmarkStart w:id="590" w:name="_Toc297048344"/>
      <w:bookmarkStart w:id="591" w:name="_Toc297120458"/>
      <w:r>
        <w:rPr>
          <w:rFonts w:hint="eastAsia" w:ascii="宋体" w:hAnsi="宋体" w:eastAsia="宋体" w:cs="宋体"/>
          <w:color w:val="000000"/>
          <w:sz w:val="28"/>
          <w:highlight w:val="none"/>
        </w:rPr>
        <w:t>. 承包人</w:t>
      </w:r>
      <w:bookmarkEnd w:id="578"/>
      <w:bookmarkEnd w:id="579"/>
      <w:bookmarkEnd w:id="580"/>
      <w:bookmarkEnd w:id="581"/>
    </w:p>
    <w:bookmarkEnd w:id="582"/>
    <w:bookmarkEnd w:id="583"/>
    <w:bookmarkEnd w:id="584"/>
    <w:bookmarkEnd w:id="585"/>
    <w:bookmarkEnd w:id="586"/>
    <w:bookmarkEnd w:id="587"/>
    <w:bookmarkEnd w:id="588"/>
    <w:bookmarkEnd w:id="589"/>
    <w:bookmarkEnd w:id="590"/>
    <w:bookmarkEnd w:id="591"/>
    <w:p w14:paraId="5A16A0C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3.1 承包人的一般义务</w:t>
      </w:r>
    </w:p>
    <w:p w14:paraId="2007F27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（5）</w:t>
      </w:r>
      <w:r>
        <w:rPr>
          <w:rFonts w:hint="eastAsia" w:ascii="宋体" w:hAnsi="宋体" w:eastAsia="宋体" w:cs="宋体"/>
          <w:color w:val="000000"/>
          <w:sz w:val="24"/>
          <w:highlight w:val="none"/>
        </w:rPr>
        <w:t>承包人提交的竣工资料的内容：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3A47C8A5">
      <w:pPr>
        <w:pStyle w:val="43"/>
        <w:keepNext w:val="0"/>
        <w:keepLines w:val="0"/>
        <w:pageBreakBefore w:val="0"/>
        <w:widowControl w:val="0"/>
        <w:kinsoku/>
        <w:wordWrap/>
        <w:overflowPunct/>
        <w:topLinePunct w:val="0"/>
        <w:bidi w:val="0"/>
        <w:adjustRightInd w:val="0"/>
        <w:snapToGrid/>
        <w:spacing w:line="440" w:lineRule="exact"/>
        <w:ind w:left="0" w:leftChars="0" w:firstLine="600" w:firstLineChars="25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承包人需要提交的竣工资料套数：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770181A">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承包人提交的竣工资料的费用承担：</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57B95B5">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承包人提交的竣工资料移交时间：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439F5E3">
      <w:pPr>
        <w:pStyle w:val="43"/>
        <w:keepNext w:val="0"/>
        <w:keepLines w:val="0"/>
        <w:pageBreakBefore w:val="0"/>
        <w:widowControl w:val="0"/>
        <w:kinsoku/>
        <w:wordWrap/>
        <w:overflowPunct/>
        <w:topLinePunct w:val="0"/>
        <w:bidi w:val="0"/>
        <w:adjustRightInd w:val="0"/>
        <w:snapToGrid/>
        <w:spacing w:line="440" w:lineRule="exact"/>
        <w:ind w:left="0" w:leftChars="0" w:firstLine="600" w:firstLineChars="25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承包人提交的竣工资料形式要求：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6D86C7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（6）承包人应履行的其他义务：</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35F86EF">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 项目负责人</w:t>
      </w:r>
    </w:p>
    <w:p w14:paraId="5D809E33">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 xml:space="preserve">3.2.1 </w:t>
      </w:r>
      <w:r>
        <w:rPr>
          <w:rFonts w:hint="eastAsia" w:ascii="宋体" w:hAnsi="宋体" w:eastAsia="宋体" w:cs="宋体"/>
          <w:color w:val="000000"/>
          <w:sz w:val="24"/>
          <w:highlight w:val="none"/>
        </w:rPr>
        <w:t>项目负责人：</w:t>
      </w:r>
    </w:p>
    <w:p w14:paraId="6D97BB7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794CB5B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身份证号：</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4E9ECB1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建造师执业资格等级：</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4017BF3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建造师注册证书号：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1916554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建造师执业印章号：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513235A0">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安全生产考核合格证书号：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041D371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 </w:t>
      </w:r>
      <w:r>
        <w:rPr>
          <w:rFonts w:hint="eastAsia" w:ascii="宋体" w:hAnsi="宋体" w:eastAsia="宋体" w:cs="宋体"/>
          <w:color w:val="000000"/>
          <w:sz w:val="24"/>
          <w:highlight w:val="none"/>
        </w:rPr>
        <w:t>；</w:t>
      </w:r>
    </w:p>
    <w:p w14:paraId="510E840A">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F174010">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F09E75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承包人对项目负责人的授权范围如下：</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4E8E47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rPr>
        <w:t>关于项目负责人每月在施工现场的时间要求：</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eastAsia="zh-CN"/>
        </w:rPr>
        <w:t>。</w:t>
      </w:r>
    </w:p>
    <w:p w14:paraId="7FBE5A6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承包人未提交劳动合同，以及没有为项目负责人缴纳社会保险证明的违约责任：</w:t>
      </w:r>
      <w:r>
        <w:rPr>
          <w:rFonts w:hint="eastAsia" w:ascii="宋体" w:hAnsi="宋体" w:eastAsia="宋体" w:cs="宋体"/>
          <w:color w:val="000000"/>
          <w:sz w:val="24"/>
          <w:highlight w:val="none"/>
          <w:u w:val="single"/>
        </w:rPr>
        <w:t xml:space="preserve">                                                           </w:t>
      </w:r>
      <w:r>
        <w:rPr>
          <w:rFonts w:hint="eastAsia" w:ascii="宋体" w:hAnsi="宋体" w:eastAsia="宋体" w:cs="宋体"/>
          <w:color w:val="000000"/>
          <w:sz w:val="24"/>
          <w:highlight w:val="none"/>
        </w:rPr>
        <w:t>。</w:t>
      </w:r>
    </w:p>
    <w:p w14:paraId="0678668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项目负责人未经批准，擅自离开施工现场的违约责任：</w:t>
      </w:r>
      <w:r>
        <w:rPr>
          <w:rFonts w:hint="eastAsia" w:ascii="宋体" w:hAnsi="宋体" w:eastAsia="宋体" w:cs="宋体"/>
          <w:color w:val="000000"/>
          <w:sz w:val="24"/>
          <w:highlight w:val="none"/>
          <w:u w:val="single"/>
        </w:rPr>
        <w:t xml:space="preserve">                           </w:t>
      </w:r>
    </w:p>
    <w:p w14:paraId="0FFC7195">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3.2.3 承包人擅自更换项目负责人的违约责任：</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p>
    <w:p w14:paraId="2B309BDF">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3.2.4 承包人无正当理由拒绝更换项目负责人的违约责任：</w:t>
      </w:r>
      <w:r>
        <w:rPr>
          <w:rFonts w:hint="eastAsia" w:ascii="宋体" w:hAnsi="宋体" w:eastAsia="宋体" w:cs="宋体"/>
          <w:color w:val="000000"/>
          <w:sz w:val="24"/>
          <w:highlight w:val="none"/>
          <w:u w:val="single"/>
        </w:rPr>
        <w:t xml:space="preserve">                           </w:t>
      </w:r>
    </w:p>
    <w:p w14:paraId="2E96C3DE">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 承包人人员</w:t>
      </w:r>
    </w:p>
    <w:p w14:paraId="5B67C6DE">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u w:val="single"/>
          <w:lang w:eastAsia="zh-CN"/>
        </w:rPr>
      </w:pPr>
      <w:r>
        <w:rPr>
          <w:rFonts w:hint="eastAsia" w:ascii="宋体" w:hAnsi="宋体" w:eastAsia="宋体" w:cs="宋体"/>
          <w:color w:val="000000"/>
          <w:sz w:val="24"/>
          <w:highlight w:val="none"/>
        </w:rPr>
        <w:t>3.3.1 承包人提交项目管理机构及施工现场管理人员安排报告的期限：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w:t>
      </w:r>
      <w:r>
        <w:rPr>
          <w:rFonts w:hint="eastAsia" w:ascii="宋体" w:hAnsi="宋体" w:eastAsia="宋体" w:cs="宋体"/>
          <w:color w:val="000000"/>
          <w:sz w:val="24"/>
          <w:highlight w:val="none"/>
          <w:u w:val="single"/>
          <w:lang w:eastAsia="zh-CN"/>
        </w:rPr>
        <w:t>。</w:t>
      </w:r>
    </w:p>
    <w:p w14:paraId="55A75F6B">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3.3.3 承包人无正当理由拒绝撤换主要施工管理人员的违约责任：</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u w:val="single"/>
          <w:lang w:eastAsia="zh-CN"/>
        </w:rPr>
        <w:t>。</w:t>
      </w:r>
    </w:p>
    <w:p w14:paraId="0F527AE5">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3.3.4 承包人主要施工管理人员离开施工现场的批准要求：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89197B0">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3.3.5承包人擅自更换主要施工管理人员的违约责任：</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1D74BE3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承包人主要施工管理人员擅自离开施工现场的违约责任：</w:t>
      </w:r>
      <w:r>
        <w:rPr>
          <w:rFonts w:hint="eastAsia" w:ascii="宋体" w:hAnsi="宋体" w:eastAsia="宋体" w:cs="宋体"/>
          <w:color w:val="000000"/>
          <w:sz w:val="24"/>
          <w:highlight w:val="none"/>
          <w:u w:val="single"/>
        </w:rPr>
        <w:t xml:space="preserve">                   </w:t>
      </w:r>
      <w:r>
        <w:rPr>
          <w:rFonts w:hint="eastAsia" w:ascii="宋体" w:hAnsi="宋体" w:eastAsia="宋体" w:cs="宋体"/>
          <w:color w:val="000000"/>
          <w:sz w:val="24"/>
          <w:highlight w:val="none"/>
        </w:rPr>
        <w:t>。</w:t>
      </w:r>
    </w:p>
    <w:p w14:paraId="586497F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Start w:id="592" w:name="_Toc297216151"/>
      <w:bookmarkStart w:id="593" w:name="_Toc297123492"/>
      <w:bookmarkStart w:id="594" w:name="_Toc297120459"/>
      <w:bookmarkStart w:id="595" w:name="_Toc300934945"/>
      <w:bookmarkStart w:id="596" w:name="_Toc292559364"/>
      <w:bookmarkStart w:id="597" w:name="_Toc296891199"/>
      <w:bookmarkStart w:id="598" w:name="_Toc296347158"/>
      <w:bookmarkStart w:id="599" w:name="_Toc297048345"/>
      <w:bookmarkStart w:id="600" w:name="_Toc296944498"/>
      <w:bookmarkStart w:id="601" w:name="_Toc296890987"/>
      <w:bookmarkStart w:id="602" w:name="_Toc296346660"/>
      <w:bookmarkStart w:id="603" w:name="_Toc296503159"/>
      <w:bookmarkStart w:id="604" w:name="_Toc304295523"/>
      <w:bookmarkStart w:id="605" w:name="_Toc312677988"/>
      <w:bookmarkStart w:id="606" w:name="_Toc303539102"/>
      <w:bookmarkStart w:id="607" w:name="_Toc292559869"/>
      <w:r>
        <w:rPr>
          <w:rFonts w:hint="eastAsia" w:ascii="宋体" w:hAnsi="宋体" w:eastAsia="宋体" w:cs="宋体"/>
          <w:color w:val="000000"/>
          <w:sz w:val="24"/>
          <w:highlight w:val="none"/>
        </w:rPr>
        <w:t>.5 分包</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49F7B1B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Start w:id="608" w:name="_Toc292559365"/>
      <w:bookmarkStart w:id="609" w:name="_Toc297120460"/>
      <w:bookmarkStart w:id="610" w:name="_Toc292559870"/>
      <w:bookmarkStart w:id="611" w:name="_Toc303539103"/>
      <w:bookmarkStart w:id="612" w:name="_Toc296890988"/>
      <w:bookmarkStart w:id="613" w:name="_Toc296891200"/>
      <w:bookmarkStart w:id="614" w:name="_Toc300934946"/>
      <w:bookmarkStart w:id="615" w:name="_Toc296346661"/>
      <w:bookmarkStart w:id="616" w:name="_Toc296944499"/>
      <w:bookmarkStart w:id="617" w:name="_Toc296503160"/>
      <w:bookmarkStart w:id="618" w:name="_Toc297216152"/>
      <w:bookmarkStart w:id="619" w:name="_Toc297123493"/>
      <w:bookmarkStart w:id="620" w:name="_Toc304295524"/>
      <w:bookmarkStart w:id="621" w:name="_Toc297048346"/>
      <w:bookmarkStart w:id="622" w:name="_Toc296347159"/>
      <w:bookmarkStart w:id="623" w:name="_Toc312677989"/>
      <w:bookmarkStart w:id="624" w:name="_Toc318581158"/>
      <w:r>
        <w:rPr>
          <w:rFonts w:hint="eastAsia" w:ascii="宋体" w:hAnsi="宋体" w:eastAsia="宋体" w:cs="宋体"/>
          <w:color w:val="000000"/>
          <w:sz w:val="24"/>
          <w:highlight w:val="none"/>
        </w:rPr>
        <w:t>.5.1 分包的一般约定</w:t>
      </w:r>
    </w:p>
    <w:p w14:paraId="5D199CF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禁止分包的工程包括：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C68DCF5">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主体结构、关键性工作的范围：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eastAsia="zh-CN"/>
        </w:rPr>
        <w:t>。</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Start w:id="625" w:name="_Toc296346662"/>
      <w:bookmarkStart w:id="626" w:name="_Toc296503161"/>
      <w:bookmarkStart w:id="627" w:name="_Toc296890989"/>
      <w:bookmarkStart w:id="628" w:name="_Toc297216153"/>
      <w:bookmarkStart w:id="629" w:name="_Toc300934947"/>
      <w:bookmarkStart w:id="630" w:name="_Toc296891201"/>
      <w:bookmarkStart w:id="631" w:name="_Toc297123494"/>
      <w:bookmarkStart w:id="632" w:name="_Toc297048347"/>
      <w:bookmarkStart w:id="633" w:name="_Toc296944500"/>
      <w:bookmarkStart w:id="634" w:name="_Toc303539104"/>
      <w:bookmarkStart w:id="635" w:name="_Toc297120461"/>
      <w:bookmarkStart w:id="636" w:name="_Toc296347160"/>
      <w:bookmarkStart w:id="637" w:name="_Toc304295525"/>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14:paraId="3448C775">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bookmarkStart w:id="638" w:name="_Toc318581159"/>
      <w:bookmarkStart w:id="639" w:name="_Toc312677990"/>
      <w:r>
        <w:rPr>
          <w:rFonts w:hint="eastAsia" w:ascii="宋体" w:hAnsi="宋体" w:eastAsia="宋体" w:cs="宋体"/>
          <w:color w:val="000000"/>
          <w:sz w:val="24"/>
          <w:highlight w:val="none"/>
        </w:rPr>
        <w:t>.5.2分包的确定</w:t>
      </w:r>
    </w:p>
    <w:p w14:paraId="131C03C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允许分包的专业工程包括：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D17EF30">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u w:val="single"/>
          <w:lang w:eastAsia="zh-CN"/>
        </w:rPr>
      </w:pPr>
      <w:r>
        <w:rPr>
          <w:rFonts w:hint="eastAsia" w:ascii="宋体" w:hAnsi="宋体" w:eastAsia="宋体" w:cs="宋体"/>
          <w:color w:val="000000"/>
          <w:sz w:val="24"/>
          <w:highlight w:val="none"/>
        </w:rPr>
        <w:t>其他关于分包的约定：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eastAsia="zh-CN"/>
        </w:rPr>
        <w:t>。</w:t>
      </w:r>
    </w:p>
    <w:p w14:paraId="6AC4CD2D">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3.5.4 分包合同价款</w:t>
      </w:r>
    </w:p>
    <w:p w14:paraId="6F9EAA6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关于分包合同价款支付的约定：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638"/>
    <w:bookmarkEnd w:id="639"/>
    <w:p w14:paraId="5A792B14">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3.6 工程照管与成品、半成品保护</w:t>
      </w:r>
    </w:p>
    <w:p w14:paraId="09FD8FA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承包人负责照管工程及工程相关的材料、工程设备的起始时间：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2AADCCE8">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3.7 履约担保</w:t>
      </w:r>
    </w:p>
    <w:p w14:paraId="4B272D45">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承包人是否提供履约担保：</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774CF6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承包人提供履约担保的形式、金额及期限的：</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0BD63E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640" w:name="_Toc25265"/>
      <w:bookmarkStart w:id="641" w:name="_Toc12420"/>
      <w:bookmarkStart w:id="642" w:name="_Toc351203636"/>
      <w:bookmarkStart w:id="643" w:name="_Toc25267"/>
      <w:r>
        <w:rPr>
          <w:rFonts w:hint="eastAsia" w:ascii="宋体" w:hAnsi="宋体" w:eastAsia="宋体" w:cs="宋体"/>
          <w:color w:val="000000"/>
          <w:sz w:val="28"/>
          <w:highlight w:val="none"/>
        </w:rPr>
        <w:t>4</w:t>
      </w:r>
      <w:bookmarkStart w:id="644" w:name="_Toc296346663"/>
      <w:bookmarkStart w:id="645" w:name="_Toc296944501"/>
      <w:bookmarkStart w:id="646" w:name="_Toc296503162"/>
      <w:bookmarkStart w:id="647" w:name="_Toc297048348"/>
      <w:bookmarkStart w:id="648" w:name="_Toc296890990"/>
      <w:bookmarkStart w:id="649" w:name="_Toc296347161"/>
      <w:bookmarkStart w:id="650" w:name="_Toc292559871"/>
      <w:bookmarkStart w:id="651" w:name="_Toc296891202"/>
      <w:bookmarkStart w:id="652" w:name="_Toc297120462"/>
      <w:bookmarkStart w:id="653" w:name="_Toc292559366"/>
      <w:bookmarkStart w:id="654" w:name="_Toc267251413"/>
      <w:r>
        <w:rPr>
          <w:rFonts w:hint="eastAsia" w:ascii="宋体" w:hAnsi="宋体" w:eastAsia="宋体" w:cs="宋体"/>
          <w:color w:val="000000"/>
          <w:sz w:val="28"/>
          <w:highlight w:val="none"/>
        </w:rPr>
        <w:t>. 监</w:t>
      </w:r>
      <w:bookmarkEnd w:id="644"/>
      <w:bookmarkEnd w:id="645"/>
      <w:bookmarkEnd w:id="646"/>
      <w:bookmarkEnd w:id="647"/>
      <w:bookmarkEnd w:id="648"/>
      <w:bookmarkEnd w:id="649"/>
      <w:bookmarkEnd w:id="650"/>
      <w:bookmarkEnd w:id="651"/>
      <w:bookmarkEnd w:id="652"/>
      <w:bookmarkEnd w:id="653"/>
      <w:bookmarkEnd w:id="654"/>
      <w:r>
        <w:rPr>
          <w:rFonts w:hint="eastAsia" w:ascii="宋体" w:hAnsi="宋体" w:eastAsia="宋体" w:cs="宋体"/>
          <w:color w:val="000000"/>
          <w:sz w:val="28"/>
          <w:highlight w:val="none"/>
        </w:rPr>
        <w:t>理人</w:t>
      </w:r>
      <w:bookmarkEnd w:id="640"/>
      <w:bookmarkEnd w:id="641"/>
      <w:bookmarkEnd w:id="642"/>
      <w:bookmarkEnd w:id="643"/>
    </w:p>
    <w:p w14:paraId="766E036B">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4.1监理人的一般规定</w:t>
      </w:r>
    </w:p>
    <w:p w14:paraId="4E2080F0">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关于监理人的监理内容：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9BD398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关于监理人的监理权限：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0199852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关于监理人在施工现场的办公场所、生活场所的提供和费用承担的约定：</w:t>
      </w:r>
      <w:r>
        <w:rPr>
          <w:rFonts w:hint="eastAsia" w:ascii="宋体" w:hAnsi="宋体" w:eastAsia="宋体" w:cs="宋体"/>
          <w:color w:val="000000"/>
          <w:sz w:val="24"/>
          <w:highlight w:val="none"/>
          <w:u w:val="single"/>
        </w:rPr>
        <w:t xml:space="preserve">                                                </w:t>
      </w:r>
    </w:p>
    <w:p w14:paraId="4B1D5B6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93CF52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4.2 监理人员</w:t>
      </w:r>
    </w:p>
    <w:p w14:paraId="02A20BC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总监理工程师：</w:t>
      </w:r>
    </w:p>
    <w:p w14:paraId="66D68690">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姓    名：</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5AD2214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职    务：</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00A36E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监理工程师执业资格证书号：</w:t>
      </w:r>
      <w:r>
        <w:rPr>
          <w:rFonts w:hint="eastAsia" w:ascii="宋体" w:hAnsi="宋体" w:eastAsia="宋体" w:cs="宋体"/>
          <w:color w:val="000000"/>
          <w:sz w:val="24"/>
          <w:highlight w:val="none"/>
          <w:u w:val="single"/>
        </w:rPr>
        <w:t> </w:t>
      </w:r>
      <w:r>
        <w:rPr>
          <w:rFonts w:hint="eastAsia" w:ascii="宋体" w:hAnsi="宋体" w:eastAsia="宋体" w:cs="宋体"/>
          <w:color w:val="000000"/>
          <w:sz w:val="24"/>
          <w:highlight w:val="none"/>
        </w:rPr>
        <w:t>；</w:t>
      </w:r>
    </w:p>
    <w:p w14:paraId="526E77E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FCAF17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电子信箱：</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295F2F90">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通信地址：</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63A81AD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关于监理人的其他约定：</w:t>
      </w:r>
      <w:r>
        <w:rPr>
          <w:rFonts w:hint="eastAsia" w:ascii="宋体" w:hAnsi="宋体" w:eastAsia="宋体" w:cs="宋体"/>
          <w:color w:val="000000"/>
          <w:sz w:val="24"/>
          <w:highlight w:val="none"/>
          <w:u w:val="single"/>
        </w:rPr>
        <w:t>   </w:t>
      </w:r>
      <w:r>
        <w:rPr>
          <w:rFonts w:hint="eastAsia" w:ascii="宋体" w:hAnsi="宋体" w:eastAsia="宋体" w:cs="宋体"/>
          <w:color w:val="000000"/>
          <w:sz w:val="24"/>
          <w:highlight w:val="none"/>
        </w:rPr>
        <w:t>。</w:t>
      </w:r>
    </w:p>
    <w:p w14:paraId="139FF339">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4.4 商定或确定</w:t>
      </w:r>
    </w:p>
    <w:p w14:paraId="0739A1DC">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bookmarkStart w:id="655" w:name="_Toc267251418"/>
      <w:r>
        <w:rPr>
          <w:rFonts w:hint="eastAsia" w:ascii="宋体" w:hAnsi="宋体" w:eastAsia="宋体" w:cs="宋体"/>
          <w:color w:val="000000"/>
          <w:sz w:val="24"/>
          <w:highlight w:val="none"/>
        </w:rPr>
        <w:t>在发包人和承包人不能通过协商达成一致意见时，发包人授权监理人对以下事项进行确定：</w:t>
      </w:r>
    </w:p>
    <w:p w14:paraId="72D1C071">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1BBFDD7">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910FC06">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BD0279B">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656" w:name="_Toc351203637"/>
      <w:bookmarkStart w:id="657" w:name="_Toc14395"/>
      <w:bookmarkStart w:id="658" w:name="_Toc26872"/>
      <w:bookmarkStart w:id="659" w:name="_Toc13924"/>
      <w:r>
        <w:rPr>
          <w:rFonts w:hint="eastAsia" w:ascii="宋体" w:hAnsi="宋体" w:eastAsia="宋体" w:cs="宋体"/>
          <w:color w:val="000000"/>
          <w:sz w:val="28"/>
          <w:highlight w:val="none"/>
        </w:rPr>
        <w:t>5</w:t>
      </w:r>
      <w:bookmarkEnd w:id="655"/>
      <w:bookmarkStart w:id="660" w:name="_Toc296944502"/>
      <w:bookmarkStart w:id="661" w:name="_Toc296347162"/>
      <w:bookmarkStart w:id="662" w:name="_Toc297120463"/>
      <w:bookmarkStart w:id="663" w:name="_Toc297048349"/>
      <w:bookmarkStart w:id="664" w:name="_Toc296346664"/>
      <w:bookmarkStart w:id="665" w:name="_Toc296503163"/>
      <w:bookmarkStart w:id="666" w:name="_Toc296890991"/>
      <w:bookmarkStart w:id="667" w:name="_Toc292559367"/>
      <w:bookmarkStart w:id="668" w:name="_Toc296891203"/>
      <w:bookmarkStart w:id="669" w:name="_Toc292559872"/>
      <w:r>
        <w:rPr>
          <w:rFonts w:hint="eastAsia" w:ascii="宋体" w:hAnsi="宋体" w:eastAsia="宋体" w:cs="宋体"/>
          <w:color w:val="000000"/>
          <w:sz w:val="28"/>
          <w:highlight w:val="none"/>
        </w:rPr>
        <w:t>. 工程质量</w:t>
      </w:r>
      <w:bookmarkEnd w:id="656"/>
      <w:bookmarkEnd w:id="657"/>
      <w:bookmarkEnd w:id="658"/>
      <w:bookmarkEnd w:id="659"/>
    </w:p>
    <w:p w14:paraId="778A062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5.1 质量要求</w:t>
      </w:r>
    </w:p>
    <w:p w14:paraId="5835766F">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bookmarkStart w:id="670" w:name="_Toc297216155"/>
      <w:bookmarkStart w:id="671" w:name="_Toc318581164"/>
      <w:bookmarkStart w:id="672" w:name="_Toc312677997"/>
      <w:bookmarkStart w:id="673" w:name="_Toc300934949"/>
      <w:bookmarkStart w:id="674" w:name="_Toc303539106"/>
      <w:bookmarkStart w:id="675" w:name="_Toc304295527"/>
      <w:bookmarkStart w:id="676" w:name="_Toc297123496"/>
      <w:r>
        <w:rPr>
          <w:rFonts w:hint="eastAsia" w:ascii="宋体" w:hAnsi="宋体" w:eastAsia="宋体" w:cs="宋体"/>
          <w:color w:val="000000"/>
          <w:sz w:val="24"/>
          <w:highlight w:val="none"/>
        </w:rPr>
        <w:t>.1.1 特殊质量标准和要求：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EB64E0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关于工程奖项的约定：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990326F">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5.3 隐蔽工程检查</w:t>
      </w:r>
    </w:p>
    <w:p w14:paraId="39202932">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5.3.2承包人提前通知监理人隐蔽工程检查的期限的约定：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A4EC95A">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监理人不能按时进行检查时，应提前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小时提交书面延期要求。</w:t>
      </w:r>
    </w:p>
    <w:p w14:paraId="587CEE5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关于延期最长不得超过：</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小时。</w:t>
      </w:r>
    </w:p>
    <w:p w14:paraId="25E8F01B">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677" w:name="_Toc11834"/>
      <w:bookmarkStart w:id="678" w:name="_Toc351203638"/>
      <w:bookmarkStart w:id="679" w:name="_Toc3338"/>
      <w:bookmarkStart w:id="680" w:name="_Toc6467"/>
      <w:r>
        <w:rPr>
          <w:rFonts w:hint="eastAsia" w:ascii="宋体" w:hAnsi="宋体" w:eastAsia="宋体" w:cs="宋体"/>
          <w:color w:val="000000"/>
          <w:sz w:val="28"/>
          <w:highlight w:val="none"/>
        </w:rPr>
        <w:t>6. 安全文明施工与环境保护</w:t>
      </w:r>
      <w:bookmarkEnd w:id="677"/>
      <w:bookmarkEnd w:id="678"/>
      <w:bookmarkEnd w:id="679"/>
      <w:bookmarkEnd w:id="680"/>
    </w:p>
    <w:p w14:paraId="7EBD249E">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6.1安全文明施工</w:t>
      </w:r>
    </w:p>
    <w:p w14:paraId="57E800EA">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6.1.1 项目安全生产的达标目标及相应事项的约定：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CDB77C9">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6.1.4 关于治安保卫的特别约定：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C623A1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关于编制施工场地治安管理计划的约定：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27D0FF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6.1.5 文明施工</w:t>
      </w:r>
    </w:p>
    <w:p w14:paraId="76402B4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合同当事人对文明施工的要求：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D801409">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6.1.6 关于安全文明施工费支付比例和支付期限的约定：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670"/>
    <w:bookmarkEnd w:id="671"/>
    <w:bookmarkEnd w:id="672"/>
    <w:bookmarkEnd w:id="673"/>
    <w:bookmarkEnd w:id="674"/>
    <w:bookmarkEnd w:id="675"/>
    <w:bookmarkEnd w:id="676"/>
    <w:p w14:paraId="21B8A1F5">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681" w:name="_Toc23937"/>
      <w:bookmarkStart w:id="682" w:name="_Toc13843"/>
      <w:bookmarkStart w:id="683" w:name="_Toc351203639"/>
      <w:bookmarkStart w:id="684" w:name="_Toc14852"/>
      <w:r>
        <w:rPr>
          <w:rFonts w:hint="eastAsia" w:ascii="宋体" w:hAnsi="宋体" w:eastAsia="宋体" w:cs="宋体"/>
          <w:color w:val="000000"/>
          <w:sz w:val="28"/>
          <w:highlight w:val="none"/>
        </w:rPr>
        <w:t>7. 工期和进度</w:t>
      </w:r>
      <w:bookmarkEnd w:id="681"/>
      <w:bookmarkEnd w:id="682"/>
      <w:bookmarkEnd w:id="683"/>
      <w:bookmarkEnd w:id="684"/>
    </w:p>
    <w:p w14:paraId="3016DA63">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7.1 施工组织设计</w:t>
      </w:r>
    </w:p>
    <w:p w14:paraId="6C28D201">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7.1.1 合</w:t>
      </w:r>
      <w:r>
        <w:rPr>
          <w:rFonts w:hint="eastAsia" w:ascii="宋体" w:hAnsi="宋体" w:eastAsia="宋体" w:cs="宋体"/>
          <w:color w:val="000000"/>
          <w:kern w:val="0"/>
          <w:sz w:val="24"/>
          <w:highlight w:val="none"/>
        </w:rPr>
        <w:t>同当事人约定的施工组织设计应包括的其他内容：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C3C278B">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 xml:space="preserve">7.1.2 </w:t>
      </w:r>
      <w:r>
        <w:rPr>
          <w:rFonts w:hint="eastAsia" w:ascii="宋体" w:hAnsi="宋体" w:eastAsia="宋体" w:cs="宋体"/>
          <w:color w:val="000000"/>
          <w:kern w:val="0"/>
          <w:sz w:val="24"/>
          <w:highlight w:val="none"/>
        </w:rPr>
        <w:t>施工组织设计的提交和修改</w:t>
      </w:r>
    </w:p>
    <w:p w14:paraId="3A992B6B">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承包人提交详细施工组织设计的期限的约定：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A772C2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发包人和监理人在收到详细的施工组织设计后确认或提出修改意见的期限：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6624D02">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685" w:name="_Toc297216173"/>
      <w:bookmarkStart w:id="686" w:name="_Toc312677479"/>
      <w:bookmarkStart w:id="687" w:name="_Toc304295541"/>
      <w:bookmarkStart w:id="688" w:name="_Toc300934966"/>
      <w:bookmarkStart w:id="689" w:name="_Toc303539123"/>
      <w:bookmarkStart w:id="690" w:name="_Toc312678005"/>
      <w:bookmarkStart w:id="691" w:name="_Toc297123514"/>
      <w:r>
        <w:rPr>
          <w:rFonts w:hint="eastAsia" w:ascii="宋体" w:hAnsi="宋体" w:eastAsia="宋体" w:cs="宋体"/>
          <w:color w:val="000000"/>
          <w:sz w:val="24"/>
          <w:highlight w:val="none"/>
        </w:rPr>
        <w:t>.2 施工进度计划</w:t>
      </w:r>
    </w:p>
    <w:p w14:paraId="209BD1FE">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7.2.2 施工进度计划的修订</w:t>
      </w:r>
    </w:p>
    <w:p w14:paraId="3259E9C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发包人和监理人在收到修订的施工进度计划后确认或提出修改意见的期限：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B76A313">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 开工</w:t>
      </w:r>
    </w:p>
    <w:p w14:paraId="31977FC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7.3.1 开工准备</w:t>
      </w:r>
    </w:p>
    <w:p w14:paraId="75B608D8">
      <w:pPr>
        <w:pStyle w:val="43"/>
        <w:keepNext w:val="0"/>
        <w:keepLines w:val="0"/>
        <w:pageBreakBefore w:val="0"/>
        <w:widowControl w:val="0"/>
        <w:kinsoku/>
        <w:wordWrap/>
        <w:overflowPunct/>
        <w:topLinePunct w:val="0"/>
        <w:bidi w:val="0"/>
        <w:adjustRightInd w:val="0"/>
        <w:snapToGrid/>
        <w:spacing w:line="440" w:lineRule="exact"/>
        <w:ind w:left="0" w:leftChars="0" w:firstLine="645"/>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关于承包人提交</w:t>
      </w:r>
      <w:r>
        <w:rPr>
          <w:rFonts w:hint="eastAsia" w:ascii="宋体" w:hAnsi="宋体" w:eastAsia="宋体" w:cs="宋体"/>
          <w:color w:val="000000"/>
          <w:kern w:val="0"/>
          <w:sz w:val="24"/>
          <w:highlight w:val="none"/>
        </w:rPr>
        <w:t>工程开工报审表的期限：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833F17B">
      <w:pPr>
        <w:pStyle w:val="43"/>
        <w:keepNext w:val="0"/>
        <w:keepLines w:val="0"/>
        <w:pageBreakBefore w:val="0"/>
        <w:widowControl w:val="0"/>
        <w:kinsoku/>
        <w:wordWrap/>
        <w:overflowPunct/>
        <w:topLinePunct w:val="0"/>
        <w:bidi w:val="0"/>
        <w:adjustRightInd w:val="0"/>
        <w:snapToGrid/>
        <w:spacing w:line="440" w:lineRule="exact"/>
        <w:ind w:left="0" w:leftChars="0" w:firstLine="64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关于发包人应完成的其他开工准备工作及期限：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DE5C84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关于承包人应完成的其他开工准备工作及期限：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4E3DF98">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7.3.2开工通知</w:t>
      </w:r>
    </w:p>
    <w:p w14:paraId="0692D29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因发包人原因造成监理人未能在计划开工日期之日起</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天内发出开工通知的，承包人有权提出价格调整要求，或者解除合同。</w:t>
      </w:r>
    </w:p>
    <w:bookmarkEnd w:id="685"/>
    <w:bookmarkEnd w:id="686"/>
    <w:bookmarkEnd w:id="687"/>
    <w:bookmarkEnd w:id="688"/>
    <w:bookmarkEnd w:id="689"/>
    <w:bookmarkEnd w:id="690"/>
    <w:bookmarkEnd w:id="691"/>
    <w:p w14:paraId="15216E3D">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7.4 测量放线</w:t>
      </w:r>
    </w:p>
    <w:p w14:paraId="76AEAAB8">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7.4.1发包人通过监理人向承包人提供测量基准点、基准线和水准点及其书面资料的期限：</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3B5B56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692" w:name="_Toc297123516"/>
      <w:bookmarkStart w:id="693" w:name="_Toc297216175"/>
      <w:bookmarkStart w:id="694" w:name="_Toc312677484"/>
      <w:bookmarkStart w:id="695" w:name="_Toc312678010"/>
      <w:bookmarkStart w:id="696" w:name="_Toc300934968"/>
      <w:bookmarkStart w:id="697" w:name="_Toc304295546"/>
      <w:bookmarkStart w:id="698" w:name="_Toc303539125"/>
      <w:r>
        <w:rPr>
          <w:rFonts w:hint="eastAsia" w:ascii="宋体" w:hAnsi="宋体" w:eastAsia="宋体" w:cs="宋体"/>
          <w:color w:val="000000"/>
          <w:sz w:val="24"/>
          <w:highlight w:val="none"/>
        </w:rPr>
        <w:t>.5 工期延误</w:t>
      </w:r>
    </w:p>
    <w:bookmarkEnd w:id="692"/>
    <w:bookmarkEnd w:id="693"/>
    <w:bookmarkEnd w:id="694"/>
    <w:bookmarkEnd w:id="695"/>
    <w:bookmarkEnd w:id="696"/>
    <w:bookmarkEnd w:id="697"/>
    <w:bookmarkEnd w:id="698"/>
    <w:p w14:paraId="3DA7F8C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7.5.1 因发包人原因导致工期延误</w:t>
      </w:r>
    </w:p>
    <w:p w14:paraId="7F6F552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（7）因发包人原因导致工期延误的其他情形：</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5F0A067">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699" w:name="_Toc312678012"/>
      <w:bookmarkStart w:id="700" w:name="_Toc312677486"/>
      <w:bookmarkStart w:id="701" w:name="_Toc318581169"/>
      <w:bookmarkStart w:id="702" w:name="_Toc304295548"/>
      <w:bookmarkStart w:id="703" w:name="_Toc297216177"/>
      <w:bookmarkStart w:id="704" w:name="_Toc303539127"/>
      <w:bookmarkStart w:id="705" w:name="_Toc300934970"/>
      <w:bookmarkStart w:id="706" w:name="_Toc297123518"/>
      <w:r>
        <w:rPr>
          <w:rFonts w:hint="eastAsia" w:ascii="宋体" w:hAnsi="宋体" w:eastAsia="宋体" w:cs="宋体"/>
          <w:color w:val="000000"/>
          <w:sz w:val="24"/>
          <w:highlight w:val="none"/>
        </w:rPr>
        <w:t>.5.2 因承包人原因导致工期延误</w:t>
      </w:r>
    </w:p>
    <w:bookmarkEnd w:id="699"/>
    <w:bookmarkEnd w:id="700"/>
    <w:bookmarkEnd w:id="701"/>
    <w:p w14:paraId="474A669A">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w:t>
      </w:r>
      <w:bookmarkStart w:id="707" w:name="_Toc312677487"/>
      <w:bookmarkStart w:id="708" w:name="_Toc312678013"/>
      <w:bookmarkStart w:id="709" w:name="_Toc318581170"/>
      <w:r>
        <w:rPr>
          <w:rFonts w:hint="eastAsia" w:ascii="宋体" w:hAnsi="宋体" w:eastAsia="宋体" w:cs="宋体"/>
          <w:color w:val="000000"/>
          <w:sz w:val="24"/>
          <w:highlight w:val="none"/>
        </w:rPr>
        <w:t>承包人原因造成工期延误，逾期竣工违约金的计算方法为：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702"/>
      <w:bookmarkEnd w:id="703"/>
      <w:bookmarkEnd w:id="704"/>
      <w:bookmarkEnd w:id="705"/>
      <w:bookmarkEnd w:id="706"/>
      <w:bookmarkEnd w:id="707"/>
      <w:bookmarkEnd w:id="708"/>
    </w:p>
    <w:bookmarkEnd w:id="709"/>
    <w:p w14:paraId="01B0C72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因承包人原因造成工期延误，逾</w:t>
      </w:r>
      <w:bookmarkStart w:id="710" w:name="_Toc312678014"/>
      <w:bookmarkStart w:id="711" w:name="_Toc318581171"/>
      <w:r>
        <w:rPr>
          <w:rFonts w:hint="eastAsia" w:ascii="宋体" w:hAnsi="宋体" w:eastAsia="宋体" w:cs="宋体"/>
          <w:color w:val="000000"/>
          <w:sz w:val="24"/>
          <w:highlight w:val="none"/>
        </w:rPr>
        <w:t>期竣工违约金的上限：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710"/>
    <w:bookmarkEnd w:id="711"/>
    <w:p w14:paraId="1FC54AF9">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712" w:name="_Toc297216178"/>
      <w:bookmarkStart w:id="713" w:name="_Toc303539128"/>
      <w:bookmarkStart w:id="714" w:name="_Toc312678015"/>
      <w:bookmarkStart w:id="715" w:name="_Toc300934971"/>
      <w:bookmarkStart w:id="716" w:name="_Toc304295549"/>
      <w:bookmarkStart w:id="717" w:name="_Toc297123519"/>
      <w:r>
        <w:rPr>
          <w:rFonts w:hint="eastAsia" w:ascii="宋体" w:hAnsi="宋体" w:eastAsia="宋体" w:cs="宋体"/>
          <w:color w:val="000000"/>
          <w:sz w:val="24"/>
          <w:highlight w:val="none"/>
        </w:rPr>
        <w:t>.6 不</w:t>
      </w:r>
      <w:bookmarkEnd w:id="712"/>
      <w:bookmarkEnd w:id="713"/>
      <w:bookmarkEnd w:id="714"/>
      <w:bookmarkEnd w:id="715"/>
      <w:bookmarkEnd w:id="716"/>
      <w:bookmarkEnd w:id="717"/>
      <w:r>
        <w:rPr>
          <w:rFonts w:hint="eastAsia" w:ascii="宋体" w:hAnsi="宋体" w:eastAsia="宋体" w:cs="宋体"/>
          <w:color w:val="000000"/>
          <w:sz w:val="24"/>
          <w:highlight w:val="none"/>
        </w:rPr>
        <w:t>利物质条件</w:t>
      </w:r>
    </w:p>
    <w:p w14:paraId="51FCAEA0">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bookmarkStart w:id="718" w:name="_Toc304295550"/>
      <w:bookmarkStart w:id="719" w:name="_Toc297216179"/>
      <w:bookmarkStart w:id="720" w:name="_Toc318581172"/>
      <w:bookmarkStart w:id="721" w:name="_Toc312678016"/>
      <w:bookmarkStart w:id="722" w:name="_Toc300934972"/>
      <w:bookmarkStart w:id="723" w:name="_Toc297123520"/>
      <w:bookmarkStart w:id="724" w:name="_Toc303539129"/>
      <w:r>
        <w:rPr>
          <w:rFonts w:hint="eastAsia" w:ascii="宋体" w:hAnsi="宋体" w:eastAsia="宋体" w:cs="宋体"/>
          <w:color w:val="000000"/>
          <w:sz w:val="24"/>
          <w:highlight w:val="none"/>
        </w:rPr>
        <w:t>不利物质条件的其他情形和有关约定：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718"/>
    <w:bookmarkEnd w:id="719"/>
    <w:bookmarkEnd w:id="720"/>
    <w:bookmarkEnd w:id="721"/>
    <w:bookmarkEnd w:id="722"/>
    <w:bookmarkEnd w:id="723"/>
    <w:bookmarkEnd w:id="724"/>
    <w:p w14:paraId="12349D4E">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bookmarkStart w:id="725" w:name="_Toc297123521"/>
      <w:bookmarkStart w:id="726" w:name="_Toc312678017"/>
      <w:bookmarkStart w:id="727" w:name="_Toc304295551"/>
      <w:bookmarkStart w:id="728" w:name="_Toc303539130"/>
      <w:bookmarkStart w:id="729" w:name="_Toc297216180"/>
      <w:bookmarkStart w:id="730" w:name="_Toc300934973"/>
      <w:r>
        <w:rPr>
          <w:rFonts w:hint="eastAsia" w:ascii="宋体" w:hAnsi="宋体" w:eastAsia="宋体" w:cs="宋体"/>
          <w:color w:val="000000"/>
          <w:sz w:val="24"/>
          <w:highlight w:val="none"/>
        </w:rPr>
        <w:t>.7异常恶劣的气候条件</w:t>
      </w:r>
    </w:p>
    <w:bookmarkEnd w:id="725"/>
    <w:bookmarkEnd w:id="726"/>
    <w:bookmarkEnd w:id="727"/>
    <w:bookmarkEnd w:id="728"/>
    <w:bookmarkEnd w:id="729"/>
    <w:bookmarkEnd w:id="730"/>
    <w:p w14:paraId="1686D64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发包人和承包人同意以下情形视为异常恶劣的气候条件：</w:t>
      </w:r>
    </w:p>
    <w:p w14:paraId="437A53C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258F0A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BA0CD1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4D5B01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7.9 提前竣工的奖励</w:t>
      </w:r>
    </w:p>
    <w:p w14:paraId="46A0C2A5">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7.9.2提前竣工的奖励：</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A95E26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731" w:name="_Toc30247"/>
      <w:bookmarkStart w:id="732" w:name="_Toc3435"/>
      <w:bookmarkStart w:id="733" w:name="_Toc351203640"/>
      <w:bookmarkStart w:id="734" w:name="_Toc19911"/>
      <w:r>
        <w:rPr>
          <w:rFonts w:hint="eastAsia" w:ascii="宋体" w:hAnsi="宋体" w:eastAsia="宋体" w:cs="宋体"/>
          <w:color w:val="000000"/>
          <w:sz w:val="28"/>
          <w:highlight w:val="none"/>
        </w:rPr>
        <w:t>8. 材料与设备</w:t>
      </w:r>
      <w:bookmarkEnd w:id="731"/>
      <w:bookmarkEnd w:id="732"/>
      <w:bookmarkEnd w:id="733"/>
      <w:bookmarkEnd w:id="734"/>
    </w:p>
    <w:bookmarkEnd w:id="660"/>
    <w:bookmarkEnd w:id="661"/>
    <w:bookmarkEnd w:id="662"/>
    <w:bookmarkEnd w:id="663"/>
    <w:bookmarkEnd w:id="664"/>
    <w:bookmarkEnd w:id="665"/>
    <w:bookmarkEnd w:id="666"/>
    <w:bookmarkEnd w:id="667"/>
    <w:bookmarkEnd w:id="668"/>
    <w:bookmarkEnd w:id="669"/>
    <w:p w14:paraId="673D04D8">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bookmarkStart w:id="735" w:name="_Toc296944506"/>
      <w:bookmarkStart w:id="736" w:name="_Toc296503167"/>
      <w:bookmarkStart w:id="737" w:name="_Toc297120467"/>
      <w:bookmarkStart w:id="738" w:name="_Toc296890995"/>
      <w:bookmarkStart w:id="739" w:name="_Toc296347166"/>
      <w:bookmarkStart w:id="740" w:name="_Toc312677493"/>
      <w:bookmarkStart w:id="741" w:name="_Toc280868654"/>
      <w:bookmarkStart w:id="742" w:name="_Toc304295556"/>
      <w:bookmarkStart w:id="743" w:name="_Toc296891207"/>
      <w:bookmarkStart w:id="744" w:name="_Toc296346668"/>
      <w:bookmarkStart w:id="745" w:name="_Toc312678019"/>
      <w:bookmarkStart w:id="746" w:name="_Toc297123527"/>
      <w:bookmarkStart w:id="747" w:name="_Toc292559877"/>
      <w:bookmarkStart w:id="748" w:name="_Toc300934979"/>
      <w:bookmarkStart w:id="749" w:name="_Toc292559372"/>
      <w:bookmarkStart w:id="750" w:name="_Toc303539136"/>
      <w:bookmarkStart w:id="751" w:name="_Toc297216186"/>
      <w:bookmarkStart w:id="752" w:name="_Toc297048353"/>
      <w:bookmarkStart w:id="753" w:name="_Toc280868656"/>
      <w:bookmarkStart w:id="754" w:name="_Toc280868655"/>
      <w:bookmarkStart w:id="755" w:name="_Toc267251424"/>
      <w:r>
        <w:rPr>
          <w:rFonts w:hint="eastAsia" w:ascii="宋体" w:hAnsi="宋体" w:eastAsia="宋体" w:cs="宋体"/>
          <w:color w:val="000000"/>
          <w:sz w:val="24"/>
          <w:highlight w:val="none"/>
        </w:rPr>
        <w:t>.4材料与工程设备的保管与使用</w:t>
      </w:r>
    </w:p>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14:paraId="59786978">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bookmarkStart w:id="756" w:name="_Toc292559878"/>
      <w:bookmarkStart w:id="757" w:name="_Toc292559373"/>
      <w:bookmarkStart w:id="758" w:name="_Toc297216187"/>
      <w:bookmarkStart w:id="759" w:name="_Toc296890996"/>
      <w:bookmarkStart w:id="760" w:name="_Toc296503168"/>
      <w:bookmarkStart w:id="761" w:name="_Toc297123528"/>
      <w:bookmarkStart w:id="762" w:name="_Toc296347167"/>
      <w:bookmarkStart w:id="763" w:name="_Toc296944507"/>
      <w:bookmarkStart w:id="764" w:name="_Toc297120468"/>
      <w:bookmarkStart w:id="765" w:name="_Toc297048354"/>
      <w:bookmarkStart w:id="766" w:name="_Toc318581173"/>
      <w:bookmarkStart w:id="767" w:name="_Toc304295557"/>
      <w:bookmarkStart w:id="768" w:name="_Toc312677494"/>
      <w:bookmarkStart w:id="769" w:name="_Toc296346669"/>
      <w:bookmarkStart w:id="770" w:name="_Toc296891208"/>
      <w:bookmarkStart w:id="771" w:name="_Toc300934980"/>
      <w:bookmarkStart w:id="772" w:name="_Toc303539137"/>
      <w:bookmarkStart w:id="773" w:name="_Toc312678020"/>
      <w:r>
        <w:rPr>
          <w:rFonts w:hint="eastAsia" w:ascii="宋体" w:hAnsi="宋体" w:eastAsia="宋体" w:cs="宋体"/>
          <w:color w:val="000000"/>
          <w:sz w:val="24"/>
          <w:highlight w:val="none"/>
        </w:rPr>
        <w:t>.4.1发包人供应的材料设备的保管费用的承担：</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bookmarkEnd w:id="756"/>
      <w:bookmarkEnd w:id="757"/>
    </w:p>
    <w:p w14:paraId="79870248">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8.6 样品</w:t>
      </w:r>
    </w:p>
    <w:p w14:paraId="58057008">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8.6.1</w:t>
      </w:r>
      <w:r>
        <w:rPr>
          <w:rFonts w:hint="eastAsia" w:ascii="宋体" w:hAnsi="宋体" w:eastAsia="宋体" w:cs="宋体"/>
          <w:color w:val="000000"/>
          <w:kern w:val="0"/>
          <w:sz w:val="24"/>
          <w:highlight w:val="none"/>
        </w:rPr>
        <w:tab/>
      </w:r>
      <w:r>
        <w:rPr>
          <w:rFonts w:hint="eastAsia" w:ascii="宋体" w:hAnsi="宋体" w:eastAsia="宋体" w:cs="宋体"/>
          <w:color w:val="000000"/>
          <w:kern w:val="0"/>
          <w:sz w:val="24"/>
          <w:highlight w:val="none"/>
        </w:rPr>
        <w:t>样品的报送与封存</w:t>
      </w:r>
    </w:p>
    <w:p w14:paraId="78FAD55C">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需要承包人报送样品的材料或工程设备，样品的种类、名称、规格、数量要求：</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C7880B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8.8 施工设备和临时设施</w:t>
      </w:r>
    </w:p>
    <w:p w14:paraId="00DAC625">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8.8.1 承包人提供的施工设备和临时设施</w:t>
      </w:r>
    </w:p>
    <w:p w14:paraId="6741DD20">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关于修建临时设施费用承担的约定：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14:paraId="6D01DDE0">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774" w:name="_Toc351203641"/>
      <w:bookmarkStart w:id="775" w:name="_Toc6522"/>
      <w:bookmarkStart w:id="776" w:name="_Toc14401"/>
      <w:bookmarkStart w:id="777" w:name="_Toc11213"/>
      <w:r>
        <w:rPr>
          <w:rFonts w:hint="eastAsia" w:ascii="宋体" w:hAnsi="宋体" w:eastAsia="宋体" w:cs="宋体"/>
          <w:color w:val="000000"/>
          <w:sz w:val="28"/>
          <w:highlight w:val="none"/>
        </w:rPr>
        <w:t>9</w:t>
      </w:r>
      <w:bookmarkEnd w:id="753"/>
      <w:bookmarkEnd w:id="754"/>
      <w:bookmarkEnd w:id="755"/>
      <w:bookmarkStart w:id="778" w:name="_Toc312678021"/>
      <w:bookmarkStart w:id="779" w:name="_Toc304295559"/>
      <w:bookmarkStart w:id="780" w:name="_Toc303539139"/>
      <w:bookmarkStart w:id="781" w:name="_Toc297216192"/>
      <w:bookmarkStart w:id="782" w:name="_Toc300934982"/>
      <w:bookmarkStart w:id="783" w:name="_Toc297123533"/>
      <w:bookmarkStart w:id="784" w:name="_Toc312677495"/>
      <w:bookmarkStart w:id="785" w:name="_Toc297120473"/>
      <w:bookmarkStart w:id="786" w:name="_Toc292559883"/>
      <w:bookmarkStart w:id="787" w:name="_Toc267251428"/>
      <w:bookmarkStart w:id="788" w:name="_Toc296503173"/>
      <w:bookmarkStart w:id="789" w:name="_Toc296891001"/>
      <w:bookmarkStart w:id="790" w:name="_Toc296346674"/>
      <w:bookmarkStart w:id="791" w:name="_Toc296944512"/>
      <w:bookmarkStart w:id="792" w:name="_Toc296891213"/>
      <w:bookmarkStart w:id="793" w:name="_Toc296347172"/>
      <w:bookmarkStart w:id="794" w:name="_Toc297048359"/>
      <w:bookmarkStart w:id="795" w:name="_Toc267251427"/>
      <w:bookmarkStart w:id="796" w:name="_Toc292559378"/>
      <w:r>
        <w:rPr>
          <w:rFonts w:hint="eastAsia" w:ascii="宋体" w:hAnsi="宋体" w:eastAsia="宋体" w:cs="宋体"/>
          <w:color w:val="000000"/>
          <w:sz w:val="28"/>
          <w:highlight w:val="none"/>
        </w:rPr>
        <w:t>. 试验与检验</w:t>
      </w:r>
      <w:bookmarkEnd w:id="774"/>
      <w:bookmarkEnd w:id="775"/>
      <w:bookmarkEnd w:id="776"/>
      <w:bookmarkEnd w:id="777"/>
    </w:p>
    <w:bookmarkEnd w:id="778"/>
    <w:bookmarkEnd w:id="779"/>
    <w:bookmarkEnd w:id="780"/>
    <w:bookmarkEnd w:id="781"/>
    <w:bookmarkEnd w:id="782"/>
    <w:bookmarkEnd w:id="783"/>
    <w:bookmarkEnd w:id="784"/>
    <w:p w14:paraId="6130CA2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bookmarkStart w:id="797" w:name="_Toc300934983"/>
      <w:bookmarkStart w:id="798" w:name="_Toc303539140"/>
      <w:bookmarkStart w:id="799" w:name="_Toc297123534"/>
      <w:bookmarkStart w:id="800" w:name="_Toc312677496"/>
      <w:bookmarkStart w:id="801" w:name="_Toc312678022"/>
      <w:bookmarkStart w:id="802" w:name="_Toc304295560"/>
      <w:bookmarkStart w:id="803" w:name="_Toc297216193"/>
      <w:r>
        <w:rPr>
          <w:rFonts w:hint="eastAsia" w:ascii="宋体" w:hAnsi="宋体" w:eastAsia="宋体" w:cs="宋体"/>
          <w:color w:val="000000"/>
          <w:sz w:val="24"/>
          <w:highlight w:val="none"/>
        </w:rPr>
        <w:t>.1试验设备与试验人员</w:t>
      </w:r>
    </w:p>
    <w:bookmarkEnd w:id="797"/>
    <w:bookmarkEnd w:id="798"/>
    <w:bookmarkEnd w:id="799"/>
    <w:bookmarkEnd w:id="800"/>
    <w:bookmarkEnd w:id="801"/>
    <w:bookmarkEnd w:id="802"/>
    <w:bookmarkEnd w:id="803"/>
    <w:p w14:paraId="0A96911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bookmarkStart w:id="804" w:name="_Toc297216194"/>
      <w:bookmarkStart w:id="805" w:name="_Toc304295561"/>
      <w:bookmarkStart w:id="806" w:name="_Toc312678023"/>
      <w:bookmarkStart w:id="807" w:name="_Toc300934984"/>
      <w:bookmarkStart w:id="808" w:name="_Toc303539141"/>
      <w:bookmarkStart w:id="809" w:name="_Toc312677497"/>
      <w:bookmarkStart w:id="810" w:name="_Toc297123535"/>
      <w:bookmarkStart w:id="811" w:name="_Toc318581174"/>
      <w:r>
        <w:rPr>
          <w:rFonts w:hint="eastAsia" w:ascii="宋体" w:hAnsi="宋体" w:eastAsia="宋体" w:cs="宋体"/>
          <w:color w:val="000000"/>
          <w:sz w:val="24"/>
          <w:highlight w:val="none"/>
        </w:rPr>
        <w:t>.1.2 试验设备</w:t>
      </w:r>
    </w:p>
    <w:p w14:paraId="48AB6AC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施工现场需要配置的试验场所：</w:t>
      </w:r>
      <w:bookmarkEnd w:id="804"/>
      <w:bookmarkEnd w:id="805"/>
      <w:bookmarkEnd w:id="806"/>
      <w:bookmarkEnd w:id="807"/>
      <w:bookmarkEnd w:id="808"/>
      <w:bookmarkEnd w:id="809"/>
      <w:bookmarkEnd w:id="810"/>
      <w:bookmarkStart w:id="812" w:name="_Toc312677498"/>
      <w:bookmarkStart w:id="813" w:name="_Toc304295562"/>
      <w:bookmarkStart w:id="814" w:name="_Toc297123536"/>
      <w:bookmarkStart w:id="815" w:name="_Toc303539142"/>
      <w:bookmarkStart w:id="816" w:name="_Toc312678024"/>
      <w:bookmarkStart w:id="817" w:name="_Toc297216195"/>
      <w:bookmarkStart w:id="818" w:name="_Toc300934985"/>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39A0897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施工现场需要配备的试验设备：</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C438EF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施工现场需要具备的其他试验条件：</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E6E8429">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9.4 现场工艺试验 </w:t>
      </w:r>
    </w:p>
    <w:p w14:paraId="5FB7436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现场工艺试验的有关约定：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811"/>
    <w:bookmarkEnd w:id="812"/>
    <w:bookmarkEnd w:id="813"/>
    <w:bookmarkEnd w:id="814"/>
    <w:bookmarkEnd w:id="815"/>
    <w:bookmarkEnd w:id="816"/>
    <w:bookmarkEnd w:id="817"/>
    <w:bookmarkEnd w:id="818"/>
    <w:p w14:paraId="39DABF6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819" w:name="_Toc351203642"/>
      <w:bookmarkStart w:id="820" w:name="_Toc22847"/>
      <w:bookmarkStart w:id="821" w:name="_Toc18873"/>
      <w:bookmarkStart w:id="822" w:name="_Toc25277"/>
      <w:r>
        <w:rPr>
          <w:rFonts w:hint="eastAsia" w:ascii="宋体" w:hAnsi="宋体" w:eastAsia="宋体" w:cs="宋体"/>
          <w:color w:val="000000"/>
          <w:sz w:val="28"/>
          <w:highlight w:val="none"/>
        </w:rPr>
        <w:t>1</w:t>
      </w:r>
      <w:bookmarkEnd w:id="785"/>
      <w:bookmarkEnd w:id="786"/>
      <w:bookmarkEnd w:id="787"/>
      <w:bookmarkEnd w:id="788"/>
      <w:bookmarkEnd w:id="789"/>
      <w:bookmarkEnd w:id="790"/>
      <w:bookmarkEnd w:id="791"/>
      <w:bookmarkEnd w:id="792"/>
      <w:bookmarkEnd w:id="793"/>
      <w:bookmarkEnd w:id="794"/>
      <w:bookmarkEnd w:id="795"/>
      <w:bookmarkEnd w:id="796"/>
      <w:bookmarkStart w:id="823" w:name="_Toc296503193"/>
      <w:bookmarkStart w:id="824" w:name="_Toc296891233"/>
      <w:bookmarkStart w:id="825" w:name="_Toc296346694"/>
      <w:bookmarkStart w:id="826" w:name="_Toc296944532"/>
      <w:bookmarkStart w:id="827" w:name="_Toc297123540"/>
      <w:bookmarkStart w:id="828" w:name="_Toc297120493"/>
      <w:bookmarkStart w:id="829" w:name="_Toc300934989"/>
      <w:bookmarkStart w:id="830" w:name="_Toc304295566"/>
      <w:bookmarkStart w:id="831" w:name="_Toc297216199"/>
      <w:bookmarkStart w:id="832" w:name="_Toc297048379"/>
      <w:bookmarkStart w:id="833" w:name="_Toc296891021"/>
      <w:bookmarkStart w:id="834" w:name="_Toc296347192"/>
      <w:bookmarkStart w:id="835" w:name="_Toc303539146"/>
      <w:bookmarkStart w:id="836" w:name="_Toc292559903"/>
      <w:bookmarkStart w:id="837" w:name="_Toc292559398"/>
      <w:bookmarkStart w:id="838" w:name="_Toc312678025"/>
      <w:bookmarkStart w:id="839" w:name="_Toc312677499"/>
      <w:bookmarkStart w:id="840" w:name="_Toc267251437"/>
      <w:bookmarkStart w:id="841" w:name="_Toc267251441"/>
      <w:bookmarkStart w:id="842" w:name="_Toc267251439"/>
      <w:bookmarkStart w:id="843" w:name="_Toc267251440"/>
      <w:bookmarkStart w:id="844" w:name="_Toc267251435"/>
      <w:bookmarkStart w:id="845" w:name="_Toc267251433"/>
      <w:bookmarkStart w:id="846" w:name="_Toc267251442"/>
      <w:r>
        <w:rPr>
          <w:rFonts w:hint="eastAsia" w:ascii="宋体" w:hAnsi="宋体" w:eastAsia="宋体" w:cs="宋体"/>
          <w:color w:val="000000"/>
          <w:sz w:val="28"/>
          <w:highlight w:val="none"/>
        </w:rPr>
        <w:t>0. 变更</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p>
    <w:bookmarkEnd w:id="838"/>
    <w:bookmarkEnd w:id="839"/>
    <w:p w14:paraId="0DFB9F9B">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Start w:id="847" w:name="_Toc296503194"/>
      <w:bookmarkStart w:id="848" w:name="_Toc297048380"/>
      <w:bookmarkStart w:id="849" w:name="_Toc296347193"/>
      <w:bookmarkStart w:id="850" w:name="_Toc296891022"/>
      <w:bookmarkStart w:id="851" w:name="_Toc300934990"/>
      <w:bookmarkStart w:id="852" w:name="_Toc296346695"/>
      <w:bookmarkStart w:id="853" w:name="_Toc312678026"/>
      <w:bookmarkStart w:id="854" w:name="_Toc312677500"/>
      <w:bookmarkStart w:id="855" w:name="_Toc303539147"/>
      <w:bookmarkStart w:id="856" w:name="_Toc297120494"/>
      <w:bookmarkStart w:id="857" w:name="_Toc304295567"/>
      <w:bookmarkStart w:id="858" w:name="_Toc297216200"/>
      <w:bookmarkStart w:id="859" w:name="_Toc296944533"/>
      <w:bookmarkStart w:id="860" w:name="_Toc292559399"/>
      <w:bookmarkStart w:id="861" w:name="_Toc296891234"/>
      <w:bookmarkStart w:id="862" w:name="_Toc297123541"/>
      <w:bookmarkStart w:id="863" w:name="_Toc292559904"/>
      <w:r>
        <w:rPr>
          <w:rFonts w:hint="eastAsia" w:ascii="宋体" w:hAnsi="宋体" w:eastAsia="宋体" w:cs="宋体"/>
          <w:color w:val="000000"/>
          <w:sz w:val="24"/>
          <w:highlight w:val="none"/>
        </w:rPr>
        <w:t>0.1变更的范围</w:t>
      </w:r>
    </w:p>
    <w:p w14:paraId="1BA594E6">
      <w:pPr>
        <w:pStyle w:val="43"/>
        <w:keepNext w:val="0"/>
        <w:keepLines w:val="0"/>
        <w:pageBreakBefore w:val="0"/>
        <w:widowControl w:val="0"/>
        <w:kinsoku/>
        <w:wordWrap/>
        <w:overflowPunct/>
        <w:topLinePunct w:val="0"/>
        <w:bidi w:val="0"/>
        <w:adjustRightInd w:val="0"/>
        <w:snapToGrid/>
        <w:spacing w:line="440" w:lineRule="exact"/>
        <w:ind w:left="0" w:leftChars="0" w:firstLine="6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关于变更的范围的约定：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DA0C59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10.4 变更估价</w:t>
      </w:r>
    </w:p>
    <w:p w14:paraId="6BC68654">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10.4.1 变更估价原则</w:t>
      </w:r>
    </w:p>
    <w:p w14:paraId="78BBB3B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关于变更估价的约定: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1B8D94A">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Start w:id="864" w:name="_Toc297048383"/>
      <w:bookmarkStart w:id="865" w:name="_Toc296347196"/>
      <w:bookmarkStart w:id="866" w:name="_Toc296503197"/>
      <w:bookmarkStart w:id="867" w:name="_Toc300934993"/>
      <w:bookmarkStart w:id="868" w:name="_Toc297120497"/>
      <w:bookmarkStart w:id="869" w:name="_Toc296944536"/>
      <w:bookmarkStart w:id="870" w:name="_Toc296346698"/>
      <w:bookmarkStart w:id="871" w:name="_Toc292559402"/>
      <w:bookmarkStart w:id="872" w:name="_Toc303539150"/>
      <w:bookmarkStart w:id="873" w:name="_Toc292559907"/>
      <w:bookmarkStart w:id="874" w:name="_Toc296891025"/>
      <w:bookmarkStart w:id="875" w:name="_Toc297123544"/>
      <w:bookmarkStart w:id="876" w:name="_Toc296891237"/>
      <w:bookmarkStart w:id="877" w:name="_Toc297216203"/>
      <w:bookmarkStart w:id="878" w:name="_Toc312677503"/>
      <w:bookmarkStart w:id="879" w:name="_Toc312678029"/>
      <w:bookmarkStart w:id="880" w:name="_Toc304295570"/>
      <w:r>
        <w:rPr>
          <w:rFonts w:hint="eastAsia" w:ascii="宋体" w:hAnsi="宋体" w:eastAsia="宋体" w:cs="宋体"/>
          <w:color w:val="000000"/>
          <w:sz w:val="24"/>
          <w:highlight w:val="none"/>
        </w:rPr>
        <w:t>0.5承</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Start w:id="881" w:name="_Toc296346704"/>
      <w:bookmarkStart w:id="882" w:name="_Toc292559913"/>
      <w:bookmarkStart w:id="883" w:name="_Toc296944542"/>
      <w:bookmarkStart w:id="884" w:name="_Toc303539151"/>
      <w:bookmarkStart w:id="885" w:name="_Toc296347202"/>
      <w:bookmarkStart w:id="886" w:name="_Toc300934994"/>
      <w:bookmarkStart w:id="887" w:name="_Toc292559408"/>
      <w:bookmarkStart w:id="888" w:name="_Toc296503203"/>
      <w:bookmarkStart w:id="889" w:name="_Toc296891243"/>
      <w:bookmarkStart w:id="890" w:name="_Toc296891031"/>
      <w:bookmarkStart w:id="891" w:name="_Toc297216204"/>
      <w:bookmarkStart w:id="892" w:name="_Toc297123545"/>
      <w:bookmarkStart w:id="893" w:name="_Toc297048389"/>
      <w:bookmarkStart w:id="894" w:name="_Toc297120503"/>
      <w:r>
        <w:rPr>
          <w:rFonts w:hint="eastAsia" w:ascii="宋体" w:hAnsi="宋体" w:eastAsia="宋体" w:cs="宋体"/>
          <w:color w:val="000000"/>
          <w:sz w:val="24"/>
          <w:highlight w:val="none"/>
        </w:rPr>
        <w:t>包人的合理化建议</w:t>
      </w:r>
    </w:p>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14:paraId="42F13BE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监理人审查承包人合理化建议的期限：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36FB10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发包人审批承包人合理化建议的期限：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F0CEE4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承</w:t>
      </w:r>
      <w:bookmarkStart w:id="895" w:name="_Toc312678030"/>
      <w:bookmarkStart w:id="896" w:name="_Toc296891244"/>
      <w:bookmarkStart w:id="897" w:name="_Toc318581175"/>
      <w:bookmarkStart w:id="898" w:name="_Toc296891032"/>
      <w:bookmarkStart w:id="899" w:name="_Toc312677504"/>
      <w:bookmarkStart w:id="900" w:name="_Toc297123546"/>
      <w:bookmarkStart w:id="901" w:name="_Toc304295571"/>
      <w:bookmarkStart w:id="902" w:name="_Toc300934995"/>
      <w:bookmarkStart w:id="903" w:name="_Toc297048390"/>
      <w:bookmarkStart w:id="904" w:name="_Toc297120504"/>
      <w:bookmarkStart w:id="905" w:name="_Toc303539152"/>
      <w:bookmarkStart w:id="906" w:name="_Toc296346705"/>
      <w:bookmarkStart w:id="907" w:name="_Toc292559409"/>
      <w:bookmarkStart w:id="908" w:name="_Toc297216205"/>
      <w:bookmarkStart w:id="909" w:name="_Toc296347203"/>
      <w:bookmarkStart w:id="910" w:name="_Toc296944543"/>
      <w:bookmarkStart w:id="911" w:name="_Toc292559914"/>
      <w:bookmarkStart w:id="912" w:name="_Toc296503204"/>
      <w:r>
        <w:rPr>
          <w:rFonts w:hint="eastAsia" w:ascii="宋体" w:hAnsi="宋体" w:eastAsia="宋体" w:cs="宋体"/>
          <w:color w:val="000000"/>
          <w:sz w:val="24"/>
          <w:highlight w:val="none"/>
        </w:rPr>
        <w:t>包人提出的合理化建议降低了合同价格或者提高了工程经济效益的奖励的方法和金额为：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14:paraId="4FC71E8F">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Start w:id="913" w:name="_Toc297123548"/>
      <w:bookmarkStart w:id="914" w:name="_Toc296891239"/>
      <w:bookmarkStart w:id="915" w:name="_Toc296503199"/>
      <w:bookmarkStart w:id="916" w:name="_Toc292559909"/>
      <w:bookmarkStart w:id="917" w:name="_Toc303539154"/>
      <w:bookmarkStart w:id="918" w:name="_Toc296944538"/>
      <w:bookmarkStart w:id="919" w:name="_Toc297048385"/>
      <w:bookmarkStart w:id="920" w:name="_Toc312678033"/>
      <w:bookmarkStart w:id="921" w:name="_Toc296891027"/>
      <w:bookmarkStart w:id="922" w:name="_Toc312677507"/>
      <w:bookmarkStart w:id="923" w:name="_Toc296346700"/>
      <w:bookmarkStart w:id="924" w:name="_Toc304295574"/>
      <w:bookmarkStart w:id="925" w:name="_Toc297120499"/>
      <w:bookmarkStart w:id="926" w:name="_Toc292559404"/>
      <w:bookmarkStart w:id="927" w:name="_Toc297216207"/>
      <w:bookmarkStart w:id="928" w:name="_Toc296347198"/>
      <w:bookmarkStart w:id="929" w:name="_Toc300934997"/>
      <w:r>
        <w:rPr>
          <w:rFonts w:hint="eastAsia" w:ascii="宋体" w:hAnsi="宋体" w:eastAsia="宋体" w:cs="宋体"/>
          <w:color w:val="000000"/>
          <w:sz w:val="24"/>
          <w:highlight w:val="none"/>
        </w:rPr>
        <w:t>0.7 暂估价</w:t>
      </w:r>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14:paraId="6E1FE36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暂</w:t>
      </w:r>
      <w:bookmarkStart w:id="930" w:name="_Toc312677508"/>
      <w:bookmarkStart w:id="931" w:name="_Toc312678034"/>
      <w:bookmarkStart w:id="932" w:name="_Toc318581176"/>
      <w:r>
        <w:rPr>
          <w:rFonts w:hint="eastAsia" w:ascii="宋体" w:hAnsi="宋体" w:eastAsia="宋体" w:cs="宋体"/>
          <w:color w:val="000000"/>
          <w:kern w:val="0"/>
          <w:sz w:val="24"/>
          <w:highlight w:val="none"/>
        </w:rPr>
        <w:t>估价材料和工程设备的明细详见附件11：《</w:t>
      </w:r>
      <w:r>
        <w:rPr>
          <w:rFonts w:hint="eastAsia" w:ascii="宋体" w:hAnsi="宋体" w:eastAsia="宋体" w:cs="宋体"/>
          <w:color w:val="000000"/>
          <w:sz w:val="24"/>
          <w:highlight w:val="none"/>
        </w:rPr>
        <w:t>暂估价一览表》</w:t>
      </w:r>
      <w:r>
        <w:rPr>
          <w:rFonts w:hint="eastAsia" w:ascii="宋体" w:hAnsi="宋体" w:eastAsia="宋体" w:cs="宋体"/>
          <w:color w:val="000000"/>
          <w:kern w:val="0"/>
          <w:sz w:val="24"/>
          <w:highlight w:val="none"/>
        </w:rPr>
        <w:t>。</w:t>
      </w:r>
    </w:p>
    <w:bookmarkEnd w:id="930"/>
    <w:bookmarkEnd w:id="931"/>
    <w:bookmarkEnd w:id="932"/>
    <w:p w14:paraId="7D47951D">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Start w:id="933" w:name="_Toc312678035"/>
      <w:bookmarkStart w:id="934" w:name="_Toc318581177"/>
      <w:bookmarkStart w:id="935" w:name="_Toc312677509"/>
      <w:r>
        <w:rPr>
          <w:rFonts w:hint="eastAsia" w:ascii="宋体" w:hAnsi="宋体" w:eastAsia="宋体" w:cs="宋体"/>
          <w:color w:val="000000"/>
          <w:sz w:val="24"/>
          <w:highlight w:val="none"/>
        </w:rPr>
        <w:t>0.7.1 依法必须招标的暂估价项目</w:t>
      </w:r>
    </w:p>
    <w:bookmarkEnd w:id="933"/>
    <w:bookmarkEnd w:id="934"/>
    <w:bookmarkEnd w:id="935"/>
    <w:p w14:paraId="0B47C4E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对于依法必须招标的暂估价项目的确认和批准采取第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种方式确定。</w:t>
      </w:r>
    </w:p>
    <w:p w14:paraId="333A1148">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10.7.2 不属于依法必须招标的暂估价项目</w:t>
      </w:r>
    </w:p>
    <w:p w14:paraId="0D6545F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对于不属于依法必须招标的暂估价项目的确认和批准采取第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种方式确定。</w:t>
      </w:r>
    </w:p>
    <w:p w14:paraId="52E269D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第3种方式：</w:t>
      </w:r>
      <w:r>
        <w:rPr>
          <w:rFonts w:hint="eastAsia" w:ascii="宋体" w:hAnsi="宋体" w:eastAsia="宋体" w:cs="宋体"/>
          <w:color w:val="000000"/>
          <w:kern w:val="0"/>
          <w:sz w:val="24"/>
          <w:highlight w:val="none"/>
        </w:rPr>
        <w:t>承包人直接实施的暂估价项目</w:t>
      </w:r>
    </w:p>
    <w:p w14:paraId="2734666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承包人直接实施的暂估价项目的约定：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379767B">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10.8 暂列金额</w:t>
      </w:r>
    </w:p>
    <w:p w14:paraId="4883A7B6">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合同当事人关于暂列金额使用的约定：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w:t>
      </w:r>
    </w:p>
    <w:p w14:paraId="61C7834E">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936" w:name="_Toc24084"/>
      <w:bookmarkStart w:id="937" w:name="_Toc31784"/>
      <w:bookmarkStart w:id="938" w:name="_Toc351203643"/>
      <w:bookmarkStart w:id="939" w:name="_Toc5011"/>
      <w:r>
        <w:rPr>
          <w:rFonts w:hint="eastAsia" w:ascii="宋体" w:hAnsi="宋体" w:eastAsia="宋体" w:cs="宋体"/>
          <w:color w:val="000000"/>
          <w:sz w:val="28"/>
          <w:highlight w:val="none"/>
        </w:rPr>
        <w:t>11. 价格调整</w:t>
      </w:r>
      <w:bookmarkEnd w:id="936"/>
      <w:bookmarkEnd w:id="937"/>
      <w:bookmarkEnd w:id="938"/>
      <w:bookmarkEnd w:id="939"/>
    </w:p>
    <w:p w14:paraId="2F558E7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bookmarkStart w:id="940" w:name="_Toc296944540"/>
      <w:bookmarkStart w:id="941" w:name="_Toc312678039"/>
      <w:bookmarkStart w:id="942" w:name="_Toc297120501"/>
      <w:bookmarkStart w:id="943" w:name="_Toc297123550"/>
      <w:bookmarkStart w:id="944" w:name="_Toc297216209"/>
      <w:bookmarkStart w:id="945" w:name="_Toc300935000"/>
      <w:bookmarkStart w:id="946" w:name="_Toc296891029"/>
      <w:bookmarkStart w:id="947" w:name="_Toc292559406"/>
      <w:bookmarkStart w:id="948" w:name="_Toc296891241"/>
      <w:bookmarkStart w:id="949" w:name="_Toc296503201"/>
      <w:bookmarkStart w:id="950" w:name="_Toc292559911"/>
      <w:bookmarkStart w:id="951" w:name="_Toc304295577"/>
      <w:bookmarkStart w:id="952" w:name="_Toc296346702"/>
      <w:bookmarkStart w:id="953" w:name="_Toc297048387"/>
      <w:bookmarkStart w:id="954" w:name="_Toc303539157"/>
      <w:bookmarkStart w:id="955" w:name="_Toc296347200"/>
      <w:r>
        <w:rPr>
          <w:rFonts w:hint="eastAsia" w:ascii="宋体" w:hAnsi="宋体" w:eastAsia="宋体" w:cs="宋体"/>
          <w:color w:val="000000"/>
          <w:sz w:val="24"/>
          <w:highlight w:val="none"/>
        </w:rPr>
        <w:t>11.1 市场价格波动引起的调整</w:t>
      </w:r>
    </w:p>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14:paraId="3365B29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市场价格波动是否调整合同价格的约定：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0ACEE3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因市场价格波动调整合同价格，采用以下第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种方式对合同价格进行调整：</w:t>
      </w:r>
    </w:p>
    <w:p w14:paraId="4D9D163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第1种方式：采用价格指数进行价格调整。</w:t>
      </w:r>
    </w:p>
    <w:p w14:paraId="71120F2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关于各可调因子、定值和变值权重，以及基本价格指数及其来源的约定：</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0379BE1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第2种方式：采用造价信息进行价格调整。</w:t>
      </w:r>
    </w:p>
    <w:p w14:paraId="72F26B5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（2）关于基准价格的约定：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1A1762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%时，或材料单价跌幅以已标价工程量清单或预算书中载明材料单价为基础超过</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%时，其超过部分据实调整。</w:t>
      </w:r>
    </w:p>
    <w:p w14:paraId="4A2ECD1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%时，材料单价涨幅以已标价工程量清单或预算书中载明材料单价为基础超过</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%时，其超过部分据实调整。</w:t>
      </w:r>
    </w:p>
    <w:p w14:paraId="5C6BDD5B">
      <w:pPr>
        <w:pStyle w:val="43"/>
        <w:keepNext w:val="0"/>
        <w:keepLines w:val="0"/>
        <w:pageBreakBefore w:val="0"/>
        <w:widowControl w:val="0"/>
        <w:kinsoku/>
        <w:wordWrap/>
        <w:overflowPunct/>
        <w:topLinePunct w:val="0"/>
        <w:bidi w:val="0"/>
        <w:adjustRightInd w:val="0"/>
        <w:snapToGrid/>
        <w:spacing w:line="440" w:lineRule="exact"/>
        <w:ind w:left="0" w:leftChars="0" w:firstLine="64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%时，其超过部分据实调整。</w:t>
      </w:r>
    </w:p>
    <w:p w14:paraId="0DFA4587">
      <w:pPr>
        <w:pStyle w:val="43"/>
        <w:keepNext w:val="0"/>
        <w:keepLines w:val="0"/>
        <w:pageBreakBefore w:val="0"/>
        <w:widowControl w:val="0"/>
        <w:kinsoku/>
        <w:wordWrap/>
        <w:overflowPunct/>
        <w:topLinePunct w:val="0"/>
        <w:bidi w:val="0"/>
        <w:adjustRightInd w:val="0"/>
        <w:snapToGrid/>
        <w:spacing w:line="440" w:lineRule="exact"/>
        <w:ind w:left="0" w:leftChars="0" w:firstLine="645"/>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第3种方式：其他价格调整方式：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840"/>
    <w:bookmarkEnd w:id="841"/>
    <w:bookmarkEnd w:id="842"/>
    <w:bookmarkEnd w:id="843"/>
    <w:bookmarkEnd w:id="844"/>
    <w:bookmarkEnd w:id="845"/>
    <w:p w14:paraId="3C5ADEE4">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956" w:name="_Toc296503205"/>
      <w:bookmarkStart w:id="957" w:name="_Toc296944544"/>
      <w:bookmarkStart w:id="958" w:name="_Toc296347204"/>
      <w:bookmarkStart w:id="959" w:name="_Toc297048391"/>
      <w:bookmarkStart w:id="960" w:name="_Toc297120505"/>
      <w:bookmarkStart w:id="961" w:name="_Toc292559915"/>
      <w:bookmarkStart w:id="962" w:name="_Toc292559410"/>
      <w:bookmarkStart w:id="963" w:name="_Toc296891033"/>
      <w:bookmarkStart w:id="964" w:name="_Toc296891245"/>
      <w:bookmarkStart w:id="965" w:name="_Toc296346706"/>
      <w:bookmarkStart w:id="966" w:name="_Toc351203644"/>
      <w:bookmarkStart w:id="967" w:name="_Toc32541"/>
      <w:bookmarkStart w:id="968" w:name="_Toc25525"/>
      <w:bookmarkStart w:id="969" w:name="_Toc7267"/>
      <w:bookmarkStart w:id="970" w:name="_Toc297216211"/>
      <w:bookmarkStart w:id="971" w:name="_Toc304295579"/>
      <w:bookmarkStart w:id="972" w:name="_Toc312678040"/>
      <w:bookmarkStart w:id="973" w:name="_Toc297123552"/>
      <w:bookmarkStart w:id="974" w:name="_Toc300935002"/>
      <w:bookmarkStart w:id="975" w:name="_Toc303539159"/>
      <w:r>
        <w:rPr>
          <w:rFonts w:hint="eastAsia" w:ascii="宋体" w:hAnsi="宋体" w:eastAsia="宋体" w:cs="宋体"/>
          <w:color w:val="000000"/>
          <w:sz w:val="28"/>
          <w:highlight w:val="none"/>
        </w:rPr>
        <w:t xml:space="preserve">12. </w:t>
      </w:r>
      <w:bookmarkEnd w:id="956"/>
      <w:bookmarkEnd w:id="957"/>
      <w:bookmarkEnd w:id="958"/>
      <w:bookmarkEnd w:id="959"/>
      <w:bookmarkEnd w:id="960"/>
      <w:bookmarkEnd w:id="961"/>
      <w:bookmarkEnd w:id="962"/>
      <w:bookmarkEnd w:id="963"/>
      <w:bookmarkEnd w:id="964"/>
      <w:bookmarkEnd w:id="965"/>
      <w:r>
        <w:rPr>
          <w:rFonts w:hint="eastAsia" w:ascii="宋体" w:hAnsi="宋体" w:eastAsia="宋体" w:cs="宋体"/>
          <w:color w:val="000000"/>
          <w:sz w:val="28"/>
          <w:highlight w:val="none"/>
        </w:rPr>
        <w:t>合同价格、计量与支付</w:t>
      </w:r>
      <w:bookmarkEnd w:id="966"/>
      <w:bookmarkEnd w:id="967"/>
      <w:bookmarkEnd w:id="968"/>
      <w:bookmarkEnd w:id="969"/>
    </w:p>
    <w:bookmarkEnd w:id="970"/>
    <w:bookmarkEnd w:id="971"/>
    <w:bookmarkEnd w:id="972"/>
    <w:bookmarkEnd w:id="973"/>
    <w:bookmarkEnd w:id="974"/>
    <w:bookmarkEnd w:id="975"/>
    <w:p w14:paraId="23F6A478">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bookmarkStart w:id="976" w:name="_Toc292559916"/>
      <w:bookmarkStart w:id="977" w:name="_Toc292559411"/>
      <w:bookmarkStart w:id="978" w:name="_Toc267251461"/>
      <w:bookmarkStart w:id="979" w:name="_Toc296503206"/>
      <w:bookmarkStart w:id="980" w:name="_Toc296347205"/>
      <w:bookmarkStart w:id="981" w:name="_Toc296944545"/>
      <w:bookmarkStart w:id="982" w:name="_Toc297120506"/>
      <w:bookmarkStart w:id="983" w:name="_Toc296346707"/>
      <w:bookmarkStart w:id="984" w:name="_Toc296891246"/>
      <w:bookmarkStart w:id="985" w:name="_Toc297048392"/>
      <w:bookmarkStart w:id="986" w:name="_Toc296891034"/>
      <w:bookmarkStart w:id="987" w:name="_Toc312678041"/>
      <w:bookmarkStart w:id="988" w:name="_Toc300935003"/>
      <w:bookmarkStart w:id="989" w:name="_Toc303539160"/>
      <w:bookmarkStart w:id="990" w:name="_Toc297216212"/>
      <w:bookmarkStart w:id="991" w:name="_Toc297123553"/>
      <w:bookmarkStart w:id="992" w:name="_Toc304295580"/>
      <w:r>
        <w:rPr>
          <w:rFonts w:hint="eastAsia" w:ascii="宋体" w:hAnsi="宋体" w:eastAsia="宋体" w:cs="宋体"/>
          <w:color w:val="000000"/>
          <w:sz w:val="24"/>
          <w:highlight w:val="none"/>
        </w:rPr>
        <w:t>12.1 合</w:t>
      </w:r>
      <w:bookmarkEnd w:id="976"/>
      <w:bookmarkEnd w:id="977"/>
      <w:bookmarkEnd w:id="978"/>
      <w:r>
        <w:rPr>
          <w:rFonts w:hint="eastAsia" w:ascii="宋体" w:hAnsi="宋体" w:eastAsia="宋体" w:cs="宋体"/>
          <w:color w:val="000000"/>
          <w:sz w:val="24"/>
          <w:highlight w:val="none"/>
        </w:rPr>
        <w:t>同价</w:t>
      </w:r>
      <w:bookmarkEnd w:id="979"/>
      <w:bookmarkEnd w:id="980"/>
      <w:bookmarkEnd w:id="981"/>
      <w:bookmarkEnd w:id="982"/>
      <w:bookmarkEnd w:id="983"/>
      <w:bookmarkEnd w:id="984"/>
      <w:bookmarkEnd w:id="985"/>
      <w:bookmarkEnd w:id="986"/>
      <w:r>
        <w:rPr>
          <w:rFonts w:hint="eastAsia" w:ascii="宋体" w:hAnsi="宋体" w:eastAsia="宋体" w:cs="宋体"/>
          <w:color w:val="000000"/>
          <w:sz w:val="24"/>
          <w:highlight w:val="none"/>
        </w:rPr>
        <w:t>格形式</w:t>
      </w:r>
    </w:p>
    <w:bookmarkEnd w:id="987"/>
    <w:bookmarkEnd w:id="988"/>
    <w:bookmarkEnd w:id="989"/>
    <w:bookmarkEnd w:id="990"/>
    <w:bookmarkEnd w:id="991"/>
    <w:bookmarkEnd w:id="992"/>
    <w:p w14:paraId="0E37FFE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w:t>
      </w:r>
    </w:p>
    <w:p w14:paraId="73BC3D9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综合单价包含的风险范围：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6DF3B7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50B372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风险范围以外合同价格的调整法：</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85D86D5">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w:t>
      </w:r>
    </w:p>
    <w:p w14:paraId="60DA74E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总价包含的风险范围：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A3DC17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风险费用的计算方法：</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0E8E6F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风险范围以外合同价格的调整方法：</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D5F2433">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3、其他价格方式：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0C4EADB">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bookmarkStart w:id="993" w:name="_Toc312678042"/>
      <w:bookmarkStart w:id="994" w:name="_Toc303539161"/>
      <w:bookmarkStart w:id="995" w:name="_Toc300935004"/>
      <w:bookmarkStart w:id="996" w:name="_Toc297123554"/>
      <w:bookmarkStart w:id="997" w:name="_Toc304295581"/>
      <w:bookmarkStart w:id="998" w:name="_Toc297216213"/>
      <w:bookmarkStart w:id="999" w:name="_Toc297048393"/>
      <w:bookmarkStart w:id="1000" w:name="_Toc296347206"/>
      <w:bookmarkStart w:id="1001" w:name="_Toc296891247"/>
      <w:bookmarkStart w:id="1002" w:name="_Toc296346708"/>
      <w:bookmarkStart w:id="1003" w:name="_Toc292559412"/>
      <w:bookmarkStart w:id="1004" w:name="_Toc296503207"/>
      <w:bookmarkStart w:id="1005" w:name="_Toc296891035"/>
      <w:bookmarkStart w:id="1006" w:name="_Toc296944546"/>
      <w:bookmarkStart w:id="1007" w:name="_Toc297120507"/>
      <w:bookmarkStart w:id="1008" w:name="_Toc292559917"/>
      <w:r>
        <w:rPr>
          <w:rFonts w:hint="eastAsia" w:ascii="宋体" w:hAnsi="宋体" w:eastAsia="宋体" w:cs="宋体"/>
          <w:color w:val="000000"/>
          <w:sz w:val="24"/>
          <w:highlight w:val="none"/>
        </w:rPr>
        <w:t>12.2 预付款</w:t>
      </w:r>
    </w:p>
    <w:bookmarkEnd w:id="993"/>
    <w:bookmarkEnd w:id="994"/>
    <w:bookmarkEnd w:id="995"/>
    <w:bookmarkEnd w:id="996"/>
    <w:bookmarkEnd w:id="997"/>
    <w:bookmarkEnd w:id="998"/>
    <w:p w14:paraId="02371037">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12.2.1 预付款的支付</w:t>
      </w:r>
    </w:p>
    <w:p w14:paraId="55BD99FC">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预付款支付比例或金额：</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(具体以合同签订为准）      </w:t>
      </w:r>
      <w:r>
        <w:rPr>
          <w:rFonts w:hint="eastAsia" w:ascii="宋体" w:hAnsi="宋体" w:eastAsia="宋体" w:cs="宋体"/>
          <w:color w:val="000000"/>
          <w:sz w:val="24"/>
          <w:highlight w:val="none"/>
        </w:rPr>
        <w:t>。</w:t>
      </w:r>
    </w:p>
    <w:p w14:paraId="6ABF052A">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预付款支付期限：</w:t>
      </w:r>
      <w:r>
        <w:rPr>
          <w:rFonts w:hint="eastAsia" w:ascii="宋体" w:hAnsi="宋体" w:eastAsia="宋体" w:cs="宋体"/>
          <w:color w:val="000000"/>
          <w:sz w:val="24"/>
          <w:highlight w:val="none"/>
          <w:u w:val="single"/>
        </w:rPr>
        <w:t xml:space="preserve">             根据发包人要求                   </w:t>
      </w:r>
      <w:r>
        <w:rPr>
          <w:rFonts w:hint="eastAsia" w:ascii="宋体" w:hAnsi="宋体" w:eastAsia="宋体" w:cs="宋体"/>
          <w:color w:val="000000"/>
          <w:sz w:val="24"/>
          <w:highlight w:val="none"/>
        </w:rPr>
        <w:t>。</w:t>
      </w:r>
    </w:p>
    <w:p w14:paraId="06ADD00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预付款扣回的方式：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eastAsia="zh-CN"/>
        </w:rPr>
        <w:t>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50FB103">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12.2.2 预付款担保</w:t>
      </w:r>
    </w:p>
    <w:p w14:paraId="5D01AA0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承包人提交预付款担保的期限：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eastAsia="zh-CN"/>
        </w:rPr>
        <w:t>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DD166DA">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预付款担保的形式为：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eastAsia="zh-CN"/>
        </w:rPr>
        <w:t>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7AF8843">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12.2.3农民工工资的支付</w:t>
      </w:r>
    </w:p>
    <w:p w14:paraId="4FDF451A">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农民工工资支付主体：</w:t>
      </w:r>
      <w:r>
        <w:rPr>
          <w:rFonts w:hint="eastAsia" w:ascii="宋体" w:hAnsi="宋体" w:eastAsia="宋体" w:cs="宋体"/>
          <w:color w:val="000000"/>
          <w:sz w:val="24"/>
          <w:highlight w:val="none"/>
          <w:u w:val="single"/>
        </w:rPr>
        <w:t>用工单位</w:t>
      </w:r>
      <w:r>
        <w:rPr>
          <w:rFonts w:hint="eastAsia" w:ascii="宋体" w:hAnsi="宋体" w:eastAsia="宋体" w:cs="宋体"/>
          <w:color w:val="000000"/>
          <w:sz w:val="24"/>
          <w:highlight w:val="none"/>
        </w:rPr>
        <w:t>。</w:t>
      </w:r>
    </w:p>
    <w:p w14:paraId="03900E2C">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支付方式：</w:t>
      </w:r>
      <w:r>
        <w:rPr>
          <w:rFonts w:hint="eastAsia" w:ascii="宋体" w:hAnsi="宋体" w:eastAsia="宋体" w:cs="宋体"/>
          <w:color w:val="000000"/>
          <w:sz w:val="24"/>
          <w:highlight w:val="none"/>
          <w:u w:val="single"/>
        </w:rPr>
        <w:t>货币形式</w:t>
      </w:r>
      <w:r>
        <w:rPr>
          <w:rFonts w:hint="eastAsia" w:ascii="宋体" w:hAnsi="宋体" w:eastAsia="宋体" w:cs="宋体"/>
          <w:color w:val="000000"/>
          <w:sz w:val="24"/>
          <w:highlight w:val="none"/>
        </w:rPr>
        <w:t>。</w:t>
      </w:r>
    </w:p>
    <w:p w14:paraId="32188B0C">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支付周期：</w:t>
      </w:r>
      <w:r>
        <w:rPr>
          <w:rFonts w:hint="eastAsia" w:ascii="宋体" w:hAnsi="宋体" w:eastAsia="宋体" w:cs="宋体"/>
          <w:color w:val="000000"/>
          <w:sz w:val="24"/>
          <w:highlight w:val="none"/>
          <w:u w:val="single"/>
        </w:rPr>
        <w:t>按月</w:t>
      </w:r>
      <w:r>
        <w:rPr>
          <w:rFonts w:hint="eastAsia" w:ascii="宋体" w:hAnsi="宋体" w:eastAsia="宋体" w:cs="宋体"/>
          <w:color w:val="000000"/>
          <w:sz w:val="24"/>
          <w:highlight w:val="none"/>
        </w:rPr>
        <w:t>。</w:t>
      </w:r>
    </w:p>
    <w:p w14:paraId="4C2DED6B">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农民工工资保证金。</w:t>
      </w:r>
    </w:p>
    <w:p w14:paraId="6C30CACB">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预存时间：</w:t>
      </w:r>
      <w:r>
        <w:rPr>
          <w:rFonts w:hint="eastAsia" w:ascii="宋体" w:hAnsi="宋体" w:eastAsia="宋体" w:cs="宋体"/>
          <w:color w:val="000000"/>
          <w:sz w:val="24"/>
          <w:highlight w:val="none"/>
          <w:u w:val="single"/>
        </w:rPr>
        <w:t>在项目建设开工前</w:t>
      </w:r>
      <w:r>
        <w:rPr>
          <w:rFonts w:hint="eastAsia" w:ascii="宋体" w:hAnsi="宋体" w:eastAsia="宋体" w:cs="宋体"/>
          <w:color w:val="000000"/>
          <w:sz w:val="24"/>
          <w:highlight w:val="none"/>
        </w:rPr>
        <w:t>。</w:t>
      </w:r>
    </w:p>
    <w:p w14:paraId="6C2CBE6A">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预存金额：</w:t>
      </w:r>
      <w:r>
        <w:rPr>
          <w:rFonts w:hint="eastAsia" w:ascii="宋体" w:hAnsi="宋体" w:eastAsia="宋体" w:cs="宋体"/>
          <w:color w:val="000000"/>
          <w:sz w:val="24"/>
          <w:highlight w:val="none"/>
          <w:u w:val="single"/>
        </w:rPr>
        <w:t>施工总承包单位按照本项目合同价款</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预存</w:t>
      </w:r>
      <w:r>
        <w:rPr>
          <w:rFonts w:hint="eastAsia" w:ascii="宋体" w:hAnsi="宋体" w:eastAsia="宋体" w:cs="宋体"/>
          <w:color w:val="000000"/>
          <w:sz w:val="24"/>
          <w:highlight w:val="none"/>
        </w:rPr>
        <w:t>。</w:t>
      </w:r>
    </w:p>
    <w:p w14:paraId="2A699E7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具体的百分比数值按以下条款确定：</w:t>
      </w:r>
    </w:p>
    <w:p w14:paraId="178AF056">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（一）</w:t>
      </w:r>
      <w:r>
        <w:rPr>
          <w:rFonts w:hint="eastAsia" w:ascii="宋体" w:hAnsi="宋体" w:eastAsia="宋体" w:cs="宋体"/>
          <w:color w:val="000000"/>
          <w:sz w:val="24"/>
          <w:highlight w:val="none"/>
          <w:u w:val="single"/>
        </w:rPr>
        <w:t>工程合同价款在500万元以下的，按工程合同价款的4%预存</w:t>
      </w:r>
      <w:r>
        <w:rPr>
          <w:rFonts w:hint="eastAsia" w:ascii="宋体" w:hAnsi="宋体" w:eastAsia="宋体" w:cs="宋体"/>
          <w:color w:val="000000"/>
          <w:sz w:val="24"/>
          <w:highlight w:val="none"/>
        </w:rPr>
        <w:t>；</w:t>
      </w:r>
    </w:p>
    <w:p w14:paraId="28576045">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（二）</w:t>
      </w:r>
      <w:r>
        <w:rPr>
          <w:rFonts w:hint="eastAsia" w:ascii="宋体" w:hAnsi="宋体" w:eastAsia="宋体" w:cs="宋体"/>
          <w:color w:val="000000"/>
          <w:sz w:val="24"/>
          <w:highlight w:val="none"/>
          <w:u w:val="single"/>
        </w:rPr>
        <w:t>工程合同价款在500万元以上至1000万元的，按工程合同价款的3%预存</w:t>
      </w:r>
      <w:r>
        <w:rPr>
          <w:rFonts w:hint="eastAsia" w:ascii="宋体" w:hAnsi="宋体" w:eastAsia="宋体" w:cs="宋体"/>
          <w:color w:val="000000"/>
          <w:sz w:val="24"/>
          <w:highlight w:val="none"/>
        </w:rPr>
        <w:t>；</w:t>
      </w:r>
    </w:p>
    <w:p w14:paraId="168536DB">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（三）</w:t>
      </w:r>
      <w:r>
        <w:rPr>
          <w:rFonts w:hint="eastAsia" w:ascii="宋体" w:hAnsi="宋体" w:eastAsia="宋体" w:cs="宋体"/>
          <w:color w:val="000000"/>
          <w:sz w:val="24"/>
          <w:highlight w:val="none"/>
          <w:u w:val="single"/>
        </w:rPr>
        <w:t>工程合同价款在1000万元以上至10000万元的，按工程合同价款的2%预存</w:t>
      </w:r>
      <w:r>
        <w:rPr>
          <w:rFonts w:hint="eastAsia" w:ascii="宋体" w:hAnsi="宋体" w:eastAsia="宋体" w:cs="宋体"/>
          <w:color w:val="000000"/>
          <w:sz w:val="24"/>
          <w:highlight w:val="none"/>
        </w:rPr>
        <w:t>；</w:t>
      </w:r>
    </w:p>
    <w:p w14:paraId="61404502">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（四）</w:t>
      </w:r>
      <w:r>
        <w:rPr>
          <w:rFonts w:hint="eastAsia" w:ascii="宋体" w:hAnsi="宋体" w:eastAsia="宋体" w:cs="宋体"/>
          <w:color w:val="000000"/>
          <w:sz w:val="24"/>
          <w:highlight w:val="none"/>
          <w:u w:val="single"/>
        </w:rPr>
        <w:t>工程合同价款在10000万元以上的，按工程合同价款的1%预存</w:t>
      </w:r>
      <w:r>
        <w:rPr>
          <w:rFonts w:hint="eastAsia" w:ascii="宋体" w:hAnsi="宋体" w:eastAsia="宋体" w:cs="宋体"/>
          <w:color w:val="000000"/>
          <w:sz w:val="24"/>
          <w:highlight w:val="none"/>
        </w:rPr>
        <w:t>；</w:t>
      </w:r>
    </w:p>
    <w:bookmarkEnd w:id="999"/>
    <w:bookmarkEnd w:id="1000"/>
    <w:bookmarkEnd w:id="1001"/>
    <w:bookmarkEnd w:id="1002"/>
    <w:bookmarkEnd w:id="1003"/>
    <w:bookmarkEnd w:id="1004"/>
    <w:bookmarkEnd w:id="1005"/>
    <w:bookmarkEnd w:id="1006"/>
    <w:bookmarkEnd w:id="1007"/>
    <w:bookmarkEnd w:id="1008"/>
    <w:p w14:paraId="7827D219">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 计量</w:t>
      </w:r>
    </w:p>
    <w:p w14:paraId="5ED730F0">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12.3.1 计量原则</w:t>
      </w:r>
    </w:p>
    <w:p w14:paraId="35FF789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工程量计算规则：</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D9167A7">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12.3.2 计量周期</w:t>
      </w:r>
    </w:p>
    <w:p w14:paraId="4B83CE4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关于计量周期的约定：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A3F197E">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12.3.3 单价合同的计量</w:t>
      </w:r>
    </w:p>
    <w:p w14:paraId="4C4A46C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关于单价合同计量的约定：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FCDFA5C">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12.3.4 总价合同的计量</w:t>
      </w:r>
    </w:p>
    <w:p w14:paraId="7561CB75">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关于总价合同计量的约定：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91FEBB7">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12.3.5总价合同采用支付分解表计量支付的，是否适用第</w:t>
      </w:r>
      <w:r>
        <w:rPr>
          <w:rFonts w:hint="eastAsia" w:ascii="宋体" w:hAnsi="宋体" w:eastAsia="宋体" w:cs="宋体"/>
          <w:color w:val="000000"/>
          <w:kern w:val="0"/>
          <w:sz w:val="24"/>
          <w:highlight w:val="none"/>
        </w:rPr>
        <w:t xml:space="preserve">12.3.4 </w:t>
      </w:r>
      <w:r>
        <w:rPr>
          <w:rFonts w:hint="eastAsia" w:ascii="宋体" w:hAnsi="宋体" w:eastAsia="宋体" w:cs="宋体"/>
          <w:color w:val="000000"/>
          <w:sz w:val="24"/>
          <w:highlight w:val="none"/>
        </w:rPr>
        <w:t>项</w:t>
      </w:r>
      <w:r>
        <w:rPr>
          <w:rFonts w:hint="eastAsia" w:ascii="宋体" w:hAnsi="宋体" w:eastAsia="宋体" w:cs="宋体"/>
          <w:color w:val="000000"/>
          <w:kern w:val="0"/>
          <w:sz w:val="24"/>
          <w:highlight w:val="none"/>
        </w:rPr>
        <w:t>〔总价合同的计量〕</w:t>
      </w:r>
      <w:r>
        <w:rPr>
          <w:rFonts w:hint="eastAsia" w:ascii="宋体" w:hAnsi="宋体" w:eastAsia="宋体" w:cs="宋体"/>
          <w:color w:val="000000"/>
          <w:sz w:val="24"/>
          <w:highlight w:val="none"/>
        </w:rPr>
        <w:t>约定进行计量：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CB3EDAE">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12.3.6 其他价格形式合同的计量</w:t>
      </w:r>
    </w:p>
    <w:p w14:paraId="383B06F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其他价格形式的计量方式和程序：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9DFDCF5">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 工程进度款支付</w:t>
      </w:r>
    </w:p>
    <w:p w14:paraId="2ECC9C25">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bookmarkStart w:id="1009" w:name="_Toc297048397"/>
      <w:bookmarkStart w:id="1010" w:name="_Toc297120511"/>
      <w:bookmarkStart w:id="1011" w:name="_Toc297123556"/>
      <w:bookmarkStart w:id="1012" w:name="_Toc300935006"/>
      <w:bookmarkStart w:id="1013" w:name="_Toc297216215"/>
      <w:bookmarkStart w:id="1014" w:name="_Toc296891251"/>
      <w:bookmarkStart w:id="1015" w:name="_Toc296944550"/>
      <w:bookmarkStart w:id="1016" w:name="_Toc296347210"/>
      <w:bookmarkStart w:id="1017" w:name="_Toc296346712"/>
      <w:bookmarkStart w:id="1018" w:name="_Toc296891039"/>
      <w:bookmarkStart w:id="1019" w:name="_Toc292559416"/>
      <w:bookmarkStart w:id="1020" w:name="_Toc296503211"/>
      <w:bookmarkStart w:id="1021" w:name="_Toc303539163"/>
      <w:bookmarkStart w:id="1022" w:name="_Toc292559921"/>
      <w:r>
        <w:rPr>
          <w:rFonts w:hint="eastAsia" w:ascii="宋体" w:hAnsi="宋体" w:eastAsia="宋体" w:cs="宋体"/>
          <w:color w:val="000000"/>
          <w:sz w:val="24"/>
          <w:highlight w:val="none"/>
        </w:rPr>
        <w:t>12.4.1 付款周期</w:t>
      </w:r>
    </w:p>
    <w:p w14:paraId="6F1C032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关于付款周期的约定：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auto"/>
          <w:sz w:val="24"/>
          <w:highlight w:val="none"/>
          <w:u w:val="single"/>
        </w:rPr>
        <w:t xml:space="preserve">（具体以实际签订合同为准） </w:t>
      </w:r>
      <w:r>
        <w:rPr>
          <w:rFonts w:hint="eastAsia" w:ascii="宋体" w:hAnsi="宋体" w:eastAsia="宋体" w:cs="宋体"/>
          <w:color w:val="000000"/>
          <w:sz w:val="24"/>
          <w:highlight w:val="none"/>
        </w:rPr>
        <w:t>。</w:t>
      </w:r>
    </w:p>
    <w:p w14:paraId="64672B35">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12.4.2 进度付款申请单的编制</w:t>
      </w:r>
    </w:p>
    <w:p w14:paraId="403A534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lang w:eastAsia="zh-CN"/>
        </w:rPr>
      </w:pPr>
      <w:r>
        <w:rPr>
          <w:rFonts w:hint="eastAsia" w:ascii="宋体" w:hAnsi="宋体" w:eastAsia="宋体" w:cs="宋体"/>
          <w:color w:val="000000"/>
          <w:sz w:val="24"/>
          <w:highlight w:val="none"/>
        </w:rPr>
        <w:t>关于进度付款申请单编制的约定：</w:t>
      </w:r>
      <w:r>
        <w:rPr>
          <w:rFonts w:hint="eastAsia" w:ascii="宋体" w:hAnsi="宋体" w:eastAsia="宋体" w:cs="宋体"/>
          <w:color w:val="000000"/>
          <w:sz w:val="24"/>
          <w:highlight w:val="none"/>
          <w:u w:val="single"/>
        </w:rPr>
        <w:t xml:space="preserve">       根据发包人要求      </w:t>
      </w:r>
      <w:r>
        <w:rPr>
          <w:rFonts w:hint="eastAsia" w:ascii="宋体" w:hAnsi="宋体" w:eastAsia="宋体" w:cs="宋体"/>
          <w:color w:val="000000"/>
          <w:sz w:val="24"/>
          <w:highlight w:val="none"/>
          <w:u w:val="single"/>
          <w:lang w:eastAsia="zh-CN"/>
        </w:rPr>
        <w:t>。</w:t>
      </w:r>
    </w:p>
    <w:p w14:paraId="1A8F79F2">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rFonts w:hint="eastAsia" w:ascii="宋体" w:hAnsi="宋体" w:eastAsia="宋体" w:cs="宋体"/>
          <w:color w:val="000000"/>
          <w:sz w:val="24"/>
          <w:highlight w:val="none"/>
        </w:rPr>
        <w:t>2.4.3 进度付款申请单的提交</w:t>
      </w:r>
    </w:p>
    <w:p w14:paraId="0DB4D32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（1）单价合同进度付款申请单提交的约定：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02AEDB0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（2）总价合同进度付款申请单提交的约定：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E74B75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（3）其他价格形式合同进度付款申请单提交的约定：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C21360C">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12.4.4 进度款审核和支付</w:t>
      </w:r>
    </w:p>
    <w:p w14:paraId="5E8F739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（1）监理人审查并报送发包人的期限：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u w:val="single"/>
          <w:lang w:val="en-US" w:eastAsia="zh-CN"/>
        </w:rPr>
        <w:t xml:space="preserve">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60CE68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发包人完成审批并签发进度款支付证书的期限：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6F9424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（2）发包人支付进度款的期限：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37D3C9F">
      <w:pPr>
        <w:pStyle w:val="43"/>
        <w:keepNext w:val="0"/>
        <w:keepLines w:val="0"/>
        <w:pageBreakBefore w:val="0"/>
        <w:widowControl w:val="0"/>
        <w:kinsoku/>
        <w:wordWrap/>
        <w:overflowPunct/>
        <w:topLinePunct w:val="0"/>
        <w:bidi w:val="0"/>
        <w:adjustRightInd w:val="0"/>
        <w:snapToGrid/>
        <w:spacing w:line="440" w:lineRule="exact"/>
        <w:ind w:left="0" w:leftChars="0" w:firstLine="600" w:firstLineChars="25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发包人逾期支付进度款的违约金的计算方式：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3DDF50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12.4.6 支付分解表的编制</w:t>
      </w:r>
    </w:p>
    <w:p w14:paraId="76DB382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2、总价合同支付分解表的编制与审批：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62118F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3、单价合同的总价项目支付分解表的编制与审批：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846"/>
    <w:p w14:paraId="06967A2E">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1023" w:name="_Toc11366"/>
      <w:bookmarkStart w:id="1024" w:name="_Toc6295"/>
      <w:bookmarkStart w:id="1025" w:name="_Toc351203645"/>
      <w:bookmarkStart w:id="1026" w:name="_Toc297123564"/>
      <w:bookmarkStart w:id="1027" w:name="_Toc303539172"/>
      <w:bookmarkStart w:id="1028" w:name="_Toc296944558"/>
      <w:bookmarkStart w:id="1029" w:name="_Toc304295593"/>
      <w:bookmarkStart w:id="1030" w:name="_Toc296346720"/>
      <w:bookmarkStart w:id="1031" w:name="_Toc292559424"/>
      <w:bookmarkStart w:id="1032" w:name="_Toc297120519"/>
      <w:bookmarkStart w:id="1033" w:name="_Toc296891047"/>
      <w:bookmarkStart w:id="1034" w:name="_Toc292559929"/>
      <w:bookmarkStart w:id="1035" w:name="_Toc297216223"/>
      <w:bookmarkStart w:id="1036" w:name="_Toc296347218"/>
      <w:bookmarkStart w:id="1037" w:name="_Toc297048405"/>
      <w:bookmarkStart w:id="1038" w:name="_Toc296503219"/>
      <w:bookmarkStart w:id="1039" w:name="_Toc296891259"/>
      <w:bookmarkStart w:id="1040" w:name="_Toc300935015"/>
      <w:bookmarkStart w:id="1041" w:name="_Toc312678053"/>
      <w:r>
        <w:rPr>
          <w:rFonts w:hint="eastAsia" w:ascii="宋体" w:hAnsi="宋体" w:eastAsia="宋体" w:cs="宋体"/>
          <w:color w:val="000000"/>
          <w:sz w:val="28"/>
          <w:highlight w:val="none"/>
        </w:rPr>
        <w:t>13. 验收和工程试车</w:t>
      </w:r>
      <w:bookmarkEnd w:id="1023"/>
      <w:bookmarkEnd w:id="1024"/>
      <w:bookmarkEnd w:id="1025"/>
    </w:p>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14:paraId="1BC1E51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13.1 分部分项工程验收</w:t>
      </w:r>
    </w:p>
    <w:p w14:paraId="60E169AD">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13.1.2监理人不能按时进行验收时，应提前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小时提交书面延期要求。</w:t>
      </w:r>
    </w:p>
    <w:p w14:paraId="02402B0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关于延期最长不得超过：</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小时。</w:t>
      </w:r>
    </w:p>
    <w:p w14:paraId="447FA1D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bookmarkStart w:id="1042" w:name="_Toc296891263"/>
      <w:bookmarkStart w:id="1043" w:name="_Toc292559428"/>
      <w:bookmarkStart w:id="1044" w:name="_Toc296347222"/>
      <w:bookmarkStart w:id="1045" w:name="_Toc296891051"/>
      <w:bookmarkStart w:id="1046" w:name="_Toc303539173"/>
      <w:bookmarkStart w:id="1047" w:name="_Toc312678056"/>
      <w:bookmarkStart w:id="1048" w:name="_Toc297120523"/>
      <w:bookmarkStart w:id="1049" w:name="_Toc296503223"/>
      <w:bookmarkStart w:id="1050" w:name="_Toc297123565"/>
      <w:bookmarkStart w:id="1051" w:name="_Toc297048409"/>
      <w:bookmarkStart w:id="1052" w:name="_Toc296944562"/>
      <w:bookmarkStart w:id="1053" w:name="_Toc297216224"/>
      <w:bookmarkStart w:id="1054" w:name="_Toc300935016"/>
      <w:bookmarkStart w:id="1055" w:name="_Toc304295596"/>
      <w:bookmarkStart w:id="1056" w:name="_Toc292559933"/>
      <w:bookmarkStart w:id="1057" w:name="_Toc296346724"/>
      <w:bookmarkStart w:id="1058" w:name="_Toc267251475"/>
      <w:bookmarkStart w:id="1059" w:name="_Toc267251470"/>
      <w:bookmarkStart w:id="1060" w:name="_Toc267251474"/>
      <w:bookmarkStart w:id="1061" w:name="_Toc267251473"/>
      <w:bookmarkStart w:id="1062" w:name="_Toc267251471"/>
      <w:bookmarkStart w:id="1063" w:name="_Toc267251472"/>
      <w:bookmarkStart w:id="1064" w:name="_Toc267251476"/>
      <w:r>
        <w:rPr>
          <w:rFonts w:hint="eastAsia" w:ascii="宋体" w:hAnsi="宋体" w:eastAsia="宋体" w:cs="宋体"/>
          <w:color w:val="000000"/>
          <w:sz w:val="24"/>
          <w:highlight w:val="none"/>
        </w:rPr>
        <w:t>13.2 竣工验收</w:t>
      </w:r>
    </w:p>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14:paraId="1F498A66">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bookmarkStart w:id="1065" w:name="_Toc280868704"/>
      <w:bookmarkStart w:id="1066" w:name="_Toc280868705"/>
      <w:bookmarkStart w:id="1067" w:name="_Toc280868706"/>
      <w:bookmarkStart w:id="1068" w:name="_Toc280868707"/>
      <w:bookmarkStart w:id="1069" w:name="_Toc280868708"/>
      <w:bookmarkStart w:id="1070" w:name="_Toc280868709"/>
      <w:r>
        <w:rPr>
          <w:rFonts w:hint="eastAsia" w:ascii="宋体" w:hAnsi="宋体" w:eastAsia="宋体" w:cs="宋体"/>
          <w:color w:val="000000"/>
          <w:sz w:val="24"/>
          <w:highlight w:val="none"/>
        </w:rPr>
        <w:t>13.2.2竣工验收程序</w:t>
      </w:r>
    </w:p>
    <w:bookmarkEnd w:id="1065"/>
    <w:p w14:paraId="692F160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关于竣工验收程序的约定：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6C27C50">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发包人不按照本项约定组织竣工验收、颁发工程接收证书的违约金的计算方法：</w:t>
      </w:r>
      <w:r>
        <w:rPr>
          <w:rFonts w:hint="eastAsia" w:ascii="宋体" w:hAnsi="宋体" w:eastAsia="宋体" w:cs="宋体"/>
          <w:color w:val="000000"/>
          <w:sz w:val="24"/>
          <w:highlight w:val="none"/>
          <w:u w:val="single"/>
        </w:rPr>
        <w:t xml:space="preserve">                                                                    </w:t>
      </w:r>
    </w:p>
    <w:p w14:paraId="53365609">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1066"/>
    <w:p w14:paraId="552571BA">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13.2.5移交、接收全部与部分工程</w:t>
      </w:r>
    </w:p>
    <w:bookmarkEnd w:id="1067"/>
    <w:p w14:paraId="671A8240">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承包人向发包人移交工程的期限：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0238C77">
      <w:pPr>
        <w:pStyle w:val="43"/>
        <w:keepNext w:val="0"/>
        <w:keepLines w:val="0"/>
        <w:pageBreakBefore w:val="0"/>
        <w:widowControl w:val="0"/>
        <w:kinsoku/>
        <w:wordWrap/>
        <w:overflowPunct/>
        <w:topLinePunct w:val="0"/>
        <w:bidi w:val="0"/>
        <w:adjustRightInd w:val="0"/>
        <w:snapToGrid/>
        <w:spacing w:line="440" w:lineRule="exact"/>
        <w:ind w:left="0" w:leftChars="0" w:right="-313" w:rightChars="-149"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kern w:val="0"/>
          <w:sz w:val="24"/>
          <w:highlight w:val="none"/>
        </w:rPr>
        <w:t>发包人未按本合同约定接收全部或部分工程的，违约金的计算方法为：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1068"/>
    <w:p w14:paraId="5A55038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承包人未按时移交工程的，违约金的计算方法为：</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6FCE96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13.3 工程试车</w:t>
      </w:r>
    </w:p>
    <w:bookmarkEnd w:id="1069"/>
    <w:p w14:paraId="2AD49D38">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13.3.1 试车程序</w:t>
      </w:r>
    </w:p>
    <w:p w14:paraId="484096B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工程试车内容：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8D38288">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（1）单机无负荷试车费用由</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承担；</w:t>
      </w:r>
    </w:p>
    <w:p w14:paraId="6AF151C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（2）无负荷联动试车费用由</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承担。</w:t>
      </w:r>
    </w:p>
    <w:p w14:paraId="3DAA0E04">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13.3.3 投料试车</w:t>
      </w:r>
    </w:p>
    <w:p w14:paraId="7BD4B9A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关于投料试车相关事项的约定：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1BA5DCE5">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13.6 竣工退场</w:t>
      </w:r>
    </w:p>
    <w:p w14:paraId="7807B32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13.6.1 竣工退场</w:t>
      </w:r>
    </w:p>
    <w:p w14:paraId="6F9977C7">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承包人完成竣工退场的期限：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kern w:val="0"/>
          <w:sz w:val="24"/>
          <w:highlight w:val="none"/>
        </w:rPr>
        <w:t>。</w:t>
      </w:r>
    </w:p>
    <w:p w14:paraId="53594E49">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1071" w:name="_Toc18359"/>
      <w:bookmarkStart w:id="1072" w:name="_Toc29915"/>
      <w:bookmarkStart w:id="1073" w:name="_Toc21064"/>
      <w:bookmarkStart w:id="1074" w:name="_Toc351203646"/>
      <w:r>
        <w:rPr>
          <w:rFonts w:hint="eastAsia" w:ascii="宋体" w:hAnsi="宋体" w:eastAsia="宋体" w:cs="宋体"/>
          <w:color w:val="000000"/>
          <w:sz w:val="28"/>
          <w:highlight w:val="none"/>
        </w:rPr>
        <w:t>14. 竣工结算</w:t>
      </w:r>
      <w:bookmarkEnd w:id="1071"/>
      <w:bookmarkEnd w:id="1072"/>
      <w:bookmarkEnd w:id="1073"/>
      <w:bookmarkEnd w:id="1074"/>
    </w:p>
    <w:p w14:paraId="3C2337B3">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14.1 竣工付款申请</w:t>
      </w:r>
    </w:p>
    <w:p w14:paraId="67FFC2D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承包人提交竣工付款申请单的期限：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A3BD7BC">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竣工付款申请单应包括的内容：</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EADDEF3">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14.2 竣工结算审核</w:t>
      </w:r>
    </w:p>
    <w:p w14:paraId="77DBA9E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发包人审批竣工付款申请单的期限：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5D21C1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发包人完成竣工付款的期限：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344AF47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关于竣工付款证书异议部分复核的方式和程序：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9C4D812">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14.4 最终结清</w:t>
      </w:r>
    </w:p>
    <w:p w14:paraId="0CA49ABB">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14.4.1 最终结清申请单</w:t>
      </w:r>
    </w:p>
    <w:p w14:paraId="595F3B3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承包人提交最终结清申请单的份数：</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23EC475">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承包人提交最终结算申请单的期限：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245128E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14.4.2 最终结清证书和支付</w:t>
      </w:r>
    </w:p>
    <w:p w14:paraId="46BF392F">
      <w:pPr>
        <w:pStyle w:val="43"/>
        <w:keepNext w:val="0"/>
        <w:keepLines w:val="0"/>
        <w:pageBreakBefore w:val="0"/>
        <w:widowControl w:val="0"/>
        <w:kinsoku/>
        <w:wordWrap/>
        <w:overflowPunct/>
        <w:topLinePunct w:val="0"/>
        <w:bidi w:val="0"/>
        <w:adjustRightInd w:val="0"/>
        <w:snapToGrid/>
        <w:spacing w:line="440" w:lineRule="exact"/>
        <w:ind w:left="0" w:leftChars="0" w:right="-92" w:rightChars="-44"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（1）发包人完成最终结清申请单的审批并颁发最终结清证书的期限：</w:t>
      </w:r>
      <w:r>
        <w:rPr>
          <w:rFonts w:hint="eastAsia" w:ascii="宋体" w:hAnsi="宋体" w:eastAsia="宋体" w:cs="宋体"/>
          <w:color w:val="000000"/>
          <w:sz w:val="24"/>
          <w:highlight w:val="none"/>
          <w:u w:val="single"/>
        </w:rPr>
        <w:t xml:space="preserve">  </w:t>
      </w:r>
      <w:r>
        <w:rPr>
          <w:rFonts w:hint="eastAsia" w:ascii="宋体" w:hAnsi="宋体" w:cs="宋体"/>
          <w:color w:val="000000"/>
          <w:sz w:val="24"/>
          <w:highlight w:val="none"/>
          <w:u w:val="single"/>
          <w:lang w:val="en-US" w:eastAsia="zh-CN"/>
        </w:rPr>
        <w:t xml:space="preserve">        </w:t>
      </w:r>
      <w:r>
        <w:rPr>
          <w:rFonts w:hint="eastAsia" w:ascii="宋体" w:hAnsi="宋体" w:eastAsia="宋体" w:cs="宋体"/>
          <w:color w:val="000000"/>
          <w:sz w:val="24"/>
          <w:highlight w:val="none"/>
        </w:rPr>
        <w:t>。</w:t>
      </w:r>
    </w:p>
    <w:p w14:paraId="54BB3FC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（2）发包人完成支付的期限：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1058"/>
    <w:bookmarkEnd w:id="1059"/>
    <w:bookmarkEnd w:id="1060"/>
    <w:bookmarkEnd w:id="1061"/>
    <w:bookmarkEnd w:id="1062"/>
    <w:bookmarkEnd w:id="1063"/>
    <w:bookmarkEnd w:id="1064"/>
    <w:bookmarkEnd w:id="1070"/>
    <w:p w14:paraId="4B6DCF9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1075" w:name="_Toc19114"/>
      <w:bookmarkStart w:id="1076" w:name="_Toc351203647"/>
      <w:bookmarkStart w:id="1077" w:name="_Toc29614"/>
      <w:bookmarkStart w:id="1078" w:name="_Toc22170"/>
      <w:bookmarkStart w:id="1079" w:name="_Toc267251483"/>
      <w:bookmarkStart w:id="1080" w:name="_Toc267251482"/>
      <w:bookmarkStart w:id="1081" w:name="_Toc267251484"/>
      <w:bookmarkStart w:id="1082" w:name="_Toc267251485"/>
      <w:bookmarkStart w:id="1083" w:name="_Toc267251489"/>
      <w:bookmarkStart w:id="1084" w:name="_Toc267251490"/>
      <w:bookmarkStart w:id="1085" w:name="_Toc267251486"/>
      <w:bookmarkStart w:id="1086" w:name="_Toc267251488"/>
      <w:bookmarkStart w:id="1087" w:name="_Toc267251492"/>
      <w:bookmarkStart w:id="1088" w:name="_Toc267251497"/>
      <w:bookmarkStart w:id="1089" w:name="_Toc267251491"/>
      <w:bookmarkStart w:id="1090" w:name="_Toc267251494"/>
      <w:bookmarkStart w:id="1091" w:name="_Toc267251496"/>
      <w:bookmarkStart w:id="1092" w:name="_Toc267251499"/>
      <w:bookmarkStart w:id="1093" w:name="_Toc267251501"/>
      <w:bookmarkStart w:id="1094" w:name="_Toc267251502"/>
      <w:bookmarkStart w:id="1095" w:name="_Toc267251503"/>
      <w:bookmarkStart w:id="1096" w:name="_Toc267251493"/>
      <w:bookmarkStart w:id="1097" w:name="_Toc267251498"/>
      <w:bookmarkStart w:id="1098" w:name="_Toc267251495"/>
      <w:bookmarkStart w:id="1099" w:name="_Toc267251504"/>
      <w:bookmarkStart w:id="1100" w:name="_Toc267251506"/>
      <w:bookmarkStart w:id="1101" w:name="_Toc267251507"/>
      <w:bookmarkStart w:id="1102" w:name="_Toc267251508"/>
      <w:bookmarkStart w:id="1103" w:name="_Toc267251515"/>
      <w:bookmarkStart w:id="1104" w:name="_Toc267251513"/>
      <w:bookmarkStart w:id="1105" w:name="_Toc267251511"/>
      <w:bookmarkStart w:id="1106" w:name="_Toc267251510"/>
      <w:bookmarkStart w:id="1107" w:name="_Toc267251514"/>
      <w:bookmarkStart w:id="1108" w:name="_Toc267251509"/>
      <w:r>
        <w:rPr>
          <w:rFonts w:hint="eastAsia" w:ascii="宋体" w:hAnsi="宋体" w:eastAsia="宋体" w:cs="宋体"/>
          <w:color w:val="000000"/>
          <w:sz w:val="28"/>
          <w:highlight w:val="none"/>
        </w:rPr>
        <w:t>15. 缺陷责任期与保修</w:t>
      </w:r>
      <w:bookmarkEnd w:id="1075"/>
      <w:bookmarkEnd w:id="1076"/>
      <w:bookmarkEnd w:id="1077"/>
      <w:bookmarkEnd w:id="1078"/>
    </w:p>
    <w:p w14:paraId="7610055A">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15.2缺陷责任期</w:t>
      </w:r>
      <w:bookmarkEnd w:id="1079"/>
    </w:p>
    <w:p w14:paraId="44A9D7F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缺陷责任期的具体期限：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4254C4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15.3 质量保证金</w:t>
      </w:r>
    </w:p>
    <w:p w14:paraId="6866948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关于是否扣留质量保证金的约定：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C14C400">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15.3.1 承包人提供质量保证金的方式</w:t>
      </w:r>
    </w:p>
    <w:p w14:paraId="732C5BC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质量保证金采用以下第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种方式：</w:t>
      </w:r>
    </w:p>
    <w:p w14:paraId="5D9EDBA4">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（1）质量保证金保函，保证金额为：</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 xml:space="preserve">； </w:t>
      </w:r>
    </w:p>
    <w:p w14:paraId="0016E9A4">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%的工程款；</w:t>
      </w:r>
    </w:p>
    <w:p w14:paraId="598C058B">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（3）其他方式:</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4C705F1F">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15.3.2 质量保证金的扣留 </w:t>
      </w:r>
    </w:p>
    <w:p w14:paraId="3796A51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质量保证金的扣留采取以下第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种方式：</w:t>
      </w:r>
    </w:p>
    <w:p w14:paraId="462E131F">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（1）在支付工程进度款时逐次扣留，在此情形下，质量保证金的计算基数不包括预付款的支付、扣回以及价格调整的金额；</w:t>
      </w:r>
    </w:p>
    <w:p w14:paraId="35A47340">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（2）工程竣工结算时一次性扣留质量保证金；</w:t>
      </w:r>
    </w:p>
    <w:p w14:paraId="7073B795">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（3）其他扣留方式:</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7D6A140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关于质量保证金的补充约定：</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bookmarkEnd w:id="1080"/>
    <w:bookmarkEnd w:id="1081"/>
    <w:p w14:paraId="3879165B">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15.4保修</w:t>
      </w:r>
    </w:p>
    <w:bookmarkEnd w:id="1082"/>
    <w:p w14:paraId="564EAE2E">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15.4.1 保修责任</w:t>
      </w:r>
    </w:p>
    <w:p w14:paraId="4FD2D3C9">
      <w:pPr>
        <w:pStyle w:val="43"/>
        <w:keepNext w:val="0"/>
        <w:keepLines w:val="0"/>
        <w:pageBreakBefore w:val="0"/>
        <w:widowControl w:val="0"/>
        <w:kinsoku/>
        <w:wordWrap/>
        <w:overflowPunct/>
        <w:topLinePunct w:val="0"/>
        <w:bidi w:val="0"/>
        <w:adjustRightInd w:val="0"/>
        <w:snapToGrid/>
        <w:spacing w:line="440" w:lineRule="exact"/>
        <w:ind w:left="0" w:leftChars="0" w:firstLine="468" w:firstLineChars="195"/>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工程保修期为：</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333CE402">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15.4.3 修复通知</w:t>
      </w:r>
    </w:p>
    <w:p w14:paraId="368E5867">
      <w:pPr>
        <w:pStyle w:val="43"/>
        <w:keepNext w:val="0"/>
        <w:keepLines w:val="0"/>
        <w:pageBreakBefore w:val="0"/>
        <w:widowControl w:val="0"/>
        <w:kinsoku/>
        <w:wordWrap/>
        <w:overflowPunct/>
        <w:topLinePunct w:val="0"/>
        <w:bidi w:val="0"/>
        <w:adjustRightInd w:val="0"/>
        <w:snapToGrid/>
        <w:spacing w:line="440" w:lineRule="exact"/>
        <w:ind w:left="0" w:leftChars="0" w:firstLine="468" w:firstLineChars="195"/>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承包人收到保修通知并到达工程现场的合理时间：</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bookmarkEnd w:id="1083"/>
    <w:bookmarkEnd w:id="1084"/>
    <w:bookmarkEnd w:id="1085"/>
    <w:bookmarkEnd w:id="1086"/>
    <w:p w14:paraId="36AC8510">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1109" w:name="_Toc7001"/>
      <w:bookmarkStart w:id="1110" w:name="_Toc17988"/>
      <w:bookmarkStart w:id="1111" w:name="_Toc351203648"/>
      <w:bookmarkStart w:id="1112" w:name="_Toc5689"/>
      <w:bookmarkStart w:id="1113" w:name="_Toc280868717"/>
      <w:bookmarkStart w:id="1114" w:name="_Toc280868718"/>
      <w:r>
        <w:rPr>
          <w:rFonts w:hint="eastAsia" w:ascii="宋体" w:hAnsi="宋体" w:eastAsia="宋体" w:cs="宋体"/>
          <w:color w:val="000000"/>
          <w:sz w:val="28"/>
          <w:highlight w:val="none"/>
        </w:rPr>
        <w:t>16. 违约</w:t>
      </w:r>
      <w:bookmarkEnd w:id="1109"/>
      <w:bookmarkEnd w:id="1110"/>
      <w:bookmarkEnd w:id="1111"/>
      <w:bookmarkEnd w:id="1112"/>
    </w:p>
    <w:p w14:paraId="059A0DAD">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 发包人违约</w:t>
      </w:r>
    </w:p>
    <w:p w14:paraId="0B78B510">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16.1.1发包人违约的情形</w:t>
      </w:r>
    </w:p>
    <w:p w14:paraId="33572044">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发包人违约的其他情形：</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66B04797">
      <w:pPr>
        <w:pStyle w:val="43"/>
        <w:keepNext w:val="0"/>
        <w:keepLines w:val="0"/>
        <w:pageBreakBefore w:val="0"/>
        <w:widowControl w:val="0"/>
        <w:kinsoku/>
        <w:wordWrap/>
        <w:overflowPunct/>
        <w:topLinePunct w:val="0"/>
        <w:bidi w:val="0"/>
        <w:adjustRightInd w:val="0"/>
        <w:snapToGrid/>
        <w:spacing w:line="440" w:lineRule="exact"/>
        <w:ind w:left="1200" w:leftChars="0" w:hanging="1200" w:hangingChars="5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16.1.2 发包人违约的责任</w:t>
      </w:r>
    </w:p>
    <w:p w14:paraId="2CBCD3B5">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发包人违约责任的承担方式和计算方法：</w:t>
      </w:r>
    </w:p>
    <w:p w14:paraId="711BE2A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（1）因发包人原因未能在计划开工日期前7天内下达开工通知的违约责任：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519A454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（2）因发包人原因未能按合同约定支付合同价款的违约责任：</w:t>
      </w:r>
      <w:r>
        <w:rPr>
          <w:rFonts w:hint="eastAsia" w:ascii="宋体" w:hAnsi="宋体" w:eastAsia="宋体" w:cs="宋体"/>
          <w:color w:val="000000"/>
          <w:kern w:val="0"/>
          <w:sz w:val="24"/>
          <w:highlight w:val="none"/>
          <w:u w:val="single"/>
        </w:rPr>
        <w:t xml:space="preserve"> </w:t>
      </w:r>
      <w:r>
        <w:rPr>
          <w:rFonts w:hint="eastAsia" w:ascii="宋体" w:hAnsi="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63B0D08A">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（3）发包人违反第10.1款〔变更的范围〕第（2）项约定，自行实施被取消的工作或转由他人实施的违约责任：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153DE62A">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kern w:val="0"/>
          <w:sz w:val="24"/>
          <w:highlight w:val="none"/>
          <w:u w:val="single"/>
        </w:rPr>
        <w:t xml:space="preserve">  </w:t>
      </w:r>
      <w:r>
        <w:rPr>
          <w:rFonts w:hint="eastAsia" w:ascii="宋体" w:hAnsi="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4739FFE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（5）因发包人违反合同约定造成暂停施工的违约责任：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755802A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（6）发包人无正当理由没有在约定期限内发出复工指示，导致承包人无法复工的违约责任：</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01C924D1">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（7）其他：</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19478F9B">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16.1.3 因发包人违约解除合同</w:t>
      </w:r>
    </w:p>
    <w:p w14:paraId="29ADC097">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承包人按16.1.1项〔发包人违约的情形〕约定暂停施工满</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u w:val="single"/>
          <w:lang w:val="en-US" w:eastAsia="zh-CN"/>
        </w:rPr>
        <w:t xml:space="preserve">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天后发包人仍不纠正其违约行为并致使合同目的不能实现的，承包人有权解除合同。</w:t>
      </w:r>
    </w:p>
    <w:p w14:paraId="6279959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16.2 承包人违约</w:t>
      </w:r>
    </w:p>
    <w:p w14:paraId="283EA261">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16.2.1 承包人违约的情形</w:t>
      </w:r>
    </w:p>
    <w:p w14:paraId="4018E123">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承包人违约的其他情形：</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1EB3C026">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16.2.2承包人违约的责任</w:t>
      </w:r>
    </w:p>
    <w:p w14:paraId="44667D75">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kern w:val="0"/>
          <w:sz w:val="24"/>
          <w:highlight w:val="none"/>
        </w:rPr>
        <w:t>承包人违约责任的承担方式和计算方法：</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r>
        <w:rPr>
          <w:rFonts w:hint="eastAsia" w:ascii="宋体" w:hAnsi="宋体" w:eastAsia="宋体" w:cs="宋体"/>
          <w:color w:val="000000"/>
          <w:sz w:val="24"/>
          <w:highlight w:val="none"/>
        </w:rPr>
        <w:t xml:space="preserve">    </w:t>
      </w:r>
    </w:p>
    <w:p w14:paraId="7FCAD17F">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16.2.3 因承包人违约解除合同</w:t>
      </w:r>
    </w:p>
    <w:p w14:paraId="323CC2CC">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关于承包人违约解除合同的特别约定：</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3D2E1B5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717D8853">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1115" w:name="_Toc6836"/>
      <w:bookmarkStart w:id="1116" w:name="_Toc351203649"/>
      <w:bookmarkStart w:id="1117" w:name="_Toc7704"/>
      <w:bookmarkStart w:id="1118" w:name="_Toc15655"/>
      <w:r>
        <w:rPr>
          <w:rFonts w:hint="eastAsia" w:ascii="宋体" w:hAnsi="宋体" w:eastAsia="宋体" w:cs="宋体"/>
          <w:color w:val="000000"/>
          <w:sz w:val="28"/>
          <w:highlight w:val="none"/>
        </w:rPr>
        <w:t>17. 不可抗力</w:t>
      </w:r>
      <w:bookmarkEnd w:id="1115"/>
      <w:bookmarkEnd w:id="1116"/>
      <w:bookmarkEnd w:id="1117"/>
      <w:bookmarkEnd w:id="1118"/>
      <w:r>
        <w:rPr>
          <w:rFonts w:hint="eastAsia" w:ascii="宋体" w:hAnsi="宋体" w:eastAsia="宋体" w:cs="宋体"/>
          <w:color w:val="000000"/>
          <w:sz w:val="28"/>
          <w:highlight w:val="none"/>
        </w:rPr>
        <w:t xml:space="preserve"> </w:t>
      </w:r>
      <w:bookmarkEnd w:id="1113"/>
    </w:p>
    <w:p w14:paraId="7E5C226E">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17.1 不可抗力的确认</w:t>
      </w:r>
    </w:p>
    <w:p w14:paraId="7C8A5025">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u w:val="single"/>
        </w:rPr>
      </w:pPr>
      <w:r>
        <w:rPr>
          <w:rFonts w:hint="eastAsia" w:ascii="宋体" w:hAnsi="宋体" w:eastAsia="宋体" w:cs="宋体"/>
          <w:color w:val="000000"/>
          <w:sz w:val="24"/>
          <w:highlight w:val="none"/>
        </w:rPr>
        <w:t xml:space="preserve">除通用合同条款约定的不可抗力事件之外，视为不可抗力的其他情形： </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6C0744A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17.4 因不可抗力解除合同</w:t>
      </w:r>
    </w:p>
    <w:p w14:paraId="33D21ADC">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合同解除后，发包人应在商定或确定发包人应支付款项后</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天内完成款项的支付。</w:t>
      </w:r>
    </w:p>
    <w:p w14:paraId="1402AA74">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1119" w:name="_Toc15776"/>
      <w:bookmarkStart w:id="1120" w:name="_Toc27293"/>
      <w:bookmarkStart w:id="1121" w:name="_Toc3093"/>
      <w:bookmarkStart w:id="1122" w:name="_Toc351203650"/>
      <w:r>
        <w:rPr>
          <w:rFonts w:hint="eastAsia" w:ascii="宋体" w:hAnsi="宋体" w:eastAsia="宋体" w:cs="宋体"/>
          <w:color w:val="000000"/>
          <w:sz w:val="28"/>
          <w:highlight w:val="none"/>
        </w:rPr>
        <w:t>18. 保险</w:t>
      </w:r>
      <w:bookmarkEnd w:id="1119"/>
      <w:bookmarkEnd w:id="1120"/>
      <w:bookmarkEnd w:id="1121"/>
      <w:bookmarkEnd w:id="1122"/>
    </w:p>
    <w:bookmarkEnd w:id="1114"/>
    <w:p w14:paraId="65935BD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18.1 工程保险</w:t>
      </w:r>
    </w:p>
    <w:p w14:paraId="28FBBE2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关于工程保险的特别约定：</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3FDE886E">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18.3 其他保险</w:t>
      </w:r>
    </w:p>
    <w:p w14:paraId="1A9F5B4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关于其他保险的约定：</w:t>
      </w:r>
      <w:r>
        <w:rPr>
          <w:rFonts w:hint="eastAsia" w:ascii="宋体" w:hAnsi="宋体" w:eastAsia="宋体" w:cs="宋体"/>
          <w:color w:val="000000"/>
          <w:kern w:val="0"/>
          <w:sz w:val="24"/>
          <w:highlight w:val="none"/>
          <w:u w:val="single"/>
        </w:rPr>
        <w:t xml:space="preserve">                                             </w:t>
      </w:r>
      <w:r>
        <w:rPr>
          <w:rFonts w:hint="eastAsia" w:ascii="宋体" w:hAnsi="宋体" w:eastAsia="宋体" w:cs="宋体"/>
          <w:color w:val="000000"/>
          <w:kern w:val="0"/>
          <w:sz w:val="24"/>
          <w:highlight w:val="none"/>
        </w:rPr>
        <w:t>。</w:t>
      </w:r>
    </w:p>
    <w:p w14:paraId="50143B2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承包人是否应为其施工设备等办理财产保险：</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2FA87B9A">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18.7 通知义务</w:t>
      </w:r>
    </w:p>
    <w:p w14:paraId="22A8816E">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kern w:val="0"/>
          <w:sz w:val="24"/>
          <w:highlight w:val="none"/>
        </w:rPr>
        <w:t>关于变更保险合同时的通知义务的约定：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bookmarkEnd w:id="1087"/>
    <w:bookmarkEnd w:id="1088"/>
    <w:bookmarkEnd w:id="1089"/>
    <w:bookmarkEnd w:id="1090"/>
    <w:bookmarkEnd w:id="1091"/>
    <w:bookmarkEnd w:id="1092"/>
    <w:bookmarkEnd w:id="1093"/>
    <w:bookmarkEnd w:id="1094"/>
    <w:bookmarkEnd w:id="1095"/>
    <w:bookmarkEnd w:id="1096"/>
    <w:bookmarkEnd w:id="1097"/>
    <w:bookmarkEnd w:id="1098"/>
    <w:p w14:paraId="2510A0D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outlineLvl w:val="2"/>
        <w:rPr>
          <w:rFonts w:hint="eastAsia" w:ascii="宋体" w:hAnsi="宋体" w:eastAsia="宋体" w:cs="宋体"/>
          <w:color w:val="000000"/>
          <w:sz w:val="28"/>
          <w:highlight w:val="none"/>
        </w:rPr>
      </w:pPr>
      <w:bookmarkStart w:id="1123" w:name="_Toc351203651"/>
      <w:bookmarkStart w:id="1124" w:name="_Toc25566"/>
      <w:bookmarkStart w:id="1125" w:name="_Toc15814"/>
      <w:bookmarkStart w:id="1126" w:name="_Toc26170"/>
      <w:r>
        <w:rPr>
          <w:rFonts w:hint="eastAsia" w:ascii="宋体" w:hAnsi="宋体" w:eastAsia="宋体" w:cs="宋体"/>
          <w:color w:val="000000"/>
          <w:sz w:val="28"/>
          <w:highlight w:val="none"/>
        </w:rPr>
        <w:t>20. 争议解决</w:t>
      </w:r>
      <w:bookmarkEnd w:id="1123"/>
      <w:bookmarkEnd w:id="1124"/>
      <w:bookmarkEnd w:id="1125"/>
      <w:bookmarkEnd w:id="1126"/>
    </w:p>
    <w:bookmarkEnd w:id="1099"/>
    <w:bookmarkEnd w:id="1100"/>
    <w:p w14:paraId="7C80C9E1">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20.3 争</w:t>
      </w:r>
      <w:bookmarkEnd w:id="1101"/>
      <w:r>
        <w:rPr>
          <w:rFonts w:hint="eastAsia" w:ascii="宋体" w:hAnsi="宋体" w:eastAsia="宋体" w:cs="宋体"/>
          <w:color w:val="000000"/>
          <w:sz w:val="24"/>
          <w:highlight w:val="none"/>
        </w:rPr>
        <w:t>议评审</w:t>
      </w:r>
    </w:p>
    <w:p w14:paraId="7D54F9E6">
      <w:pPr>
        <w:pStyle w:val="43"/>
        <w:keepNext w:val="0"/>
        <w:keepLines w:val="0"/>
        <w:pageBreakBefore w:val="0"/>
        <w:widowControl w:val="0"/>
        <w:kinsoku/>
        <w:wordWrap/>
        <w:overflowPunct/>
        <w:topLinePunct w:val="0"/>
        <w:bidi w:val="0"/>
        <w:adjustRightInd w:val="0"/>
        <w:snapToGrid/>
        <w:spacing w:line="440" w:lineRule="exact"/>
        <w:ind w:left="0" w:leftChars="0" w:firstLine="360" w:firstLineChars="15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合同当事人是否同意将工程争议提交争议评审小组决定：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14:paraId="34FEF62A">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20.3.1 争议评审小组的确定</w:t>
      </w:r>
    </w:p>
    <w:p w14:paraId="53B34CC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u w:val="single"/>
        </w:rPr>
      </w:pPr>
      <w:r>
        <w:rPr>
          <w:rFonts w:hint="eastAsia" w:ascii="宋体" w:hAnsi="宋体" w:eastAsia="宋体" w:cs="宋体"/>
          <w:color w:val="000000"/>
          <w:sz w:val="24"/>
          <w:highlight w:val="none"/>
        </w:rPr>
        <w:t>争议评审小组成员的确定：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826B929">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选定争议评审员的期限：</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5D8F451C">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争议评审小组成员的报酬承担方式：</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4595FEA2">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其他事项的约定：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68773386">
      <w:pPr>
        <w:pStyle w:val="43"/>
        <w:keepNext w:val="0"/>
        <w:keepLines w:val="0"/>
        <w:pageBreakBefore w:val="0"/>
        <w:widowControl w:val="0"/>
        <w:kinsoku/>
        <w:wordWrap/>
        <w:overflowPunct/>
        <w:topLinePunct w:val="0"/>
        <w:autoSpaceDE w:val="0"/>
        <w:autoSpaceDN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20.3.2 争议评审小组的决定</w:t>
      </w:r>
    </w:p>
    <w:p w14:paraId="6FB35906">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合同当事人关于本项的约定：</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w:t>
      </w:r>
    </w:p>
    <w:p w14:paraId="7ADF2C6A">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20.4仲裁或诉讼</w:t>
      </w:r>
      <w:bookmarkEnd w:id="1102"/>
    </w:p>
    <w:p w14:paraId="1E7532AD">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因合同及合同有关事项发生的争议，按下列第</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种方式解决：</w:t>
      </w:r>
    </w:p>
    <w:p w14:paraId="58B8190F">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（1）向</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仲裁委员会申请仲裁；</w:t>
      </w:r>
    </w:p>
    <w:p w14:paraId="0BE91C2B">
      <w:pPr>
        <w:pStyle w:val="43"/>
        <w:keepNext w:val="0"/>
        <w:keepLines w:val="0"/>
        <w:pageBreakBefore w:val="0"/>
        <w:widowControl w:val="0"/>
        <w:kinsoku/>
        <w:wordWrap/>
        <w:overflowPunct/>
        <w:topLinePunct w:val="0"/>
        <w:bidi w:val="0"/>
        <w:adjustRightInd w:val="0"/>
        <w:snapToGrid/>
        <w:spacing w:line="440" w:lineRule="exact"/>
        <w:ind w:left="0" w:leftChars="0" w:firstLine="480" w:firstLineChars="200"/>
        <w:jc w:val="left"/>
        <w:textAlignment w:val="auto"/>
        <w:rPr>
          <w:rFonts w:hint="eastAsia" w:ascii="宋体" w:hAnsi="宋体" w:eastAsia="宋体" w:cs="宋体"/>
          <w:color w:val="000000"/>
          <w:sz w:val="24"/>
          <w:highlight w:val="none"/>
        </w:rPr>
      </w:pPr>
      <w:r>
        <w:rPr>
          <w:rFonts w:hint="eastAsia" w:ascii="宋体" w:hAnsi="宋体" w:eastAsia="宋体" w:cs="宋体"/>
          <w:color w:val="000000"/>
          <w:sz w:val="24"/>
          <w:highlight w:val="none"/>
        </w:rPr>
        <w:t>（2）向</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人民法院起诉。</w:t>
      </w:r>
      <w:bookmarkEnd w:id="1103"/>
      <w:bookmarkEnd w:id="1104"/>
      <w:bookmarkEnd w:id="1105"/>
      <w:bookmarkEnd w:id="1106"/>
      <w:bookmarkEnd w:id="1107"/>
      <w:bookmarkEnd w:id="1108"/>
    </w:p>
    <w:p w14:paraId="0474253A">
      <w:pPr>
        <w:pStyle w:val="43"/>
        <w:keepNext w:val="0"/>
        <w:keepLines w:val="0"/>
        <w:pageBreakBefore w:val="0"/>
        <w:widowControl w:val="0"/>
        <w:kinsoku/>
        <w:wordWrap/>
        <w:overflowPunct/>
        <w:topLinePunct w:val="0"/>
        <w:bidi w:val="0"/>
        <w:adjustRightInd w:val="0"/>
        <w:snapToGrid/>
        <w:spacing w:line="440" w:lineRule="exact"/>
        <w:ind w:left="0" w:leftChars="0" w:firstLine="437"/>
        <w:textAlignment w:val="auto"/>
        <w:rPr>
          <w:rFonts w:hint="eastAsia" w:ascii="宋体" w:hAnsi="宋体" w:eastAsia="宋体" w:cs="宋体"/>
          <w:color w:val="000000"/>
          <w:sz w:val="24"/>
          <w:highlight w:val="none"/>
        </w:rPr>
      </w:pPr>
    </w:p>
    <w:p w14:paraId="17163220">
      <w:pPr>
        <w:pStyle w:val="43"/>
        <w:keepNext w:val="0"/>
        <w:keepLines w:val="0"/>
        <w:pageBreakBefore w:val="0"/>
        <w:widowControl w:val="0"/>
        <w:kinsoku/>
        <w:wordWrap/>
        <w:overflowPunct/>
        <w:topLinePunct w:val="0"/>
        <w:bidi w:val="0"/>
        <w:adjustRightInd w:val="0"/>
        <w:snapToGrid/>
        <w:spacing w:line="440" w:lineRule="exact"/>
        <w:ind w:left="0" w:leftChars="0" w:firstLine="435"/>
        <w:jc w:val="center"/>
        <w:textAlignment w:val="auto"/>
        <w:rPr>
          <w:rFonts w:hint="eastAsia" w:ascii="宋体" w:hAnsi="宋体" w:eastAsia="宋体" w:cs="宋体"/>
          <w:b/>
          <w:color w:val="000000"/>
          <w:sz w:val="32"/>
          <w:highlight w:val="none"/>
        </w:rPr>
      </w:pPr>
      <w:r>
        <w:rPr>
          <w:rFonts w:hint="eastAsia" w:ascii="宋体" w:hAnsi="宋体" w:eastAsia="宋体" w:cs="宋体"/>
          <w:color w:val="000000"/>
          <w:sz w:val="24"/>
          <w:highlight w:val="none"/>
        </w:rPr>
        <w:br w:type="page"/>
      </w:r>
      <w:bookmarkStart w:id="1127" w:name="_Toc12468"/>
      <w:bookmarkStart w:id="1128" w:name="_Toc6985"/>
      <w:r>
        <w:rPr>
          <w:rFonts w:hint="eastAsia" w:ascii="宋体" w:hAnsi="宋体" w:eastAsia="宋体" w:cs="宋体"/>
          <w:b/>
          <w:color w:val="000000"/>
          <w:sz w:val="32"/>
          <w:highlight w:val="none"/>
        </w:rPr>
        <w:t>第</w:t>
      </w:r>
      <w:r>
        <w:rPr>
          <w:rFonts w:hint="eastAsia" w:ascii="宋体" w:hAnsi="宋体" w:eastAsia="宋体" w:cs="宋体"/>
          <w:b/>
          <w:color w:val="000000"/>
          <w:sz w:val="32"/>
          <w:highlight w:val="none"/>
          <w:lang w:eastAsia="zh-CN"/>
        </w:rPr>
        <w:t>四</w:t>
      </w:r>
      <w:r>
        <w:rPr>
          <w:rFonts w:hint="eastAsia" w:ascii="宋体" w:hAnsi="宋体" w:eastAsia="宋体" w:cs="宋体"/>
          <w:b/>
          <w:color w:val="000000"/>
          <w:sz w:val="32"/>
          <w:highlight w:val="none"/>
        </w:rPr>
        <w:t>节  合同附件格式</w:t>
      </w:r>
      <w:bookmarkEnd w:id="1127"/>
      <w:bookmarkEnd w:id="1128"/>
    </w:p>
    <w:p w14:paraId="4F1492CC">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highlight w:val="none"/>
        </w:rPr>
      </w:pPr>
    </w:p>
    <w:p w14:paraId="3A66C4A8">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一、合同协议书及附件：</w:t>
      </w:r>
    </w:p>
    <w:p w14:paraId="33B3CBD5">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附件1：承包人承揽工程项目一览表</w:t>
      </w:r>
    </w:p>
    <w:p w14:paraId="4FDA63F2">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二、专用合同条款附件：</w:t>
      </w:r>
    </w:p>
    <w:p w14:paraId="7B54F1E3">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附件2：发包人供应材料设备一览表</w:t>
      </w:r>
    </w:p>
    <w:p w14:paraId="56C0ACFF">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附件3：工程质量保修书</w:t>
      </w:r>
    </w:p>
    <w:p w14:paraId="4B568960">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附件4：主要建设工程文件目录</w:t>
      </w:r>
    </w:p>
    <w:p w14:paraId="46A4BC63">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附件5：承包人用于本工程施工的机械设备表</w:t>
      </w:r>
    </w:p>
    <w:p w14:paraId="23440142">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附件6：承包人主要施工管理人员表</w:t>
      </w:r>
    </w:p>
    <w:p w14:paraId="0BEB8E2D">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附件7：分包人主要施工管理人员表</w:t>
      </w:r>
    </w:p>
    <w:p w14:paraId="4E965A18">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附件8：履约担保格式</w:t>
      </w:r>
    </w:p>
    <w:p w14:paraId="17E6C796">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附件9：预付款担保格式</w:t>
      </w:r>
    </w:p>
    <w:p w14:paraId="4C886E2E">
      <w:pPr>
        <w:pStyle w:val="43"/>
        <w:keepNext w:val="0"/>
        <w:keepLines w:val="0"/>
        <w:pageBreakBefore w:val="0"/>
        <w:widowControl w:val="0"/>
        <w:kinsoku/>
        <w:wordWrap/>
        <w:overflowPunct/>
        <w:topLinePunct w:val="0"/>
        <w:bidi w:val="0"/>
        <w:adjustRightInd w:val="0"/>
        <w:snapToGrid/>
        <w:spacing w:line="440" w:lineRule="exact"/>
        <w:ind w:left="0" w:leftChars="0"/>
        <w:jc w:val="left"/>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附件10：支付担保格式</w:t>
      </w:r>
    </w:p>
    <w:p w14:paraId="01B88C2A">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附件11：暂估价一览表</w:t>
      </w:r>
    </w:p>
    <w:p w14:paraId="28970207">
      <w:pPr>
        <w:pStyle w:val="43"/>
        <w:keepNext w:val="0"/>
        <w:keepLines w:val="0"/>
        <w:pageBreakBefore w:val="0"/>
        <w:widowControl w:val="0"/>
        <w:kinsoku/>
        <w:wordWrap/>
        <w:overflowPunct/>
        <w:topLinePunct w:val="0"/>
        <w:bidi w:val="0"/>
        <w:adjustRightInd w:val="0"/>
        <w:snapToGrid/>
        <w:spacing w:line="440" w:lineRule="exact"/>
        <w:ind w:left="0" w:leftChars="0"/>
        <w:textAlignment w:val="auto"/>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附件12：建设工程廉政责任书</w:t>
      </w:r>
    </w:p>
    <w:p w14:paraId="1C70F1D2">
      <w:pPr>
        <w:pStyle w:val="43"/>
        <w:spacing w:before="156" w:beforeLines="50" w:after="156" w:afterLines="50" w:line="440" w:lineRule="exact"/>
        <w:jc w:val="left"/>
        <w:rPr>
          <w:rFonts w:hint="eastAsia" w:ascii="宋体" w:hAnsi="宋体"/>
          <w:color w:val="000000"/>
          <w:sz w:val="24"/>
          <w:highlight w:val="none"/>
        </w:rPr>
      </w:pPr>
      <w:r>
        <w:rPr>
          <w:rFonts w:hint="eastAsia" w:ascii="宋体" w:hAnsi="宋体" w:eastAsia="宋体" w:cs="宋体"/>
          <w:color w:val="000000"/>
          <w:highlight w:val="none"/>
        </w:rPr>
        <w:br w:type="page"/>
      </w:r>
      <w:r>
        <w:rPr>
          <w:rFonts w:hint="eastAsia" w:ascii="宋体" w:hAnsi="宋体"/>
          <w:color w:val="000000"/>
          <w:sz w:val="24"/>
          <w:highlight w:val="none"/>
        </w:rPr>
        <w:t>附件1：</w:t>
      </w:r>
    </w:p>
    <w:p w14:paraId="381BBF7A">
      <w:pPr>
        <w:pStyle w:val="43"/>
        <w:spacing w:before="156" w:beforeLines="50" w:after="156" w:afterLines="50" w:line="440" w:lineRule="exact"/>
        <w:jc w:val="center"/>
        <w:rPr>
          <w:rFonts w:hint="eastAsia" w:ascii="宋体" w:hAnsi="宋体"/>
          <w:color w:val="000000"/>
          <w:sz w:val="30"/>
          <w:szCs w:val="30"/>
          <w:highlight w:val="none"/>
        </w:rPr>
      </w:pPr>
      <w:r>
        <w:rPr>
          <w:rFonts w:ascii="宋体" w:hAnsi="宋体"/>
          <w:color w:val="000000"/>
          <w:sz w:val="30"/>
          <w:szCs w:val="30"/>
          <w:highlight w:val="none"/>
        </w:rPr>
        <w:t>承包人承揽工程项目一览表</w:t>
      </w:r>
    </w:p>
    <w:tbl>
      <w:tblPr>
        <w:tblStyle w:val="24"/>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67"/>
        <w:gridCol w:w="763"/>
        <w:gridCol w:w="1406"/>
        <w:gridCol w:w="737"/>
        <w:gridCol w:w="843"/>
        <w:gridCol w:w="764"/>
        <w:gridCol w:w="1071"/>
        <w:gridCol w:w="893"/>
        <w:gridCol w:w="844"/>
        <w:gridCol w:w="843"/>
      </w:tblGrid>
      <w:tr w14:paraId="03AE56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68" w:hRule="atLeast"/>
        </w:trPr>
        <w:tc>
          <w:tcPr>
            <w:tcW w:w="1267" w:type="dxa"/>
            <w:tcBorders>
              <w:top w:val="single" w:color="auto" w:sz="12" w:space="0"/>
              <w:bottom w:val="double" w:color="auto" w:sz="6" w:space="0"/>
            </w:tcBorders>
            <w:noWrap w:val="0"/>
            <w:vAlign w:val="center"/>
          </w:tcPr>
          <w:p w14:paraId="464F353C">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单位工程名称</w:t>
            </w:r>
          </w:p>
        </w:tc>
        <w:tc>
          <w:tcPr>
            <w:tcW w:w="763" w:type="dxa"/>
            <w:tcBorders>
              <w:top w:val="single" w:color="auto" w:sz="12" w:space="0"/>
              <w:bottom w:val="double" w:color="auto" w:sz="6" w:space="0"/>
            </w:tcBorders>
            <w:noWrap w:val="0"/>
            <w:vAlign w:val="center"/>
          </w:tcPr>
          <w:p w14:paraId="671B2E22">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建设规模</w:t>
            </w:r>
          </w:p>
        </w:tc>
        <w:tc>
          <w:tcPr>
            <w:tcW w:w="1406" w:type="dxa"/>
            <w:tcBorders>
              <w:top w:val="single" w:color="auto" w:sz="12" w:space="0"/>
              <w:bottom w:val="double" w:color="auto" w:sz="6" w:space="0"/>
            </w:tcBorders>
            <w:noWrap w:val="0"/>
            <w:vAlign w:val="center"/>
          </w:tcPr>
          <w:p w14:paraId="75457273">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建筑面积(平方米)</w:t>
            </w:r>
          </w:p>
        </w:tc>
        <w:tc>
          <w:tcPr>
            <w:tcW w:w="737" w:type="dxa"/>
            <w:tcBorders>
              <w:top w:val="single" w:color="auto" w:sz="12" w:space="0"/>
              <w:bottom w:val="double" w:color="auto" w:sz="6" w:space="0"/>
            </w:tcBorders>
            <w:noWrap w:val="0"/>
            <w:vAlign w:val="center"/>
          </w:tcPr>
          <w:p w14:paraId="76F57B1F">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结构</w:t>
            </w:r>
            <w:r>
              <w:rPr>
                <w:rFonts w:hint="eastAsia" w:ascii="宋体" w:hAnsi="宋体" w:eastAsia="宋体"/>
                <w:color w:val="000000"/>
                <w:sz w:val="24"/>
                <w:highlight w:val="none"/>
              </w:rPr>
              <w:t>形式</w:t>
            </w:r>
          </w:p>
        </w:tc>
        <w:tc>
          <w:tcPr>
            <w:tcW w:w="843" w:type="dxa"/>
            <w:tcBorders>
              <w:top w:val="single" w:color="auto" w:sz="12" w:space="0"/>
              <w:bottom w:val="double" w:color="auto" w:sz="6" w:space="0"/>
            </w:tcBorders>
            <w:noWrap w:val="0"/>
            <w:vAlign w:val="center"/>
          </w:tcPr>
          <w:p w14:paraId="0B9FD164">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层数</w:t>
            </w:r>
          </w:p>
        </w:tc>
        <w:tc>
          <w:tcPr>
            <w:tcW w:w="764" w:type="dxa"/>
            <w:tcBorders>
              <w:top w:val="single" w:color="auto" w:sz="12" w:space="0"/>
              <w:bottom w:val="double" w:color="auto" w:sz="6" w:space="0"/>
            </w:tcBorders>
            <w:noWrap w:val="0"/>
            <w:vAlign w:val="center"/>
          </w:tcPr>
          <w:p w14:paraId="7CBE92CC">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生产能力</w:t>
            </w:r>
          </w:p>
        </w:tc>
        <w:tc>
          <w:tcPr>
            <w:tcW w:w="1071" w:type="dxa"/>
            <w:tcBorders>
              <w:top w:val="single" w:color="auto" w:sz="12" w:space="0"/>
              <w:bottom w:val="double" w:color="auto" w:sz="6" w:space="0"/>
            </w:tcBorders>
            <w:noWrap w:val="0"/>
            <w:vAlign w:val="center"/>
          </w:tcPr>
          <w:p w14:paraId="0837A5AA">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设备安装内容</w:t>
            </w:r>
          </w:p>
        </w:tc>
        <w:tc>
          <w:tcPr>
            <w:tcW w:w="893" w:type="dxa"/>
            <w:tcBorders>
              <w:top w:val="single" w:color="auto" w:sz="12" w:space="0"/>
              <w:bottom w:val="double" w:color="auto" w:sz="6" w:space="0"/>
            </w:tcBorders>
            <w:noWrap w:val="0"/>
            <w:vAlign w:val="center"/>
          </w:tcPr>
          <w:p w14:paraId="00054CAC">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合同价格（元）</w:t>
            </w:r>
          </w:p>
        </w:tc>
        <w:tc>
          <w:tcPr>
            <w:tcW w:w="844" w:type="dxa"/>
            <w:tcBorders>
              <w:top w:val="single" w:color="auto" w:sz="12" w:space="0"/>
              <w:bottom w:val="double" w:color="auto" w:sz="6" w:space="0"/>
            </w:tcBorders>
            <w:noWrap w:val="0"/>
            <w:vAlign w:val="center"/>
          </w:tcPr>
          <w:p w14:paraId="4A1CC788">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开工日期</w:t>
            </w:r>
          </w:p>
        </w:tc>
        <w:tc>
          <w:tcPr>
            <w:tcW w:w="843" w:type="dxa"/>
            <w:tcBorders>
              <w:top w:val="single" w:color="auto" w:sz="12" w:space="0"/>
              <w:bottom w:val="double" w:color="auto" w:sz="6" w:space="0"/>
            </w:tcBorders>
            <w:noWrap w:val="0"/>
            <w:vAlign w:val="center"/>
          </w:tcPr>
          <w:p w14:paraId="2CFFE03B">
            <w:pPr>
              <w:pStyle w:val="44"/>
              <w:keepNext/>
              <w:spacing w:line="440" w:lineRule="exact"/>
              <w:ind w:left="63" w:right="63"/>
              <w:rPr>
                <w:rFonts w:ascii="宋体" w:hAnsi="宋体" w:eastAsia="宋体"/>
                <w:color w:val="000000"/>
                <w:sz w:val="24"/>
                <w:highlight w:val="none"/>
              </w:rPr>
            </w:pPr>
            <w:r>
              <w:rPr>
                <w:rFonts w:ascii="宋体" w:hAnsi="宋体" w:eastAsia="宋体"/>
                <w:color w:val="000000"/>
                <w:sz w:val="24"/>
                <w:highlight w:val="none"/>
              </w:rPr>
              <w:t>竣工日期</w:t>
            </w:r>
          </w:p>
        </w:tc>
      </w:tr>
      <w:tr w14:paraId="404D0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double" w:color="auto" w:sz="6" w:space="0"/>
              <w:bottom w:val="single" w:color="auto" w:sz="6" w:space="0"/>
            </w:tcBorders>
            <w:noWrap w:val="0"/>
            <w:vAlign w:val="center"/>
          </w:tcPr>
          <w:p w14:paraId="3B96FD7A">
            <w:pPr>
              <w:pStyle w:val="44"/>
              <w:keepNext/>
              <w:spacing w:line="440" w:lineRule="exact"/>
              <w:ind w:left="63" w:right="63"/>
              <w:rPr>
                <w:rFonts w:ascii="宋体" w:hAnsi="宋体" w:eastAsia="宋体"/>
                <w:color w:val="000000"/>
                <w:sz w:val="30"/>
                <w:szCs w:val="30"/>
                <w:highlight w:val="none"/>
              </w:rPr>
            </w:pPr>
          </w:p>
        </w:tc>
        <w:tc>
          <w:tcPr>
            <w:tcW w:w="763" w:type="dxa"/>
            <w:tcBorders>
              <w:top w:val="double" w:color="auto" w:sz="6" w:space="0"/>
              <w:bottom w:val="single" w:color="auto" w:sz="6" w:space="0"/>
            </w:tcBorders>
            <w:noWrap w:val="0"/>
            <w:vAlign w:val="center"/>
          </w:tcPr>
          <w:p w14:paraId="69746692">
            <w:pPr>
              <w:pStyle w:val="44"/>
              <w:keepNext/>
              <w:spacing w:line="440" w:lineRule="exact"/>
              <w:ind w:left="63" w:right="63"/>
              <w:rPr>
                <w:rFonts w:ascii="宋体" w:hAnsi="宋体" w:eastAsia="宋体"/>
                <w:color w:val="000000"/>
                <w:sz w:val="30"/>
                <w:szCs w:val="30"/>
                <w:highlight w:val="none"/>
              </w:rPr>
            </w:pPr>
          </w:p>
        </w:tc>
        <w:tc>
          <w:tcPr>
            <w:tcW w:w="1406" w:type="dxa"/>
            <w:tcBorders>
              <w:top w:val="double" w:color="auto" w:sz="6" w:space="0"/>
              <w:bottom w:val="single" w:color="auto" w:sz="6" w:space="0"/>
            </w:tcBorders>
            <w:noWrap w:val="0"/>
            <w:vAlign w:val="center"/>
          </w:tcPr>
          <w:p w14:paraId="1611DDAE">
            <w:pPr>
              <w:pStyle w:val="44"/>
              <w:keepNext/>
              <w:spacing w:line="440" w:lineRule="exact"/>
              <w:ind w:left="63" w:right="63"/>
              <w:rPr>
                <w:rFonts w:ascii="宋体" w:hAnsi="宋体" w:eastAsia="宋体"/>
                <w:color w:val="000000"/>
                <w:sz w:val="30"/>
                <w:szCs w:val="30"/>
                <w:highlight w:val="none"/>
              </w:rPr>
            </w:pPr>
          </w:p>
        </w:tc>
        <w:tc>
          <w:tcPr>
            <w:tcW w:w="737" w:type="dxa"/>
            <w:tcBorders>
              <w:top w:val="double" w:color="auto" w:sz="6" w:space="0"/>
              <w:bottom w:val="single" w:color="auto" w:sz="6" w:space="0"/>
            </w:tcBorders>
            <w:noWrap w:val="0"/>
            <w:vAlign w:val="center"/>
          </w:tcPr>
          <w:p w14:paraId="119512B6">
            <w:pPr>
              <w:pStyle w:val="44"/>
              <w:keepNext/>
              <w:spacing w:line="440" w:lineRule="exact"/>
              <w:ind w:left="63" w:right="63"/>
              <w:rPr>
                <w:rFonts w:ascii="宋体" w:hAnsi="宋体" w:eastAsia="宋体"/>
                <w:color w:val="000000"/>
                <w:sz w:val="30"/>
                <w:szCs w:val="30"/>
                <w:highlight w:val="none"/>
              </w:rPr>
            </w:pPr>
          </w:p>
        </w:tc>
        <w:tc>
          <w:tcPr>
            <w:tcW w:w="843" w:type="dxa"/>
            <w:tcBorders>
              <w:top w:val="double" w:color="auto" w:sz="6" w:space="0"/>
              <w:bottom w:val="single" w:color="auto" w:sz="6" w:space="0"/>
            </w:tcBorders>
            <w:noWrap w:val="0"/>
            <w:vAlign w:val="center"/>
          </w:tcPr>
          <w:p w14:paraId="4E4C939C">
            <w:pPr>
              <w:pStyle w:val="44"/>
              <w:keepNext/>
              <w:spacing w:line="440" w:lineRule="exact"/>
              <w:ind w:left="63" w:right="63"/>
              <w:rPr>
                <w:rFonts w:ascii="宋体" w:hAnsi="宋体" w:eastAsia="宋体"/>
                <w:color w:val="000000"/>
                <w:sz w:val="30"/>
                <w:szCs w:val="30"/>
                <w:highlight w:val="none"/>
              </w:rPr>
            </w:pPr>
          </w:p>
        </w:tc>
        <w:tc>
          <w:tcPr>
            <w:tcW w:w="764" w:type="dxa"/>
            <w:tcBorders>
              <w:top w:val="double" w:color="auto" w:sz="6" w:space="0"/>
              <w:bottom w:val="single" w:color="auto" w:sz="6" w:space="0"/>
            </w:tcBorders>
            <w:noWrap w:val="0"/>
            <w:vAlign w:val="center"/>
          </w:tcPr>
          <w:p w14:paraId="6E583EE2">
            <w:pPr>
              <w:pStyle w:val="44"/>
              <w:keepNext/>
              <w:spacing w:line="440" w:lineRule="exact"/>
              <w:ind w:left="63" w:right="63"/>
              <w:rPr>
                <w:rFonts w:ascii="宋体" w:hAnsi="宋体" w:eastAsia="宋体"/>
                <w:color w:val="000000"/>
                <w:sz w:val="30"/>
                <w:szCs w:val="30"/>
                <w:highlight w:val="none"/>
              </w:rPr>
            </w:pPr>
          </w:p>
        </w:tc>
        <w:tc>
          <w:tcPr>
            <w:tcW w:w="1071" w:type="dxa"/>
            <w:tcBorders>
              <w:top w:val="double" w:color="auto" w:sz="6" w:space="0"/>
              <w:bottom w:val="single" w:color="auto" w:sz="6" w:space="0"/>
            </w:tcBorders>
            <w:noWrap w:val="0"/>
            <w:vAlign w:val="center"/>
          </w:tcPr>
          <w:p w14:paraId="61043333">
            <w:pPr>
              <w:pStyle w:val="44"/>
              <w:keepNext/>
              <w:spacing w:line="440" w:lineRule="exact"/>
              <w:ind w:left="63" w:right="63"/>
              <w:rPr>
                <w:rFonts w:ascii="宋体" w:hAnsi="宋体" w:eastAsia="宋体"/>
                <w:color w:val="000000"/>
                <w:sz w:val="30"/>
                <w:szCs w:val="30"/>
                <w:highlight w:val="none"/>
              </w:rPr>
            </w:pPr>
          </w:p>
        </w:tc>
        <w:tc>
          <w:tcPr>
            <w:tcW w:w="893" w:type="dxa"/>
            <w:tcBorders>
              <w:top w:val="double" w:color="auto" w:sz="6" w:space="0"/>
              <w:bottom w:val="single" w:color="auto" w:sz="6" w:space="0"/>
            </w:tcBorders>
            <w:noWrap w:val="0"/>
            <w:vAlign w:val="center"/>
          </w:tcPr>
          <w:p w14:paraId="583BFCFF">
            <w:pPr>
              <w:pStyle w:val="44"/>
              <w:keepNext/>
              <w:spacing w:line="440" w:lineRule="exact"/>
              <w:ind w:left="63" w:right="63"/>
              <w:rPr>
                <w:rFonts w:ascii="宋体" w:hAnsi="宋体" w:eastAsia="宋体"/>
                <w:color w:val="000000"/>
                <w:sz w:val="30"/>
                <w:szCs w:val="30"/>
                <w:highlight w:val="none"/>
              </w:rPr>
            </w:pPr>
          </w:p>
        </w:tc>
        <w:tc>
          <w:tcPr>
            <w:tcW w:w="844" w:type="dxa"/>
            <w:tcBorders>
              <w:top w:val="double" w:color="auto" w:sz="6" w:space="0"/>
              <w:bottom w:val="single" w:color="auto" w:sz="6" w:space="0"/>
            </w:tcBorders>
            <w:noWrap w:val="0"/>
            <w:vAlign w:val="center"/>
          </w:tcPr>
          <w:p w14:paraId="08F9EA01">
            <w:pPr>
              <w:pStyle w:val="44"/>
              <w:keepNext/>
              <w:spacing w:line="440" w:lineRule="exact"/>
              <w:ind w:left="63" w:right="63"/>
              <w:rPr>
                <w:rFonts w:ascii="宋体" w:hAnsi="宋体" w:eastAsia="宋体"/>
                <w:color w:val="000000"/>
                <w:sz w:val="30"/>
                <w:szCs w:val="30"/>
                <w:highlight w:val="none"/>
              </w:rPr>
            </w:pPr>
          </w:p>
        </w:tc>
        <w:tc>
          <w:tcPr>
            <w:tcW w:w="843" w:type="dxa"/>
            <w:tcBorders>
              <w:top w:val="double" w:color="auto" w:sz="6" w:space="0"/>
              <w:bottom w:val="single" w:color="auto" w:sz="6" w:space="0"/>
            </w:tcBorders>
            <w:noWrap w:val="0"/>
            <w:vAlign w:val="center"/>
          </w:tcPr>
          <w:p w14:paraId="2390A32F">
            <w:pPr>
              <w:pStyle w:val="44"/>
              <w:keepNext/>
              <w:spacing w:line="440" w:lineRule="exact"/>
              <w:ind w:left="63" w:right="63"/>
              <w:rPr>
                <w:rFonts w:ascii="宋体" w:hAnsi="宋体" w:eastAsia="宋体"/>
                <w:color w:val="000000"/>
                <w:sz w:val="30"/>
                <w:szCs w:val="30"/>
                <w:highlight w:val="none"/>
              </w:rPr>
            </w:pPr>
          </w:p>
        </w:tc>
      </w:tr>
      <w:tr w14:paraId="25C82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523E7216">
            <w:pPr>
              <w:pStyle w:val="44"/>
              <w:keepNext/>
              <w:spacing w:line="440" w:lineRule="exact"/>
              <w:ind w:left="63" w:right="63"/>
              <w:rPr>
                <w:rFonts w:ascii="宋体" w:hAnsi="宋体" w:eastAsia="宋体"/>
                <w:color w:val="000000"/>
                <w:sz w:val="30"/>
                <w:szCs w:val="30"/>
                <w:highlight w:val="none"/>
              </w:rPr>
            </w:pPr>
          </w:p>
        </w:tc>
        <w:tc>
          <w:tcPr>
            <w:tcW w:w="763" w:type="dxa"/>
            <w:tcBorders>
              <w:top w:val="nil"/>
            </w:tcBorders>
            <w:noWrap w:val="0"/>
            <w:vAlign w:val="center"/>
          </w:tcPr>
          <w:p w14:paraId="1526B367">
            <w:pPr>
              <w:pStyle w:val="44"/>
              <w:keepNext/>
              <w:spacing w:line="440" w:lineRule="exact"/>
              <w:ind w:left="63" w:right="63"/>
              <w:rPr>
                <w:rFonts w:ascii="宋体" w:hAnsi="宋体" w:eastAsia="宋体"/>
                <w:color w:val="000000"/>
                <w:sz w:val="30"/>
                <w:szCs w:val="30"/>
                <w:highlight w:val="none"/>
              </w:rPr>
            </w:pPr>
          </w:p>
        </w:tc>
        <w:tc>
          <w:tcPr>
            <w:tcW w:w="1406" w:type="dxa"/>
            <w:tcBorders>
              <w:top w:val="nil"/>
            </w:tcBorders>
            <w:noWrap w:val="0"/>
            <w:vAlign w:val="center"/>
          </w:tcPr>
          <w:p w14:paraId="2D070779">
            <w:pPr>
              <w:pStyle w:val="44"/>
              <w:keepNext/>
              <w:spacing w:line="440" w:lineRule="exact"/>
              <w:ind w:left="63" w:right="63"/>
              <w:rPr>
                <w:rFonts w:ascii="宋体" w:hAnsi="宋体" w:eastAsia="宋体"/>
                <w:color w:val="000000"/>
                <w:sz w:val="30"/>
                <w:szCs w:val="30"/>
                <w:highlight w:val="none"/>
              </w:rPr>
            </w:pPr>
          </w:p>
        </w:tc>
        <w:tc>
          <w:tcPr>
            <w:tcW w:w="737" w:type="dxa"/>
            <w:tcBorders>
              <w:top w:val="nil"/>
            </w:tcBorders>
            <w:noWrap w:val="0"/>
            <w:vAlign w:val="center"/>
          </w:tcPr>
          <w:p w14:paraId="3D86B128">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3377DE45">
            <w:pPr>
              <w:pStyle w:val="44"/>
              <w:keepNext/>
              <w:spacing w:line="440" w:lineRule="exact"/>
              <w:ind w:left="63" w:right="63"/>
              <w:rPr>
                <w:rFonts w:ascii="宋体" w:hAnsi="宋体" w:eastAsia="宋体"/>
                <w:color w:val="000000"/>
                <w:sz w:val="30"/>
                <w:szCs w:val="30"/>
                <w:highlight w:val="none"/>
              </w:rPr>
            </w:pPr>
          </w:p>
        </w:tc>
        <w:tc>
          <w:tcPr>
            <w:tcW w:w="764" w:type="dxa"/>
            <w:tcBorders>
              <w:top w:val="nil"/>
            </w:tcBorders>
            <w:noWrap w:val="0"/>
            <w:vAlign w:val="center"/>
          </w:tcPr>
          <w:p w14:paraId="5525E455">
            <w:pPr>
              <w:pStyle w:val="44"/>
              <w:keepNext/>
              <w:spacing w:line="440" w:lineRule="exact"/>
              <w:ind w:left="63" w:right="63"/>
              <w:rPr>
                <w:rFonts w:ascii="宋体" w:hAnsi="宋体" w:eastAsia="宋体"/>
                <w:color w:val="000000"/>
                <w:sz w:val="30"/>
                <w:szCs w:val="30"/>
                <w:highlight w:val="none"/>
              </w:rPr>
            </w:pPr>
          </w:p>
        </w:tc>
        <w:tc>
          <w:tcPr>
            <w:tcW w:w="1071" w:type="dxa"/>
            <w:tcBorders>
              <w:top w:val="nil"/>
            </w:tcBorders>
            <w:noWrap w:val="0"/>
            <w:vAlign w:val="center"/>
          </w:tcPr>
          <w:p w14:paraId="6357C3F5">
            <w:pPr>
              <w:pStyle w:val="44"/>
              <w:keepNext/>
              <w:spacing w:line="440" w:lineRule="exact"/>
              <w:ind w:left="63" w:right="63"/>
              <w:rPr>
                <w:rFonts w:ascii="宋体" w:hAnsi="宋体" w:eastAsia="宋体"/>
                <w:color w:val="000000"/>
                <w:sz w:val="30"/>
                <w:szCs w:val="30"/>
                <w:highlight w:val="none"/>
              </w:rPr>
            </w:pPr>
          </w:p>
        </w:tc>
        <w:tc>
          <w:tcPr>
            <w:tcW w:w="893" w:type="dxa"/>
            <w:tcBorders>
              <w:top w:val="nil"/>
            </w:tcBorders>
            <w:noWrap w:val="0"/>
            <w:vAlign w:val="center"/>
          </w:tcPr>
          <w:p w14:paraId="3EFE4A98">
            <w:pPr>
              <w:pStyle w:val="44"/>
              <w:keepNext/>
              <w:spacing w:line="440" w:lineRule="exact"/>
              <w:ind w:left="63" w:right="63"/>
              <w:rPr>
                <w:rFonts w:ascii="宋体" w:hAnsi="宋体" w:eastAsia="宋体"/>
                <w:color w:val="000000"/>
                <w:sz w:val="30"/>
                <w:szCs w:val="30"/>
                <w:highlight w:val="none"/>
              </w:rPr>
            </w:pPr>
          </w:p>
        </w:tc>
        <w:tc>
          <w:tcPr>
            <w:tcW w:w="844" w:type="dxa"/>
            <w:tcBorders>
              <w:top w:val="nil"/>
            </w:tcBorders>
            <w:noWrap w:val="0"/>
            <w:vAlign w:val="center"/>
          </w:tcPr>
          <w:p w14:paraId="08E7FD95">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4AD3B42B">
            <w:pPr>
              <w:pStyle w:val="44"/>
              <w:keepNext/>
              <w:spacing w:line="440" w:lineRule="exact"/>
              <w:ind w:left="63" w:right="63"/>
              <w:rPr>
                <w:rFonts w:ascii="宋体" w:hAnsi="宋体" w:eastAsia="宋体"/>
                <w:color w:val="000000"/>
                <w:sz w:val="30"/>
                <w:szCs w:val="30"/>
                <w:highlight w:val="none"/>
              </w:rPr>
            </w:pPr>
          </w:p>
        </w:tc>
      </w:tr>
      <w:tr w14:paraId="140EB1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4F7FDCF2">
            <w:pPr>
              <w:pStyle w:val="44"/>
              <w:keepNext/>
              <w:spacing w:line="440" w:lineRule="exact"/>
              <w:ind w:left="63" w:right="63"/>
              <w:rPr>
                <w:rFonts w:ascii="宋体" w:hAnsi="宋体" w:eastAsia="宋体"/>
                <w:color w:val="000000"/>
                <w:sz w:val="30"/>
                <w:szCs w:val="30"/>
                <w:highlight w:val="none"/>
              </w:rPr>
            </w:pPr>
          </w:p>
        </w:tc>
        <w:tc>
          <w:tcPr>
            <w:tcW w:w="763" w:type="dxa"/>
            <w:noWrap w:val="0"/>
            <w:vAlign w:val="center"/>
          </w:tcPr>
          <w:p w14:paraId="3D2C1714">
            <w:pPr>
              <w:pStyle w:val="44"/>
              <w:keepNext/>
              <w:spacing w:line="440" w:lineRule="exact"/>
              <w:ind w:left="63" w:right="63"/>
              <w:rPr>
                <w:rFonts w:ascii="宋体" w:hAnsi="宋体" w:eastAsia="宋体"/>
                <w:color w:val="000000"/>
                <w:sz w:val="30"/>
                <w:szCs w:val="30"/>
                <w:highlight w:val="none"/>
              </w:rPr>
            </w:pPr>
          </w:p>
        </w:tc>
        <w:tc>
          <w:tcPr>
            <w:tcW w:w="1406" w:type="dxa"/>
            <w:noWrap w:val="0"/>
            <w:vAlign w:val="center"/>
          </w:tcPr>
          <w:p w14:paraId="2F8066B2">
            <w:pPr>
              <w:pStyle w:val="44"/>
              <w:keepNext/>
              <w:spacing w:line="440" w:lineRule="exact"/>
              <w:ind w:left="63" w:right="63"/>
              <w:rPr>
                <w:rFonts w:ascii="宋体" w:hAnsi="宋体" w:eastAsia="宋体"/>
                <w:color w:val="000000"/>
                <w:sz w:val="30"/>
                <w:szCs w:val="30"/>
                <w:highlight w:val="none"/>
              </w:rPr>
            </w:pPr>
          </w:p>
        </w:tc>
        <w:tc>
          <w:tcPr>
            <w:tcW w:w="737" w:type="dxa"/>
            <w:noWrap w:val="0"/>
            <w:vAlign w:val="center"/>
          </w:tcPr>
          <w:p w14:paraId="70ABDF69">
            <w:pPr>
              <w:pStyle w:val="44"/>
              <w:keepNext/>
              <w:spacing w:line="440" w:lineRule="exact"/>
              <w:ind w:left="63" w:right="63"/>
              <w:rPr>
                <w:rFonts w:ascii="宋体" w:hAnsi="宋体" w:eastAsia="宋体"/>
                <w:color w:val="000000"/>
                <w:sz w:val="30"/>
                <w:szCs w:val="30"/>
                <w:highlight w:val="none"/>
              </w:rPr>
            </w:pPr>
          </w:p>
        </w:tc>
        <w:tc>
          <w:tcPr>
            <w:tcW w:w="843" w:type="dxa"/>
            <w:noWrap w:val="0"/>
            <w:vAlign w:val="center"/>
          </w:tcPr>
          <w:p w14:paraId="12483706">
            <w:pPr>
              <w:pStyle w:val="44"/>
              <w:keepNext/>
              <w:spacing w:line="440" w:lineRule="exact"/>
              <w:ind w:left="63" w:right="63"/>
              <w:rPr>
                <w:rFonts w:ascii="宋体" w:hAnsi="宋体" w:eastAsia="宋体"/>
                <w:color w:val="000000"/>
                <w:sz w:val="30"/>
                <w:szCs w:val="30"/>
                <w:highlight w:val="none"/>
              </w:rPr>
            </w:pPr>
          </w:p>
        </w:tc>
        <w:tc>
          <w:tcPr>
            <w:tcW w:w="764" w:type="dxa"/>
            <w:noWrap w:val="0"/>
            <w:vAlign w:val="center"/>
          </w:tcPr>
          <w:p w14:paraId="5F0A29CA">
            <w:pPr>
              <w:pStyle w:val="44"/>
              <w:keepNext/>
              <w:spacing w:line="440" w:lineRule="exact"/>
              <w:ind w:left="63" w:right="63"/>
              <w:rPr>
                <w:rFonts w:ascii="宋体" w:hAnsi="宋体" w:eastAsia="宋体"/>
                <w:color w:val="000000"/>
                <w:sz w:val="30"/>
                <w:szCs w:val="30"/>
                <w:highlight w:val="none"/>
              </w:rPr>
            </w:pPr>
          </w:p>
        </w:tc>
        <w:tc>
          <w:tcPr>
            <w:tcW w:w="1071" w:type="dxa"/>
            <w:noWrap w:val="0"/>
            <w:vAlign w:val="center"/>
          </w:tcPr>
          <w:p w14:paraId="22E496ED">
            <w:pPr>
              <w:pStyle w:val="44"/>
              <w:keepNext/>
              <w:spacing w:line="440" w:lineRule="exact"/>
              <w:ind w:left="63" w:right="63"/>
              <w:rPr>
                <w:rFonts w:ascii="宋体" w:hAnsi="宋体" w:eastAsia="宋体"/>
                <w:color w:val="000000"/>
                <w:sz w:val="30"/>
                <w:szCs w:val="30"/>
                <w:highlight w:val="none"/>
              </w:rPr>
            </w:pPr>
          </w:p>
        </w:tc>
        <w:tc>
          <w:tcPr>
            <w:tcW w:w="893" w:type="dxa"/>
            <w:noWrap w:val="0"/>
            <w:vAlign w:val="center"/>
          </w:tcPr>
          <w:p w14:paraId="308621F2">
            <w:pPr>
              <w:pStyle w:val="44"/>
              <w:keepNext/>
              <w:spacing w:line="440" w:lineRule="exact"/>
              <w:ind w:left="63" w:right="63"/>
              <w:rPr>
                <w:rFonts w:ascii="宋体" w:hAnsi="宋体" w:eastAsia="宋体"/>
                <w:color w:val="000000"/>
                <w:sz w:val="30"/>
                <w:szCs w:val="30"/>
                <w:highlight w:val="none"/>
              </w:rPr>
            </w:pPr>
          </w:p>
        </w:tc>
        <w:tc>
          <w:tcPr>
            <w:tcW w:w="844" w:type="dxa"/>
            <w:noWrap w:val="0"/>
            <w:vAlign w:val="center"/>
          </w:tcPr>
          <w:p w14:paraId="37A4D9B4">
            <w:pPr>
              <w:pStyle w:val="44"/>
              <w:keepNext/>
              <w:spacing w:line="440" w:lineRule="exact"/>
              <w:ind w:left="63" w:right="63"/>
              <w:rPr>
                <w:rFonts w:ascii="宋体" w:hAnsi="宋体" w:eastAsia="宋体"/>
                <w:color w:val="000000"/>
                <w:sz w:val="30"/>
                <w:szCs w:val="30"/>
                <w:highlight w:val="none"/>
              </w:rPr>
            </w:pPr>
          </w:p>
        </w:tc>
        <w:tc>
          <w:tcPr>
            <w:tcW w:w="843" w:type="dxa"/>
            <w:noWrap w:val="0"/>
            <w:vAlign w:val="center"/>
          </w:tcPr>
          <w:p w14:paraId="70856ADF">
            <w:pPr>
              <w:pStyle w:val="44"/>
              <w:keepNext/>
              <w:spacing w:line="440" w:lineRule="exact"/>
              <w:ind w:left="63" w:right="63"/>
              <w:rPr>
                <w:rFonts w:ascii="宋体" w:hAnsi="宋体" w:eastAsia="宋体"/>
                <w:color w:val="000000"/>
                <w:sz w:val="30"/>
                <w:szCs w:val="30"/>
                <w:highlight w:val="none"/>
              </w:rPr>
            </w:pPr>
          </w:p>
        </w:tc>
      </w:tr>
      <w:tr w14:paraId="6454B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5C352442">
            <w:pPr>
              <w:pStyle w:val="44"/>
              <w:keepNext/>
              <w:spacing w:line="440" w:lineRule="exact"/>
              <w:ind w:left="63" w:right="63"/>
              <w:rPr>
                <w:rFonts w:ascii="宋体" w:hAnsi="宋体" w:eastAsia="宋体"/>
                <w:color w:val="000000"/>
                <w:sz w:val="30"/>
                <w:szCs w:val="30"/>
                <w:highlight w:val="none"/>
              </w:rPr>
            </w:pPr>
          </w:p>
        </w:tc>
        <w:tc>
          <w:tcPr>
            <w:tcW w:w="763" w:type="dxa"/>
            <w:tcBorders>
              <w:top w:val="nil"/>
            </w:tcBorders>
            <w:noWrap w:val="0"/>
            <w:vAlign w:val="center"/>
          </w:tcPr>
          <w:p w14:paraId="2F417DDD">
            <w:pPr>
              <w:pStyle w:val="44"/>
              <w:keepNext/>
              <w:spacing w:line="440" w:lineRule="exact"/>
              <w:ind w:left="63" w:right="63"/>
              <w:rPr>
                <w:rFonts w:ascii="宋体" w:hAnsi="宋体" w:eastAsia="宋体"/>
                <w:color w:val="000000"/>
                <w:sz w:val="30"/>
                <w:szCs w:val="30"/>
                <w:highlight w:val="none"/>
              </w:rPr>
            </w:pPr>
          </w:p>
        </w:tc>
        <w:tc>
          <w:tcPr>
            <w:tcW w:w="1406" w:type="dxa"/>
            <w:tcBorders>
              <w:top w:val="nil"/>
            </w:tcBorders>
            <w:noWrap w:val="0"/>
            <w:vAlign w:val="center"/>
          </w:tcPr>
          <w:p w14:paraId="08989509">
            <w:pPr>
              <w:pStyle w:val="44"/>
              <w:keepNext/>
              <w:spacing w:line="440" w:lineRule="exact"/>
              <w:ind w:left="63" w:right="63"/>
              <w:rPr>
                <w:rFonts w:ascii="宋体" w:hAnsi="宋体" w:eastAsia="宋体"/>
                <w:color w:val="000000"/>
                <w:sz w:val="30"/>
                <w:szCs w:val="30"/>
                <w:highlight w:val="none"/>
              </w:rPr>
            </w:pPr>
          </w:p>
        </w:tc>
        <w:tc>
          <w:tcPr>
            <w:tcW w:w="737" w:type="dxa"/>
            <w:tcBorders>
              <w:top w:val="nil"/>
            </w:tcBorders>
            <w:noWrap w:val="0"/>
            <w:vAlign w:val="center"/>
          </w:tcPr>
          <w:p w14:paraId="1BA919C6">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2A274B8D">
            <w:pPr>
              <w:pStyle w:val="44"/>
              <w:keepNext/>
              <w:spacing w:line="440" w:lineRule="exact"/>
              <w:ind w:left="63" w:right="63"/>
              <w:rPr>
                <w:rFonts w:ascii="宋体" w:hAnsi="宋体" w:eastAsia="宋体"/>
                <w:color w:val="000000"/>
                <w:sz w:val="30"/>
                <w:szCs w:val="30"/>
                <w:highlight w:val="none"/>
              </w:rPr>
            </w:pPr>
          </w:p>
        </w:tc>
        <w:tc>
          <w:tcPr>
            <w:tcW w:w="764" w:type="dxa"/>
            <w:tcBorders>
              <w:top w:val="nil"/>
            </w:tcBorders>
            <w:noWrap w:val="0"/>
            <w:vAlign w:val="center"/>
          </w:tcPr>
          <w:p w14:paraId="7401DAF9">
            <w:pPr>
              <w:pStyle w:val="44"/>
              <w:keepNext/>
              <w:spacing w:line="440" w:lineRule="exact"/>
              <w:ind w:left="63" w:right="63"/>
              <w:rPr>
                <w:rFonts w:ascii="宋体" w:hAnsi="宋体" w:eastAsia="宋体"/>
                <w:color w:val="000000"/>
                <w:sz w:val="30"/>
                <w:szCs w:val="30"/>
                <w:highlight w:val="none"/>
              </w:rPr>
            </w:pPr>
          </w:p>
        </w:tc>
        <w:tc>
          <w:tcPr>
            <w:tcW w:w="1071" w:type="dxa"/>
            <w:tcBorders>
              <w:top w:val="nil"/>
            </w:tcBorders>
            <w:noWrap w:val="0"/>
            <w:vAlign w:val="center"/>
          </w:tcPr>
          <w:p w14:paraId="5FC529F3">
            <w:pPr>
              <w:pStyle w:val="44"/>
              <w:keepNext/>
              <w:spacing w:line="440" w:lineRule="exact"/>
              <w:ind w:left="63" w:right="63"/>
              <w:rPr>
                <w:rFonts w:ascii="宋体" w:hAnsi="宋体" w:eastAsia="宋体"/>
                <w:color w:val="000000"/>
                <w:sz w:val="30"/>
                <w:szCs w:val="30"/>
                <w:highlight w:val="none"/>
              </w:rPr>
            </w:pPr>
          </w:p>
        </w:tc>
        <w:tc>
          <w:tcPr>
            <w:tcW w:w="893" w:type="dxa"/>
            <w:tcBorders>
              <w:top w:val="nil"/>
            </w:tcBorders>
            <w:noWrap w:val="0"/>
            <w:vAlign w:val="center"/>
          </w:tcPr>
          <w:p w14:paraId="676C7B8E">
            <w:pPr>
              <w:pStyle w:val="44"/>
              <w:keepNext/>
              <w:spacing w:line="440" w:lineRule="exact"/>
              <w:ind w:left="63" w:right="63"/>
              <w:rPr>
                <w:rFonts w:ascii="宋体" w:hAnsi="宋体" w:eastAsia="宋体"/>
                <w:color w:val="000000"/>
                <w:sz w:val="30"/>
                <w:szCs w:val="30"/>
                <w:highlight w:val="none"/>
              </w:rPr>
            </w:pPr>
          </w:p>
        </w:tc>
        <w:tc>
          <w:tcPr>
            <w:tcW w:w="844" w:type="dxa"/>
            <w:tcBorders>
              <w:top w:val="nil"/>
            </w:tcBorders>
            <w:noWrap w:val="0"/>
            <w:vAlign w:val="center"/>
          </w:tcPr>
          <w:p w14:paraId="0A23FA64">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61EFBF54">
            <w:pPr>
              <w:pStyle w:val="44"/>
              <w:keepNext/>
              <w:spacing w:line="440" w:lineRule="exact"/>
              <w:ind w:left="63" w:right="63"/>
              <w:rPr>
                <w:rFonts w:ascii="宋体" w:hAnsi="宋体" w:eastAsia="宋体"/>
                <w:color w:val="000000"/>
                <w:sz w:val="30"/>
                <w:szCs w:val="30"/>
                <w:highlight w:val="none"/>
              </w:rPr>
            </w:pPr>
          </w:p>
        </w:tc>
      </w:tr>
      <w:tr w14:paraId="0FE83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53F19342">
            <w:pPr>
              <w:pStyle w:val="44"/>
              <w:keepNext/>
              <w:spacing w:line="440" w:lineRule="exact"/>
              <w:ind w:left="63" w:right="63"/>
              <w:rPr>
                <w:rFonts w:ascii="宋体" w:hAnsi="宋体" w:eastAsia="宋体"/>
                <w:color w:val="000000"/>
                <w:sz w:val="30"/>
                <w:szCs w:val="30"/>
                <w:highlight w:val="none"/>
              </w:rPr>
            </w:pPr>
          </w:p>
        </w:tc>
        <w:tc>
          <w:tcPr>
            <w:tcW w:w="763" w:type="dxa"/>
            <w:noWrap w:val="0"/>
            <w:vAlign w:val="center"/>
          </w:tcPr>
          <w:p w14:paraId="7B06CB53">
            <w:pPr>
              <w:pStyle w:val="44"/>
              <w:keepNext/>
              <w:spacing w:line="440" w:lineRule="exact"/>
              <w:ind w:left="63" w:right="63"/>
              <w:rPr>
                <w:rFonts w:ascii="宋体" w:hAnsi="宋体" w:eastAsia="宋体"/>
                <w:color w:val="000000"/>
                <w:sz w:val="30"/>
                <w:szCs w:val="30"/>
                <w:highlight w:val="none"/>
              </w:rPr>
            </w:pPr>
          </w:p>
        </w:tc>
        <w:tc>
          <w:tcPr>
            <w:tcW w:w="1406" w:type="dxa"/>
            <w:noWrap w:val="0"/>
            <w:vAlign w:val="center"/>
          </w:tcPr>
          <w:p w14:paraId="65D96C87">
            <w:pPr>
              <w:pStyle w:val="44"/>
              <w:keepNext/>
              <w:spacing w:line="440" w:lineRule="exact"/>
              <w:ind w:left="63" w:right="63"/>
              <w:rPr>
                <w:rFonts w:ascii="宋体" w:hAnsi="宋体" w:eastAsia="宋体"/>
                <w:color w:val="000000"/>
                <w:sz w:val="30"/>
                <w:szCs w:val="30"/>
                <w:highlight w:val="none"/>
              </w:rPr>
            </w:pPr>
          </w:p>
        </w:tc>
        <w:tc>
          <w:tcPr>
            <w:tcW w:w="737" w:type="dxa"/>
            <w:noWrap w:val="0"/>
            <w:vAlign w:val="center"/>
          </w:tcPr>
          <w:p w14:paraId="6F756B9D">
            <w:pPr>
              <w:pStyle w:val="44"/>
              <w:keepNext/>
              <w:spacing w:line="440" w:lineRule="exact"/>
              <w:ind w:left="63" w:right="63"/>
              <w:rPr>
                <w:rFonts w:ascii="宋体" w:hAnsi="宋体" w:eastAsia="宋体"/>
                <w:color w:val="000000"/>
                <w:sz w:val="30"/>
                <w:szCs w:val="30"/>
                <w:highlight w:val="none"/>
              </w:rPr>
            </w:pPr>
          </w:p>
        </w:tc>
        <w:tc>
          <w:tcPr>
            <w:tcW w:w="843" w:type="dxa"/>
            <w:noWrap w:val="0"/>
            <w:vAlign w:val="center"/>
          </w:tcPr>
          <w:p w14:paraId="54E88652">
            <w:pPr>
              <w:pStyle w:val="44"/>
              <w:keepNext/>
              <w:spacing w:line="440" w:lineRule="exact"/>
              <w:ind w:left="63" w:right="63"/>
              <w:rPr>
                <w:rFonts w:ascii="宋体" w:hAnsi="宋体" w:eastAsia="宋体"/>
                <w:color w:val="000000"/>
                <w:sz w:val="30"/>
                <w:szCs w:val="30"/>
                <w:highlight w:val="none"/>
              </w:rPr>
            </w:pPr>
          </w:p>
        </w:tc>
        <w:tc>
          <w:tcPr>
            <w:tcW w:w="764" w:type="dxa"/>
            <w:noWrap w:val="0"/>
            <w:vAlign w:val="center"/>
          </w:tcPr>
          <w:p w14:paraId="56B6EBFD">
            <w:pPr>
              <w:pStyle w:val="44"/>
              <w:keepNext/>
              <w:spacing w:line="440" w:lineRule="exact"/>
              <w:ind w:left="63" w:right="63"/>
              <w:rPr>
                <w:rFonts w:ascii="宋体" w:hAnsi="宋体" w:eastAsia="宋体"/>
                <w:color w:val="000000"/>
                <w:sz w:val="30"/>
                <w:szCs w:val="30"/>
                <w:highlight w:val="none"/>
              </w:rPr>
            </w:pPr>
          </w:p>
        </w:tc>
        <w:tc>
          <w:tcPr>
            <w:tcW w:w="1071" w:type="dxa"/>
            <w:noWrap w:val="0"/>
            <w:vAlign w:val="center"/>
          </w:tcPr>
          <w:p w14:paraId="32660894">
            <w:pPr>
              <w:pStyle w:val="44"/>
              <w:keepNext/>
              <w:spacing w:line="440" w:lineRule="exact"/>
              <w:ind w:left="63" w:right="63"/>
              <w:rPr>
                <w:rFonts w:ascii="宋体" w:hAnsi="宋体" w:eastAsia="宋体"/>
                <w:color w:val="000000"/>
                <w:sz w:val="30"/>
                <w:szCs w:val="30"/>
                <w:highlight w:val="none"/>
              </w:rPr>
            </w:pPr>
          </w:p>
        </w:tc>
        <w:tc>
          <w:tcPr>
            <w:tcW w:w="893" w:type="dxa"/>
            <w:noWrap w:val="0"/>
            <w:vAlign w:val="center"/>
          </w:tcPr>
          <w:p w14:paraId="42BE6159">
            <w:pPr>
              <w:pStyle w:val="44"/>
              <w:keepNext/>
              <w:spacing w:line="440" w:lineRule="exact"/>
              <w:ind w:left="63" w:right="63"/>
              <w:rPr>
                <w:rFonts w:ascii="宋体" w:hAnsi="宋体" w:eastAsia="宋体"/>
                <w:color w:val="000000"/>
                <w:sz w:val="30"/>
                <w:szCs w:val="30"/>
                <w:highlight w:val="none"/>
              </w:rPr>
            </w:pPr>
          </w:p>
        </w:tc>
        <w:tc>
          <w:tcPr>
            <w:tcW w:w="844" w:type="dxa"/>
            <w:noWrap w:val="0"/>
            <w:vAlign w:val="center"/>
          </w:tcPr>
          <w:p w14:paraId="13BE5FA5">
            <w:pPr>
              <w:pStyle w:val="44"/>
              <w:keepNext/>
              <w:spacing w:line="440" w:lineRule="exact"/>
              <w:ind w:left="63" w:right="63"/>
              <w:rPr>
                <w:rFonts w:ascii="宋体" w:hAnsi="宋体" w:eastAsia="宋体"/>
                <w:color w:val="000000"/>
                <w:sz w:val="30"/>
                <w:szCs w:val="30"/>
                <w:highlight w:val="none"/>
              </w:rPr>
            </w:pPr>
          </w:p>
        </w:tc>
        <w:tc>
          <w:tcPr>
            <w:tcW w:w="843" w:type="dxa"/>
            <w:noWrap w:val="0"/>
            <w:vAlign w:val="center"/>
          </w:tcPr>
          <w:p w14:paraId="3E384D5F">
            <w:pPr>
              <w:pStyle w:val="44"/>
              <w:keepNext/>
              <w:spacing w:line="440" w:lineRule="exact"/>
              <w:ind w:left="63" w:right="63"/>
              <w:rPr>
                <w:rFonts w:ascii="宋体" w:hAnsi="宋体" w:eastAsia="宋体"/>
                <w:color w:val="000000"/>
                <w:sz w:val="30"/>
                <w:szCs w:val="30"/>
                <w:highlight w:val="none"/>
              </w:rPr>
            </w:pPr>
          </w:p>
        </w:tc>
      </w:tr>
      <w:tr w14:paraId="64F777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7948526F">
            <w:pPr>
              <w:pStyle w:val="44"/>
              <w:keepNext/>
              <w:spacing w:line="440" w:lineRule="exact"/>
              <w:ind w:left="63" w:right="63"/>
              <w:rPr>
                <w:rFonts w:ascii="宋体" w:hAnsi="宋体" w:eastAsia="宋体"/>
                <w:color w:val="000000"/>
                <w:sz w:val="30"/>
                <w:szCs w:val="30"/>
                <w:highlight w:val="none"/>
              </w:rPr>
            </w:pPr>
          </w:p>
        </w:tc>
        <w:tc>
          <w:tcPr>
            <w:tcW w:w="763" w:type="dxa"/>
            <w:tcBorders>
              <w:top w:val="nil"/>
            </w:tcBorders>
            <w:noWrap w:val="0"/>
            <w:vAlign w:val="center"/>
          </w:tcPr>
          <w:p w14:paraId="56B83E85">
            <w:pPr>
              <w:pStyle w:val="44"/>
              <w:keepNext/>
              <w:spacing w:line="440" w:lineRule="exact"/>
              <w:ind w:left="63" w:right="63"/>
              <w:rPr>
                <w:rFonts w:ascii="宋体" w:hAnsi="宋体" w:eastAsia="宋体"/>
                <w:color w:val="000000"/>
                <w:sz w:val="30"/>
                <w:szCs w:val="30"/>
                <w:highlight w:val="none"/>
              </w:rPr>
            </w:pPr>
          </w:p>
        </w:tc>
        <w:tc>
          <w:tcPr>
            <w:tcW w:w="1406" w:type="dxa"/>
            <w:tcBorders>
              <w:top w:val="nil"/>
            </w:tcBorders>
            <w:noWrap w:val="0"/>
            <w:vAlign w:val="center"/>
          </w:tcPr>
          <w:p w14:paraId="10556219">
            <w:pPr>
              <w:pStyle w:val="44"/>
              <w:keepNext/>
              <w:spacing w:line="440" w:lineRule="exact"/>
              <w:ind w:left="63" w:right="63"/>
              <w:rPr>
                <w:rFonts w:ascii="宋体" w:hAnsi="宋体" w:eastAsia="宋体"/>
                <w:color w:val="000000"/>
                <w:sz w:val="30"/>
                <w:szCs w:val="30"/>
                <w:highlight w:val="none"/>
              </w:rPr>
            </w:pPr>
          </w:p>
        </w:tc>
        <w:tc>
          <w:tcPr>
            <w:tcW w:w="737" w:type="dxa"/>
            <w:tcBorders>
              <w:top w:val="nil"/>
            </w:tcBorders>
            <w:noWrap w:val="0"/>
            <w:vAlign w:val="center"/>
          </w:tcPr>
          <w:p w14:paraId="2B71B0C4">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4E4F3B50">
            <w:pPr>
              <w:pStyle w:val="44"/>
              <w:keepNext/>
              <w:spacing w:line="440" w:lineRule="exact"/>
              <w:ind w:left="63" w:right="63"/>
              <w:rPr>
                <w:rFonts w:ascii="宋体" w:hAnsi="宋体" w:eastAsia="宋体"/>
                <w:color w:val="000000"/>
                <w:sz w:val="30"/>
                <w:szCs w:val="30"/>
                <w:highlight w:val="none"/>
              </w:rPr>
            </w:pPr>
          </w:p>
        </w:tc>
        <w:tc>
          <w:tcPr>
            <w:tcW w:w="764" w:type="dxa"/>
            <w:tcBorders>
              <w:top w:val="nil"/>
            </w:tcBorders>
            <w:noWrap w:val="0"/>
            <w:vAlign w:val="center"/>
          </w:tcPr>
          <w:p w14:paraId="66734C99">
            <w:pPr>
              <w:pStyle w:val="44"/>
              <w:keepNext/>
              <w:spacing w:line="440" w:lineRule="exact"/>
              <w:ind w:left="63" w:right="63"/>
              <w:rPr>
                <w:rFonts w:ascii="宋体" w:hAnsi="宋体" w:eastAsia="宋体"/>
                <w:color w:val="000000"/>
                <w:sz w:val="30"/>
                <w:szCs w:val="30"/>
                <w:highlight w:val="none"/>
              </w:rPr>
            </w:pPr>
          </w:p>
        </w:tc>
        <w:tc>
          <w:tcPr>
            <w:tcW w:w="1071" w:type="dxa"/>
            <w:tcBorders>
              <w:top w:val="nil"/>
            </w:tcBorders>
            <w:noWrap w:val="0"/>
            <w:vAlign w:val="center"/>
          </w:tcPr>
          <w:p w14:paraId="11D434B4">
            <w:pPr>
              <w:pStyle w:val="44"/>
              <w:keepNext/>
              <w:spacing w:line="440" w:lineRule="exact"/>
              <w:ind w:left="63" w:right="63"/>
              <w:rPr>
                <w:rFonts w:ascii="宋体" w:hAnsi="宋体" w:eastAsia="宋体"/>
                <w:color w:val="000000"/>
                <w:sz w:val="30"/>
                <w:szCs w:val="30"/>
                <w:highlight w:val="none"/>
              </w:rPr>
            </w:pPr>
          </w:p>
        </w:tc>
        <w:tc>
          <w:tcPr>
            <w:tcW w:w="893" w:type="dxa"/>
            <w:tcBorders>
              <w:top w:val="nil"/>
            </w:tcBorders>
            <w:noWrap w:val="0"/>
            <w:vAlign w:val="center"/>
          </w:tcPr>
          <w:p w14:paraId="7DC9B9D6">
            <w:pPr>
              <w:pStyle w:val="44"/>
              <w:keepNext/>
              <w:spacing w:line="440" w:lineRule="exact"/>
              <w:ind w:left="63" w:right="63"/>
              <w:rPr>
                <w:rFonts w:ascii="宋体" w:hAnsi="宋体" w:eastAsia="宋体"/>
                <w:color w:val="000000"/>
                <w:sz w:val="30"/>
                <w:szCs w:val="30"/>
                <w:highlight w:val="none"/>
              </w:rPr>
            </w:pPr>
          </w:p>
        </w:tc>
        <w:tc>
          <w:tcPr>
            <w:tcW w:w="844" w:type="dxa"/>
            <w:tcBorders>
              <w:top w:val="nil"/>
            </w:tcBorders>
            <w:noWrap w:val="0"/>
            <w:vAlign w:val="center"/>
          </w:tcPr>
          <w:p w14:paraId="2DC1343A">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79119FD2">
            <w:pPr>
              <w:pStyle w:val="44"/>
              <w:keepNext/>
              <w:spacing w:line="440" w:lineRule="exact"/>
              <w:ind w:left="63" w:right="63"/>
              <w:rPr>
                <w:rFonts w:ascii="宋体" w:hAnsi="宋体" w:eastAsia="宋体"/>
                <w:color w:val="000000"/>
                <w:sz w:val="30"/>
                <w:szCs w:val="30"/>
                <w:highlight w:val="none"/>
              </w:rPr>
            </w:pPr>
          </w:p>
        </w:tc>
      </w:tr>
      <w:tr w14:paraId="77C9D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0DF293AB">
            <w:pPr>
              <w:pStyle w:val="44"/>
              <w:keepNext/>
              <w:spacing w:line="440" w:lineRule="exact"/>
              <w:ind w:left="63" w:right="63"/>
              <w:rPr>
                <w:rFonts w:ascii="宋体" w:hAnsi="宋体" w:eastAsia="宋体"/>
                <w:color w:val="000000"/>
                <w:sz w:val="30"/>
                <w:szCs w:val="30"/>
                <w:highlight w:val="none"/>
              </w:rPr>
            </w:pPr>
          </w:p>
        </w:tc>
        <w:tc>
          <w:tcPr>
            <w:tcW w:w="763" w:type="dxa"/>
            <w:tcBorders>
              <w:top w:val="nil"/>
            </w:tcBorders>
            <w:noWrap w:val="0"/>
            <w:vAlign w:val="center"/>
          </w:tcPr>
          <w:p w14:paraId="334DC50D">
            <w:pPr>
              <w:pStyle w:val="44"/>
              <w:keepNext/>
              <w:spacing w:line="440" w:lineRule="exact"/>
              <w:ind w:left="63" w:right="63"/>
              <w:rPr>
                <w:rFonts w:ascii="宋体" w:hAnsi="宋体" w:eastAsia="宋体"/>
                <w:color w:val="000000"/>
                <w:sz w:val="30"/>
                <w:szCs w:val="30"/>
                <w:highlight w:val="none"/>
              </w:rPr>
            </w:pPr>
          </w:p>
        </w:tc>
        <w:tc>
          <w:tcPr>
            <w:tcW w:w="1406" w:type="dxa"/>
            <w:tcBorders>
              <w:top w:val="nil"/>
            </w:tcBorders>
            <w:noWrap w:val="0"/>
            <w:vAlign w:val="center"/>
          </w:tcPr>
          <w:p w14:paraId="28907A15">
            <w:pPr>
              <w:pStyle w:val="44"/>
              <w:keepNext/>
              <w:spacing w:line="440" w:lineRule="exact"/>
              <w:ind w:left="63" w:right="63"/>
              <w:rPr>
                <w:rFonts w:ascii="宋体" w:hAnsi="宋体" w:eastAsia="宋体"/>
                <w:color w:val="000000"/>
                <w:sz w:val="30"/>
                <w:szCs w:val="30"/>
                <w:highlight w:val="none"/>
              </w:rPr>
            </w:pPr>
          </w:p>
        </w:tc>
        <w:tc>
          <w:tcPr>
            <w:tcW w:w="737" w:type="dxa"/>
            <w:tcBorders>
              <w:top w:val="nil"/>
            </w:tcBorders>
            <w:noWrap w:val="0"/>
            <w:vAlign w:val="center"/>
          </w:tcPr>
          <w:p w14:paraId="1C5141D7">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6E03391E">
            <w:pPr>
              <w:pStyle w:val="44"/>
              <w:keepNext/>
              <w:spacing w:line="440" w:lineRule="exact"/>
              <w:ind w:left="63" w:right="63"/>
              <w:rPr>
                <w:rFonts w:ascii="宋体" w:hAnsi="宋体" w:eastAsia="宋体"/>
                <w:color w:val="000000"/>
                <w:sz w:val="30"/>
                <w:szCs w:val="30"/>
                <w:highlight w:val="none"/>
              </w:rPr>
            </w:pPr>
          </w:p>
        </w:tc>
        <w:tc>
          <w:tcPr>
            <w:tcW w:w="764" w:type="dxa"/>
            <w:tcBorders>
              <w:top w:val="nil"/>
            </w:tcBorders>
            <w:noWrap w:val="0"/>
            <w:vAlign w:val="center"/>
          </w:tcPr>
          <w:p w14:paraId="5EBD9962">
            <w:pPr>
              <w:pStyle w:val="44"/>
              <w:keepNext/>
              <w:spacing w:line="440" w:lineRule="exact"/>
              <w:ind w:left="63" w:right="63"/>
              <w:rPr>
                <w:rFonts w:ascii="宋体" w:hAnsi="宋体" w:eastAsia="宋体"/>
                <w:color w:val="000000"/>
                <w:sz w:val="30"/>
                <w:szCs w:val="30"/>
                <w:highlight w:val="none"/>
              </w:rPr>
            </w:pPr>
          </w:p>
        </w:tc>
        <w:tc>
          <w:tcPr>
            <w:tcW w:w="1071" w:type="dxa"/>
            <w:tcBorders>
              <w:top w:val="nil"/>
            </w:tcBorders>
            <w:noWrap w:val="0"/>
            <w:vAlign w:val="center"/>
          </w:tcPr>
          <w:p w14:paraId="05345DB0">
            <w:pPr>
              <w:pStyle w:val="44"/>
              <w:keepNext/>
              <w:spacing w:line="440" w:lineRule="exact"/>
              <w:ind w:left="63" w:right="63"/>
              <w:rPr>
                <w:rFonts w:ascii="宋体" w:hAnsi="宋体" w:eastAsia="宋体"/>
                <w:color w:val="000000"/>
                <w:sz w:val="30"/>
                <w:szCs w:val="30"/>
                <w:highlight w:val="none"/>
              </w:rPr>
            </w:pPr>
          </w:p>
        </w:tc>
        <w:tc>
          <w:tcPr>
            <w:tcW w:w="893" w:type="dxa"/>
            <w:tcBorders>
              <w:top w:val="nil"/>
            </w:tcBorders>
            <w:noWrap w:val="0"/>
            <w:vAlign w:val="center"/>
          </w:tcPr>
          <w:p w14:paraId="6D973B87">
            <w:pPr>
              <w:pStyle w:val="44"/>
              <w:keepNext/>
              <w:spacing w:line="440" w:lineRule="exact"/>
              <w:ind w:left="63" w:right="63"/>
              <w:rPr>
                <w:rFonts w:ascii="宋体" w:hAnsi="宋体" w:eastAsia="宋体"/>
                <w:color w:val="000000"/>
                <w:sz w:val="30"/>
                <w:szCs w:val="30"/>
                <w:highlight w:val="none"/>
              </w:rPr>
            </w:pPr>
          </w:p>
        </w:tc>
        <w:tc>
          <w:tcPr>
            <w:tcW w:w="844" w:type="dxa"/>
            <w:tcBorders>
              <w:top w:val="nil"/>
            </w:tcBorders>
            <w:noWrap w:val="0"/>
            <w:vAlign w:val="center"/>
          </w:tcPr>
          <w:p w14:paraId="1B9E818A">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0E4110A1">
            <w:pPr>
              <w:pStyle w:val="44"/>
              <w:keepNext/>
              <w:spacing w:line="440" w:lineRule="exact"/>
              <w:ind w:left="63" w:right="63"/>
              <w:rPr>
                <w:rFonts w:ascii="宋体" w:hAnsi="宋体" w:eastAsia="宋体"/>
                <w:color w:val="000000"/>
                <w:sz w:val="30"/>
                <w:szCs w:val="30"/>
                <w:highlight w:val="none"/>
              </w:rPr>
            </w:pPr>
          </w:p>
        </w:tc>
      </w:tr>
      <w:tr w14:paraId="7A090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1B66D705">
            <w:pPr>
              <w:pStyle w:val="44"/>
              <w:keepNext/>
              <w:spacing w:line="440" w:lineRule="exact"/>
              <w:ind w:left="63" w:right="63"/>
              <w:rPr>
                <w:rFonts w:ascii="宋体" w:hAnsi="宋体" w:eastAsia="宋体"/>
                <w:color w:val="000000"/>
                <w:sz w:val="30"/>
                <w:szCs w:val="30"/>
                <w:highlight w:val="none"/>
              </w:rPr>
            </w:pPr>
          </w:p>
        </w:tc>
        <w:tc>
          <w:tcPr>
            <w:tcW w:w="763" w:type="dxa"/>
            <w:noWrap w:val="0"/>
            <w:vAlign w:val="center"/>
          </w:tcPr>
          <w:p w14:paraId="49FDA6AE">
            <w:pPr>
              <w:pStyle w:val="44"/>
              <w:keepNext/>
              <w:spacing w:line="440" w:lineRule="exact"/>
              <w:ind w:left="63" w:right="63"/>
              <w:rPr>
                <w:rFonts w:ascii="宋体" w:hAnsi="宋体" w:eastAsia="宋体"/>
                <w:color w:val="000000"/>
                <w:sz w:val="30"/>
                <w:szCs w:val="30"/>
                <w:highlight w:val="none"/>
              </w:rPr>
            </w:pPr>
          </w:p>
        </w:tc>
        <w:tc>
          <w:tcPr>
            <w:tcW w:w="1406" w:type="dxa"/>
            <w:noWrap w:val="0"/>
            <w:vAlign w:val="center"/>
          </w:tcPr>
          <w:p w14:paraId="6F3A09F0">
            <w:pPr>
              <w:pStyle w:val="44"/>
              <w:keepNext/>
              <w:spacing w:line="440" w:lineRule="exact"/>
              <w:ind w:left="63" w:right="63"/>
              <w:rPr>
                <w:rFonts w:ascii="宋体" w:hAnsi="宋体" w:eastAsia="宋体"/>
                <w:color w:val="000000"/>
                <w:sz w:val="30"/>
                <w:szCs w:val="30"/>
                <w:highlight w:val="none"/>
              </w:rPr>
            </w:pPr>
          </w:p>
        </w:tc>
        <w:tc>
          <w:tcPr>
            <w:tcW w:w="737" w:type="dxa"/>
            <w:noWrap w:val="0"/>
            <w:vAlign w:val="center"/>
          </w:tcPr>
          <w:p w14:paraId="10AA7A2C">
            <w:pPr>
              <w:pStyle w:val="44"/>
              <w:keepNext/>
              <w:spacing w:line="440" w:lineRule="exact"/>
              <w:ind w:left="63" w:right="63"/>
              <w:rPr>
                <w:rFonts w:ascii="宋体" w:hAnsi="宋体" w:eastAsia="宋体"/>
                <w:color w:val="000000"/>
                <w:sz w:val="30"/>
                <w:szCs w:val="30"/>
                <w:highlight w:val="none"/>
              </w:rPr>
            </w:pPr>
          </w:p>
        </w:tc>
        <w:tc>
          <w:tcPr>
            <w:tcW w:w="843" w:type="dxa"/>
            <w:noWrap w:val="0"/>
            <w:vAlign w:val="center"/>
          </w:tcPr>
          <w:p w14:paraId="40419D86">
            <w:pPr>
              <w:pStyle w:val="44"/>
              <w:keepNext/>
              <w:spacing w:line="440" w:lineRule="exact"/>
              <w:ind w:left="63" w:right="63"/>
              <w:rPr>
                <w:rFonts w:ascii="宋体" w:hAnsi="宋体" w:eastAsia="宋体"/>
                <w:color w:val="000000"/>
                <w:sz w:val="30"/>
                <w:szCs w:val="30"/>
                <w:highlight w:val="none"/>
              </w:rPr>
            </w:pPr>
          </w:p>
        </w:tc>
        <w:tc>
          <w:tcPr>
            <w:tcW w:w="764" w:type="dxa"/>
            <w:noWrap w:val="0"/>
            <w:vAlign w:val="center"/>
          </w:tcPr>
          <w:p w14:paraId="51BD8125">
            <w:pPr>
              <w:pStyle w:val="44"/>
              <w:keepNext/>
              <w:spacing w:line="440" w:lineRule="exact"/>
              <w:ind w:left="63" w:right="63"/>
              <w:rPr>
                <w:rFonts w:ascii="宋体" w:hAnsi="宋体" w:eastAsia="宋体"/>
                <w:color w:val="000000"/>
                <w:sz w:val="30"/>
                <w:szCs w:val="30"/>
                <w:highlight w:val="none"/>
              </w:rPr>
            </w:pPr>
          </w:p>
        </w:tc>
        <w:tc>
          <w:tcPr>
            <w:tcW w:w="1071" w:type="dxa"/>
            <w:noWrap w:val="0"/>
            <w:vAlign w:val="center"/>
          </w:tcPr>
          <w:p w14:paraId="44D4C83B">
            <w:pPr>
              <w:pStyle w:val="44"/>
              <w:keepNext/>
              <w:spacing w:line="440" w:lineRule="exact"/>
              <w:ind w:left="63" w:right="63"/>
              <w:rPr>
                <w:rFonts w:ascii="宋体" w:hAnsi="宋体" w:eastAsia="宋体"/>
                <w:color w:val="000000"/>
                <w:sz w:val="30"/>
                <w:szCs w:val="30"/>
                <w:highlight w:val="none"/>
              </w:rPr>
            </w:pPr>
          </w:p>
        </w:tc>
        <w:tc>
          <w:tcPr>
            <w:tcW w:w="893" w:type="dxa"/>
            <w:noWrap w:val="0"/>
            <w:vAlign w:val="center"/>
          </w:tcPr>
          <w:p w14:paraId="255375EE">
            <w:pPr>
              <w:pStyle w:val="44"/>
              <w:keepNext/>
              <w:spacing w:line="440" w:lineRule="exact"/>
              <w:ind w:left="63" w:right="63"/>
              <w:rPr>
                <w:rFonts w:ascii="宋体" w:hAnsi="宋体" w:eastAsia="宋体"/>
                <w:color w:val="000000"/>
                <w:sz w:val="30"/>
                <w:szCs w:val="30"/>
                <w:highlight w:val="none"/>
              </w:rPr>
            </w:pPr>
          </w:p>
        </w:tc>
        <w:tc>
          <w:tcPr>
            <w:tcW w:w="844" w:type="dxa"/>
            <w:noWrap w:val="0"/>
            <w:vAlign w:val="center"/>
          </w:tcPr>
          <w:p w14:paraId="158A56B0">
            <w:pPr>
              <w:pStyle w:val="44"/>
              <w:keepNext/>
              <w:spacing w:line="440" w:lineRule="exact"/>
              <w:ind w:left="63" w:right="63"/>
              <w:rPr>
                <w:rFonts w:ascii="宋体" w:hAnsi="宋体" w:eastAsia="宋体"/>
                <w:color w:val="000000"/>
                <w:sz w:val="30"/>
                <w:szCs w:val="30"/>
                <w:highlight w:val="none"/>
              </w:rPr>
            </w:pPr>
          </w:p>
        </w:tc>
        <w:tc>
          <w:tcPr>
            <w:tcW w:w="843" w:type="dxa"/>
            <w:noWrap w:val="0"/>
            <w:vAlign w:val="center"/>
          </w:tcPr>
          <w:p w14:paraId="72B948FD">
            <w:pPr>
              <w:pStyle w:val="44"/>
              <w:keepNext/>
              <w:spacing w:line="440" w:lineRule="exact"/>
              <w:ind w:left="63" w:right="63"/>
              <w:rPr>
                <w:rFonts w:ascii="宋体" w:hAnsi="宋体" w:eastAsia="宋体"/>
                <w:color w:val="000000"/>
                <w:sz w:val="30"/>
                <w:szCs w:val="30"/>
                <w:highlight w:val="none"/>
              </w:rPr>
            </w:pPr>
          </w:p>
        </w:tc>
      </w:tr>
      <w:tr w14:paraId="75C9B2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tcBorders>
              <w:top w:val="nil"/>
            </w:tcBorders>
            <w:noWrap w:val="0"/>
            <w:vAlign w:val="center"/>
          </w:tcPr>
          <w:p w14:paraId="3271E13D">
            <w:pPr>
              <w:pStyle w:val="44"/>
              <w:keepNext/>
              <w:spacing w:line="440" w:lineRule="exact"/>
              <w:ind w:left="63" w:right="63"/>
              <w:rPr>
                <w:rFonts w:ascii="宋体" w:hAnsi="宋体" w:eastAsia="宋体"/>
                <w:color w:val="000000"/>
                <w:sz w:val="30"/>
                <w:szCs w:val="30"/>
                <w:highlight w:val="none"/>
              </w:rPr>
            </w:pPr>
          </w:p>
        </w:tc>
        <w:tc>
          <w:tcPr>
            <w:tcW w:w="763" w:type="dxa"/>
            <w:tcBorders>
              <w:top w:val="nil"/>
            </w:tcBorders>
            <w:noWrap w:val="0"/>
            <w:vAlign w:val="center"/>
          </w:tcPr>
          <w:p w14:paraId="5BF38D15">
            <w:pPr>
              <w:pStyle w:val="44"/>
              <w:keepNext/>
              <w:spacing w:line="440" w:lineRule="exact"/>
              <w:ind w:left="63" w:right="63"/>
              <w:rPr>
                <w:rFonts w:ascii="宋体" w:hAnsi="宋体" w:eastAsia="宋体"/>
                <w:color w:val="000000"/>
                <w:sz w:val="30"/>
                <w:szCs w:val="30"/>
                <w:highlight w:val="none"/>
              </w:rPr>
            </w:pPr>
          </w:p>
        </w:tc>
        <w:tc>
          <w:tcPr>
            <w:tcW w:w="1406" w:type="dxa"/>
            <w:tcBorders>
              <w:top w:val="nil"/>
            </w:tcBorders>
            <w:noWrap w:val="0"/>
            <w:vAlign w:val="center"/>
          </w:tcPr>
          <w:p w14:paraId="22F768FC">
            <w:pPr>
              <w:pStyle w:val="44"/>
              <w:keepNext/>
              <w:spacing w:line="440" w:lineRule="exact"/>
              <w:ind w:left="63" w:right="63"/>
              <w:rPr>
                <w:rFonts w:ascii="宋体" w:hAnsi="宋体" w:eastAsia="宋体"/>
                <w:color w:val="000000"/>
                <w:sz w:val="30"/>
                <w:szCs w:val="30"/>
                <w:highlight w:val="none"/>
              </w:rPr>
            </w:pPr>
          </w:p>
        </w:tc>
        <w:tc>
          <w:tcPr>
            <w:tcW w:w="737" w:type="dxa"/>
            <w:tcBorders>
              <w:top w:val="nil"/>
            </w:tcBorders>
            <w:noWrap w:val="0"/>
            <w:vAlign w:val="center"/>
          </w:tcPr>
          <w:p w14:paraId="127F5422">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6C82D327">
            <w:pPr>
              <w:pStyle w:val="44"/>
              <w:keepNext/>
              <w:spacing w:line="440" w:lineRule="exact"/>
              <w:ind w:left="63" w:right="63"/>
              <w:rPr>
                <w:rFonts w:ascii="宋体" w:hAnsi="宋体" w:eastAsia="宋体"/>
                <w:color w:val="000000"/>
                <w:sz w:val="30"/>
                <w:szCs w:val="30"/>
                <w:highlight w:val="none"/>
              </w:rPr>
            </w:pPr>
          </w:p>
        </w:tc>
        <w:tc>
          <w:tcPr>
            <w:tcW w:w="764" w:type="dxa"/>
            <w:tcBorders>
              <w:top w:val="nil"/>
            </w:tcBorders>
            <w:noWrap w:val="0"/>
            <w:vAlign w:val="center"/>
          </w:tcPr>
          <w:p w14:paraId="22613485">
            <w:pPr>
              <w:pStyle w:val="44"/>
              <w:keepNext/>
              <w:spacing w:line="440" w:lineRule="exact"/>
              <w:ind w:left="63" w:right="63"/>
              <w:rPr>
                <w:rFonts w:ascii="宋体" w:hAnsi="宋体" w:eastAsia="宋体"/>
                <w:color w:val="000000"/>
                <w:sz w:val="30"/>
                <w:szCs w:val="30"/>
                <w:highlight w:val="none"/>
              </w:rPr>
            </w:pPr>
          </w:p>
        </w:tc>
        <w:tc>
          <w:tcPr>
            <w:tcW w:w="1071" w:type="dxa"/>
            <w:tcBorders>
              <w:top w:val="nil"/>
            </w:tcBorders>
            <w:noWrap w:val="0"/>
            <w:vAlign w:val="center"/>
          </w:tcPr>
          <w:p w14:paraId="0DEBE655">
            <w:pPr>
              <w:pStyle w:val="44"/>
              <w:keepNext/>
              <w:spacing w:line="440" w:lineRule="exact"/>
              <w:ind w:left="63" w:right="63"/>
              <w:rPr>
                <w:rFonts w:ascii="宋体" w:hAnsi="宋体" w:eastAsia="宋体"/>
                <w:color w:val="000000"/>
                <w:sz w:val="30"/>
                <w:szCs w:val="30"/>
                <w:highlight w:val="none"/>
              </w:rPr>
            </w:pPr>
          </w:p>
        </w:tc>
        <w:tc>
          <w:tcPr>
            <w:tcW w:w="893" w:type="dxa"/>
            <w:tcBorders>
              <w:top w:val="nil"/>
            </w:tcBorders>
            <w:noWrap w:val="0"/>
            <w:vAlign w:val="center"/>
          </w:tcPr>
          <w:p w14:paraId="14D2E786">
            <w:pPr>
              <w:pStyle w:val="44"/>
              <w:keepNext/>
              <w:spacing w:line="440" w:lineRule="exact"/>
              <w:ind w:left="63" w:right="63"/>
              <w:rPr>
                <w:rFonts w:ascii="宋体" w:hAnsi="宋体" w:eastAsia="宋体"/>
                <w:color w:val="000000"/>
                <w:sz w:val="30"/>
                <w:szCs w:val="30"/>
                <w:highlight w:val="none"/>
              </w:rPr>
            </w:pPr>
          </w:p>
        </w:tc>
        <w:tc>
          <w:tcPr>
            <w:tcW w:w="844" w:type="dxa"/>
            <w:tcBorders>
              <w:top w:val="nil"/>
            </w:tcBorders>
            <w:noWrap w:val="0"/>
            <w:vAlign w:val="center"/>
          </w:tcPr>
          <w:p w14:paraId="237EE523">
            <w:pPr>
              <w:pStyle w:val="44"/>
              <w:keepNext/>
              <w:spacing w:line="440" w:lineRule="exact"/>
              <w:ind w:left="63" w:right="63"/>
              <w:rPr>
                <w:rFonts w:ascii="宋体" w:hAnsi="宋体" w:eastAsia="宋体"/>
                <w:color w:val="000000"/>
                <w:sz w:val="30"/>
                <w:szCs w:val="30"/>
                <w:highlight w:val="none"/>
              </w:rPr>
            </w:pPr>
          </w:p>
        </w:tc>
        <w:tc>
          <w:tcPr>
            <w:tcW w:w="843" w:type="dxa"/>
            <w:tcBorders>
              <w:top w:val="nil"/>
            </w:tcBorders>
            <w:noWrap w:val="0"/>
            <w:vAlign w:val="center"/>
          </w:tcPr>
          <w:p w14:paraId="3B196296">
            <w:pPr>
              <w:pStyle w:val="44"/>
              <w:keepNext/>
              <w:spacing w:line="440" w:lineRule="exact"/>
              <w:ind w:left="63" w:right="63"/>
              <w:rPr>
                <w:rFonts w:ascii="宋体" w:hAnsi="宋体" w:eastAsia="宋体"/>
                <w:color w:val="000000"/>
                <w:sz w:val="30"/>
                <w:szCs w:val="30"/>
                <w:highlight w:val="none"/>
              </w:rPr>
            </w:pPr>
          </w:p>
        </w:tc>
      </w:tr>
      <w:tr w14:paraId="72A6E2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8" w:hRule="atLeast"/>
        </w:trPr>
        <w:tc>
          <w:tcPr>
            <w:tcW w:w="1267" w:type="dxa"/>
            <w:noWrap w:val="0"/>
            <w:vAlign w:val="center"/>
          </w:tcPr>
          <w:p w14:paraId="5F8E6600">
            <w:pPr>
              <w:pStyle w:val="44"/>
              <w:keepNext/>
              <w:spacing w:line="440" w:lineRule="exact"/>
              <w:ind w:left="63" w:right="63"/>
              <w:rPr>
                <w:rFonts w:ascii="宋体" w:hAnsi="宋体" w:eastAsia="宋体"/>
                <w:color w:val="000000"/>
                <w:sz w:val="30"/>
                <w:szCs w:val="30"/>
                <w:highlight w:val="none"/>
              </w:rPr>
            </w:pPr>
          </w:p>
        </w:tc>
        <w:tc>
          <w:tcPr>
            <w:tcW w:w="763" w:type="dxa"/>
            <w:noWrap w:val="0"/>
            <w:vAlign w:val="center"/>
          </w:tcPr>
          <w:p w14:paraId="20830BEC">
            <w:pPr>
              <w:pStyle w:val="44"/>
              <w:keepNext/>
              <w:spacing w:line="440" w:lineRule="exact"/>
              <w:ind w:left="63" w:right="63"/>
              <w:rPr>
                <w:rFonts w:ascii="宋体" w:hAnsi="宋体" w:eastAsia="宋体"/>
                <w:color w:val="000000"/>
                <w:sz w:val="30"/>
                <w:szCs w:val="30"/>
                <w:highlight w:val="none"/>
              </w:rPr>
            </w:pPr>
          </w:p>
        </w:tc>
        <w:tc>
          <w:tcPr>
            <w:tcW w:w="1406" w:type="dxa"/>
            <w:noWrap w:val="0"/>
            <w:vAlign w:val="center"/>
          </w:tcPr>
          <w:p w14:paraId="60ABAE4E">
            <w:pPr>
              <w:pStyle w:val="44"/>
              <w:keepNext/>
              <w:spacing w:line="440" w:lineRule="exact"/>
              <w:ind w:left="63" w:right="63"/>
              <w:rPr>
                <w:rFonts w:ascii="宋体" w:hAnsi="宋体" w:eastAsia="宋体"/>
                <w:color w:val="000000"/>
                <w:sz w:val="30"/>
                <w:szCs w:val="30"/>
                <w:highlight w:val="none"/>
              </w:rPr>
            </w:pPr>
          </w:p>
        </w:tc>
        <w:tc>
          <w:tcPr>
            <w:tcW w:w="737" w:type="dxa"/>
            <w:noWrap w:val="0"/>
            <w:vAlign w:val="center"/>
          </w:tcPr>
          <w:p w14:paraId="032B304A">
            <w:pPr>
              <w:pStyle w:val="44"/>
              <w:keepNext/>
              <w:spacing w:line="440" w:lineRule="exact"/>
              <w:ind w:left="63" w:right="63"/>
              <w:rPr>
                <w:rFonts w:ascii="宋体" w:hAnsi="宋体" w:eastAsia="宋体"/>
                <w:color w:val="000000"/>
                <w:sz w:val="30"/>
                <w:szCs w:val="30"/>
                <w:highlight w:val="none"/>
              </w:rPr>
            </w:pPr>
          </w:p>
        </w:tc>
        <w:tc>
          <w:tcPr>
            <w:tcW w:w="843" w:type="dxa"/>
            <w:noWrap w:val="0"/>
            <w:vAlign w:val="center"/>
          </w:tcPr>
          <w:p w14:paraId="0F1B0F2F">
            <w:pPr>
              <w:pStyle w:val="44"/>
              <w:keepNext/>
              <w:spacing w:line="440" w:lineRule="exact"/>
              <w:ind w:left="63" w:right="63"/>
              <w:rPr>
                <w:rFonts w:ascii="宋体" w:hAnsi="宋体" w:eastAsia="宋体"/>
                <w:color w:val="000000"/>
                <w:sz w:val="30"/>
                <w:szCs w:val="30"/>
                <w:highlight w:val="none"/>
              </w:rPr>
            </w:pPr>
          </w:p>
        </w:tc>
        <w:tc>
          <w:tcPr>
            <w:tcW w:w="764" w:type="dxa"/>
            <w:noWrap w:val="0"/>
            <w:vAlign w:val="center"/>
          </w:tcPr>
          <w:p w14:paraId="1DE67696">
            <w:pPr>
              <w:pStyle w:val="44"/>
              <w:keepNext/>
              <w:spacing w:line="440" w:lineRule="exact"/>
              <w:ind w:left="63" w:right="63"/>
              <w:rPr>
                <w:rFonts w:ascii="宋体" w:hAnsi="宋体" w:eastAsia="宋体"/>
                <w:color w:val="000000"/>
                <w:sz w:val="30"/>
                <w:szCs w:val="30"/>
                <w:highlight w:val="none"/>
              </w:rPr>
            </w:pPr>
          </w:p>
        </w:tc>
        <w:tc>
          <w:tcPr>
            <w:tcW w:w="1071" w:type="dxa"/>
            <w:noWrap w:val="0"/>
            <w:vAlign w:val="center"/>
          </w:tcPr>
          <w:p w14:paraId="36E7848F">
            <w:pPr>
              <w:pStyle w:val="44"/>
              <w:keepNext/>
              <w:spacing w:line="440" w:lineRule="exact"/>
              <w:ind w:left="2100" w:right="63"/>
              <w:rPr>
                <w:rFonts w:ascii="宋体" w:hAnsi="宋体" w:eastAsia="宋体"/>
                <w:color w:val="000000"/>
                <w:sz w:val="30"/>
                <w:szCs w:val="30"/>
                <w:highlight w:val="none"/>
              </w:rPr>
            </w:pPr>
          </w:p>
        </w:tc>
        <w:tc>
          <w:tcPr>
            <w:tcW w:w="893" w:type="dxa"/>
            <w:noWrap w:val="0"/>
            <w:vAlign w:val="center"/>
          </w:tcPr>
          <w:p w14:paraId="6A625D88">
            <w:pPr>
              <w:pStyle w:val="44"/>
              <w:keepNext/>
              <w:spacing w:line="440" w:lineRule="exact"/>
              <w:ind w:left="2100" w:right="63"/>
              <w:rPr>
                <w:rFonts w:ascii="宋体" w:hAnsi="宋体" w:eastAsia="宋体"/>
                <w:color w:val="000000"/>
                <w:sz w:val="30"/>
                <w:szCs w:val="30"/>
                <w:highlight w:val="none"/>
              </w:rPr>
            </w:pPr>
          </w:p>
        </w:tc>
        <w:tc>
          <w:tcPr>
            <w:tcW w:w="844" w:type="dxa"/>
            <w:noWrap w:val="0"/>
            <w:vAlign w:val="center"/>
          </w:tcPr>
          <w:p w14:paraId="21C88D9B">
            <w:pPr>
              <w:pStyle w:val="44"/>
              <w:keepNext/>
              <w:spacing w:line="440" w:lineRule="exact"/>
              <w:ind w:left="2100" w:right="63"/>
              <w:rPr>
                <w:rFonts w:ascii="宋体" w:hAnsi="宋体" w:eastAsia="宋体"/>
                <w:color w:val="000000"/>
                <w:sz w:val="30"/>
                <w:szCs w:val="30"/>
                <w:highlight w:val="none"/>
              </w:rPr>
            </w:pPr>
          </w:p>
        </w:tc>
        <w:tc>
          <w:tcPr>
            <w:tcW w:w="843" w:type="dxa"/>
            <w:noWrap w:val="0"/>
            <w:vAlign w:val="center"/>
          </w:tcPr>
          <w:p w14:paraId="7447BC79">
            <w:pPr>
              <w:pStyle w:val="44"/>
              <w:keepNext/>
              <w:spacing w:line="440" w:lineRule="exact"/>
              <w:ind w:left="2100" w:right="63"/>
              <w:rPr>
                <w:rFonts w:ascii="宋体" w:hAnsi="宋体" w:eastAsia="宋体"/>
                <w:color w:val="000000"/>
                <w:sz w:val="30"/>
                <w:szCs w:val="30"/>
                <w:highlight w:val="none"/>
              </w:rPr>
            </w:pPr>
          </w:p>
        </w:tc>
      </w:tr>
    </w:tbl>
    <w:p w14:paraId="5ACF41A2">
      <w:pPr>
        <w:pStyle w:val="43"/>
        <w:spacing w:line="460" w:lineRule="exact"/>
        <w:rPr>
          <w:rFonts w:hint="eastAsia" w:ascii="宋体" w:hAnsi="宋体"/>
          <w:color w:val="000000"/>
          <w:sz w:val="24"/>
          <w:highlight w:val="none"/>
        </w:rPr>
      </w:pPr>
    </w:p>
    <w:p w14:paraId="6EA91491">
      <w:pPr>
        <w:pStyle w:val="43"/>
        <w:spacing w:line="460" w:lineRule="exact"/>
        <w:rPr>
          <w:rFonts w:hint="eastAsia" w:ascii="宋体" w:hAnsi="宋体"/>
          <w:color w:val="000000"/>
          <w:sz w:val="24"/>
          <w:highlight w:val="none"/>
        </w:rPr>
      </w:pPr>
    </w:p>
    <w:p w14:paraId="0E718ED3">
      <w:pPr>
        <w:pStyle w:val="43"/>
        <w:spacing w:line="460" w:lineRule="exact"/>
        <w:rPr>
          <w:rFonts w:hint="eastAsia" w:ascii="宋体" w:hAnsi="宋体"/>
          <w:color w:val="000000"/>
          <w:sz w:val="24"/>
          <w:highlight w:val="none"/>
        </w:rPr>
      </w:pPr>
    </w:p>
    <w:p w14:paraId="4D2E4C0E">
      <w:pPr>
        <w:pStyle w:val="43"/>
        <w:spacing w:line="460" w:lineRule="exact"/>
        <w:rPr>
          <w:rFonts w:hint="eastAsia" w:ascii="宋体" w:hAnsi="宋体"/>
          <w:color w:val="000000"/>
          <w:sz w:val="24"/>
          <w:highlight w:val="none"/>
        </w:rPr>
      </w:pPr>
    </w:p>
    <w:p w14:paraId="46C5449C">
      <w:pPr>
        <w:pStyle w:val="43"/>
        <w:spacing w:line="460" w:lineRule="exact"/>
        <w:rPr>
          <w:rFonts w:hint="eastAsia" w:ascii="宋体" w:hAnsi="宋体"/>
          <w:color w:val="000000"/>
          <w:sz w:val="24"/>
          <w:highlight w:val="none"/>
        </w:rPr>
      </w:pPr>
      <w:r>
        <w:rPr>
          <w:rFonts w:hint="eastAsia" w:ascii="宋体" w:hAnsi="宋体"/>
          <w:color w:val="000000"/>
          <w:sz w:val="24"/>
          <w:highlight w:val="none"/>
        </w:rPr>
        <w:t>附件2：</w:t>
      </w:r>
    </w:p>
    <w:p w14:paraId="35F704B1">
      <w:pPr>
        <w:pStyle w:val="43"/>
        <w:spacing w:line="460" w:lineRule="exact"/>
        <w:jc w:val="center"/>
        <w:rPr>
          <w:rFonts w:hint="eastAsia" w:ascii="宋体" w:hAnsi="宋体"/>
          <w:color w:val="000000"/>
          <w:sz w:val="24"/>
          <w:highlight w:val="none"/>
        </w:rPr>
      </w:pPr>
      <w:r>
        <w:rPr>
          <w:rFonts w:ascii="宋体" w:hAnsi="宋体"/>
          <w:color w:val="000000"/>
          <w:sz w:val="24"/>
          <w:highlight w:val="none"/>
        </w:rPr>
        <w:t>发包人供应材料设备一览表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0"/>
        <w:gridCol w:w="1274"/>
        <w:gridCol w:w="1416"/>
        <w:gridCol w:w="939"/>
        <w:gridCol w:w="850"/>
        <w:gridCol w:w="1043"/>
        <w:gridCol w:w="991"/>
        <w:gridCol w:w="850"/>
        <w:gridCol w:w="1253"/>
        <w:gridCol w:w="991"/>
      </w:tblGrid>
      <w:tr w14:paraId="5FBC8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1" w:hRule="atLeast"/>
          <w:jc w:val="center"/>
        </w:trPr>
        <w:tc>
          <w:tcPr>
            <w:tcW w:w="850" w:type="dxa"/>
            <w:tcBorders>
              <w:top w:val="single" w:color="auto" w:sz="12" w:space="0"/>
              <w:bottom w:val="double" w:color="auto" w:sz="6" w:space="0"/>
            </w:tcBorders>
            <w:noWrap w:val="0"/>
            <w:vAlign w:val="center"/>
          </w:tcPr>
          <w:p w14:paraId="0BA83607">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序号</w:t>
            </w:r>
          </w:p>
        </w:tc>
        <w:tc>
          <w:tcPr>
            <w:tcW w:w="1274" w:type="dxa"/>
            <w:tcBorders>
              <w:top w:val="single" w:color="auto" w:sz="12" w:space="0"/>
              <w:bottom w:val="double" w:color="auto" w:sz="6" w:space="0"/>
            </w:tcBorders>
            <w:noWrap w:val="0"/>
            <w:vAlign w:val="center"/>
          </w:tcPr>
          <w:p w14:paraId="471E0712">
            <w:pPr>
              <w:pStyle w:val="44"/>
              <w:keepNext/>
              <w:spacing w:line="460" w:lineRule="exact"/>
              <w:ind w:left="63" w:right="63"/>
              <w:jc w:val="center"/>
              <w:rPr>
                <w:rFonts w:hint="eastAsia" w:ascii="宋体" w:hAnsi="宋体" w:eastAsia="宋体"/>
                <w:color w:val="000000"/>
                <w:sz w:val="24"/>
                <w:highlight w:val="none"/>
              </w:rPr>
            </w:pPr>
            <w:r>
              <w:rPr>
                <w:rFonts w:hint="eastAsia" w:ascii="宋体" w:hAnsi="宋体" w:eastAsia="宋体"/>
                <w:color w:val="000000"/>
                <w:sz w:val="24"/>
                <w:highlight w:val="none"/>
                <w:lang w:val="en-US" w:eastAsia="zh-CN"/>
              </w:rPr>
              <w:t xml:space="preserve"> </w:t>
            </w:r>
            <w:r>
              <w:rPr>
                <w:rFonts w:ascii="宋体" w:hAnsi="宋体" w:eastAsia="宋体"/>
                <w:color w:val="000000"/>
                <w:sz w:val="24"/>
                <w:highlight w:val="none"/>
              </w:rPr>
              <w:t>材料、</w:t>
            </w:r>
          </w:p>
          <w:p w14:paraId="1BE69393">
            <w:pPr>
              <w:pStyle w:val="44"/>
              <w:keepNext/>
              <w:spacing w:line="460" w:lineRule="exact"/>
              <w:ind w:right="63"/>
              <w:jc w:val="center"/>
              <w:rPr>
                <w:rFonts w:ascii="宋体" w:hAnsi="宋体" w:eastAsia="宋体"/>
                <w:color w:val="000000"/>
                <w:sz w:val="24"/>
                <w:highlight w:val="none"/>
              </w:rPr>
            </w:pPr>
            <w:r>
              <w:rPr>
                <w:rFonts w:ascii="宋体" w:hAnsi="宋体" w:eastAsia="宋体"/>
                <w:color w:val="000000"/>
                <w:sz w:val="24"/>
                <w:highlight w:val="none"/>
              </w:rPr>
              <w:t>设备品种</w:t>
            </w:r>
          </w:p>
        </w:tc>
        <w:tc>
          <w:tcPr>
            <w:tcW w:w="1416" w:type="dxa"/>
            <w:tcBorders>
              <w:top w:val="single" w:color="auto" w:sz="12" w:space="0"/>
              <w:bottom w:val="double" w:color="auto" w:sz="6" w:space="0"/>
            </w:tcBorders>
            <w:noWrap w:val="0"/>
            <w:vAlign w:val="center"/>
          </w:tcPr>
          <w:p w14:paraId="099A062F">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规格型号</w:t>
            </w:r>
          </w:p>
        </w:tc>
        <w:tc>
          <w:tcPr>
            <w:tcW w:w="939" w:type="dxa"/>
            <w:tcBorders>
              <w:top w:val="single" w:color="auto" w:sz="12" w:space="0"/>
              <w:bottom w:val="double" w:color="auto" w:sz="6" w:space="0"/>
            </w:tcBorders>
            <w:noWrap w:val="0"/>
            <w:vAlign w:val="center"/>
          </w:tcPr>
          <w:p w14:paraId="4D21ED90">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单位</w:t>
            </w:r>
          </w:p>
        </w:tc>
        <w:tc>
          <w:tcPr>
            <w:tcW w:w="850" w:type="dxa"/>
            <w:tcBorders>
              <w:top w:val="single" w:color="auto" w:sz="12" w:space="0"/>
              <w:bottom w:val="double" w:color="auto" w:sz="6" w:space="0"/>
            </w:tcBorders>
            <w:noWrap w:val="0"/>
            <w:vAlign w:val="center"/>
          </w:tcPr>
          <w:p w14:paraId="294CAA67">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数量</w:t>
            </w:r>
          </w:p>
        </w:tc>
        <w:tc>
          <w:tcPr>
            <w:tcW w:w="1043" w:type="dxa"/>
            <w:tcBorders>
              <w:top w:val="single" w:color="auto" w:sz="12" w:space="0"/>
              <w:bottom w:val="double" w:color="auto" w:sz="6" w:space="0"/>
            </w:tcBorders>
            <w:noWrap w:val="0"/>
            <w:vAlign w:val="center"/>
          </w:tcPr>
          <w:p w14:paraId="21DCDFEC">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单价</w:t>
            </w:r>
            <w:r>
              <w:rPr>
                <w:rFonts w:hint="eastAsia" w:ascii="宋体" w:hAnsi="宋体" w:eastAsia="宋体"/>
                <w:color w:val="000000"/>
                <w:sz w:val="24"/>
                <w:highlight w:val="none"/>
              </w:rPr>
              <w:t>（元）</w:t>
            </w:r>
          </w:p>
        </w:tc>
        <w:tc>
          <w:tcPr>
            <w:tcW w:w="991" w:type="dxa"/>
            <w:tcBorders>
              <w:top w:val="single" w:color="auto" w:sz="12" w:space="0"/>
              <w:bottom w:val="double" w:color="auto" w:sz="6" w:space="0"/>
            </w:tcBorders>
            <w:noWrap w:val="0"/>
            <w:vAlign w:val="center"/>
          </w:tcPr>
          <w:p w14:paraId="30D88A6C">
            <w:pPr>
              <w:pStyle w:val="44"/>
              <w:keepNext/>
              <w:spacing w:line="460" w:lineRule="exact"/>
              <w:ind w:left="63" w:right="63"/>
              <w:rPr>
                <w:rFonts w:hint="eastAsia" w:ascii="宋体" w:hAnsi="宋体" w:eastAsia="宋体"/>
                <w:color w:val="000000"/>
                <w:sz w:val="24"/>
                <w:highlight w:val="none"/>
              </w:rPr>
            </w:pPr>
            <w:r>
              <w:rPr>
                <w:rFonts w:ascii="宋体" w:hAnsi="宋体" w:eastAsia="宋体"/>
                <w:color w:val="000000"/>
                <w:sz w:val="24"/>
                <w:highlight w:val="none"/>
              </w:rPr>
              <w:t>质量</w:t>
            </w:r>
          </w:p>
          <w:p w14:paraId="130B131C">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等级</w:t>
            </w:r>
          </w:p>
        </w:tc>
        <w:tc>
          <w:tcPr>
            <w:tcW w:w="850" w:type="dxa"/>
            <w:tcBorders>
              <w:top w:val="single" w:color="auto" w:sz="12" w:space="0"/>
              <w:bottom w:val="double" w:color="auto" w:sz="6" w:space="0"/>
            </w:tcBorders>
            <w:noWrap w:val="0"/>
            <w:vAlign w:val="center"/>
          </w:tcPr>
          <w:p w14:paraId="0FEA9E40">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供应时间</w:t>
            </w:r>
          </w:p>
        </w:tc>
        <w:tc>
          <w:tcPr>
            <w:tcW w:w="1253" w:type="dxa"/>
            <w:tcBorders>
              <w:top w:val="single" w:color="auto" w:sz="12" w:space="0"/>
              <w:bottom w:val="double" w:color="auto" w:sz="6" w:space="0"/>
            </w:tcBorders>
            <w:noWrap w:val="0"/>
            <w:vAlign w:val="center"/>
          </w:tcPr>
          <w:p w14:paraId="0C551EC4">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送达地点</w:t>
            </w:r>
          </w:p>
        </w:tc>
        <w:tc>
          <w:tcPr>
            <w:tcW w:w="991" w:type="dxa"/>
            <w:tcBorders>
              <w:top w:val="single" w:color="auto" w:sz="12" w:space="0"/>
              <w:bottom w:val="double" w:color="auto" w:sz="6" w:space="0"/>
            </w:tcBorders>
            <w:noWrap w:val="0"/>
            <w:vAlign w:val="center"/>
          </w:tcPr>
          <w:p w14:paraId="6E401740">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备注</w:t>
            </w:r>
          </w:p>
        </w:tc>
      </w:tr>
      <w:tr w14:paraId="44E88B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double" w:color="auto" w:sz="6" w:space="0"/>
              <w:bottom w:val="single" w:color="auto" w:sz="6" w:space="0"/>
            </w:tcBorders>
            <w:noWrap w:val="0"/>
            <w:vAlign w:val="center"/>
          </w:tcPr>
          <w:p w14:paraId="36DD2EC7">
            <w:pPr>
              <w:pStyle w:val="44"/>
              <w:keepNext/>
              <w:spacing w:line="460" w:lineRule="exact"/>
              <w:ind w:left="63" w:right="63"/>
              <w:rPr>
                <w:rFonts w:ascii="宋体" w:hAnsi="宋体" w:eastAsia="宋体"/>
                <w:color w:val="000000"/>
                <w:sz w:val="24"/>
                <w:highlight w:val="none"/>
              </w:rPr>
            </w:pPr>
          </w:p>
        </w:tc>
        <w:tc>
          <w:tcPr>
            <w:tcW w:w="1274" w:type="dxa"/>
            <w:tcBorders>
              <w:top w:val="double" w:color="auto" w:sz="6" w:space="0"/>
              <w:bottom w:val="single" w:color="auto" w:sz="6" w:space="0"/>
            </w:tcBorders>
            <w:noWrap w:val="0"/>
            <w:vAlign w:val="center"/>
          </w:tcPr>
          <w:p w14:paraId="6A505F65">
            <w:pPr>
              <w:pStyle w:val="44"/>
              <w:keepNext/>
              <w:spacing w:line="460" w:lineRule="exact"/>
              <w:ind w:left="63" w:right="63"/>
              <w:rPr>
                <w:rFonts w:ascii="宋体" w:hAnsi="宋体" w:eastAsia="宋体"/>
                <w:color w:val="000000"/>
                <w:sz w:val="24"/>
                <w:highlight w:val="none"/>
              </w:rPr>
            </w:pPr>
          </w:p>
        </w:tc>
        <w:tc>
          <w:tcPr>
            <w:tcW w:w="1416" w:type="dxa"/>
            <w:tcBorders>
              <w:top w:val="double" w:color="auto" w:sz="6" w:space="0"/>
              <w:bottom w:val="single" w:color="auto" w:sz="6" w:space="0"/>
            </w:tcBorders>
            <w:noWrap w:val="0"/>
            <w:vAlign w:val="center"/>
          </w:tcPr>
          <w:p w14:paraId="7DAA38FD">
            <w:pPr>
              <w:pStyle w:val="44"/>
              <w:keepNext/>
              <w:spacing w:line="460" w:lineRule="exact"/>
              <w:ind w:left="63" w:right="63"/>
              <w:rPr>
                <w:rFonts w:ascii="宋体" w:hAnsi="宋体" w:eastAsia="宋体"/>
                <w:color w:val="000000"/>
                <w:sz w:val="24"/>
                <w:highlight w:val="none"/>
              </w:rPr>
            </w:pPr>
          </w:p>
        </w:tc>
        <w:tc>
          <w:tcPr>
            <w:tcW w:w="939" w:type="dxa"/>
            <w:tcBorders>
              <w:top w:val="double" w:color="auto" w:sz="6" w:space="0"/>
              <w:bottom w:val="single" w:color="auto" w:sz="6" w:space="0"/>
            </w:tcBorders>
            <w:noWrap w:val="0"/>
            <w:vAlign w:val="center"/>
          </w:tcPr>
          <w:p w14:paraId="7BEC1389">
            <w:pPr>
              <w:pStyle w:val="44"/>
              <w:keepNext/>
              <w:spacing w:line="460" w:lineRule="exact"/>
              <w:ind w:left="63" w:right="63"/>
              <w:rPr>
                <w:rFonts w:ascii="宋体" w:hAnsi="宋体" w:eastAsia="宋体"/>
                <w:color w:val="000000"/>
                <w:sz w:val="24"/>
                <w:highlight w:val="none"/>
              </w:rPr>
            </w:pPr>
          </w:p>
        </w:tc>
        <w:tc>
          <w:tcPr>
            <w:tcW w:w="850" w:type="dxa"/>
            <w:tcBorders>
              <w:top w:val="double" w:color="auto" w:sz="6" w:space="0"/>
              <w:bottom w:val="single" w:color="auto" w:sz="6" w:space="0"/>
            </w:tcBorders>
            <w:noWrap w:val="0"/>
            <w:vAlign w:val="center"/>
          </w:tcPr>
          <w:p w14:paraId="7EF97D12">
            <w:pPr>
              <w:pStyle w:val="44"/>
              <w:keepNext/>
              <w:spacing w:line="460" w:lineRule="exact"/>
              <w:ind w:left="63" w:right="63"/>
              <w:rPr>
                <w:rFonts w:ascii="宋体" w:hAnsi="宋体" w:eastAsia="宋体"/>
                <w:color w:val="000000"/>
                <w:sz w:val="24"/>
                <w:highlight w:val="none"/>
              </w:rPr>
            </w:pPr>
          </w:p>
        </w:tc>
        <w:tc>
          <w:tcPr>
            <w:tcW w:w="1043" w:type="dxa"/>
            <w:tcBorders>
              <w:top w:val="double" w:color="auto" w:sz="6" w:space="0"/>
              <w:bottom w:val="single" w:color="auto" w:sz="6" w:space="0"/>
            </w:tcBorders>
            <w:noWrap w:val="0"/>
            <w:vAlign w:val="center"/>
          </w:tcPr>
          <w:p w14:paraId="0D33DB06">
            <w:pPr>
              <w:pStyle w:val="44"/>
              <w:keepNext/>
              <w:spacing w:line="460" w:lineRule="exact"/>
              <w:ind w:left="63" w:right="63"/>
              <w:rPr>
                <w:rFonts w:ascii="宋体" w:hAnsi="宋体" w:eastAsia="宋体"/>
                <w:color w:val="000000"/>
                <w:sz w:val="24"/>
                <w:highlight w:val="none"/>
              </w:rPr>
            </w:pPr>
          </w:p>
        </w:tc>
        <w:tc>
          <w:tcPr>
            <w:tcW w:w="991" w:type="dxa"/>
            <w:tcBorders>
              <w:top w:val="double" w:color="auto" w:sz="6" w:space="0"/>
              <w:bottom w:val="single" w:color="auto" w:sz="6" w:space="0"/>
            </w:tcBorders>
            <w:noWrap w:val="0"/>
            <w:vAlign w:val="center"/>
          </w:tcPr>
          <w:p w14:paraId="3AB2F289">
            <w:pPr>
              <w:pStyle w:val="44"/>
              <w:keepNext/>
              <w:spacing w:line="460" w:lineRule="exact"/>
              <w:ind w:left="63" w:right="63"/>
              <w:rPr>
                <w:rFonts w:ascii="宋体" w:hAnsi="宋体" w:eastAsia="宋体"/>
                <w:color w:val="000000"/>
                <w:sz w:val="24"/>
                <w:highlight w:val="none"/>
              </w:rPr>
            </w:pPr>
          </w:p>
        </w:tc>
        <w:tc>
          <w:tcPr>
            <w:tcW w:w="850" w:type="dxa"/>
            <w:tcBorders>
              <w:top w:val="double" w:color="auto" w:sz="6" w:space="0"/>
              <w:bottom w:val="single" w:color="auto" w:sz="6" w:space="0"/>
            </w:tcBorders>
            <w:noWrap w:val="0"/>
            <w:vAlign w:val="center"/>
          </w:tcPr>
          <w:p w14:paraId="61E37D67">
            <w:pPr>
              <w:pStyle w:val="44"/>
              <w:keepNext/>
              <w:spacing w:line="460" w:lineRule="exact"/>
              <w:ind w:left="63" w:right="63"/>
              <w:rPr>
                <w:rFonts w:ascii="宋体" w:hAnsi="宋体" w:eastAsia="宋体"/>
                <w:color w:val="000000"/>
                <w:sz w:val="24"/>
                <w:highlight w:val="none"/>
              </w:rPr>
            </w:pPr>
          </w:p>
        </w:tc>
        <w:tc>
          <w:tcPr>
            <w:tcW w:w="1253" w:type="dxa"/>
            <w:tcBorders>
              <w:top w:val="double" w:color="auto" w:sz="6" w:space="0"/>
              <w:bottom w:val="single" w:color="auto" w:sz="6" w:space="0"/>
            </w:tcBorders>
            <w:noWrap w:val="0"/>
            <w:vAlign w:val="center"/>
          </w:tcPr>
          <w:p w14:paraId="015BB1C7">
            <w:pPr>
              <w:pStyle w:val="44"/>
              <w:keepNext/>
              <w:spacing w:line="460" w:lineRule="exact"/>
              <w:ind w:left="63" w:right="63"/>
              <w:rPr>
                <w:rFonts w:ascii="宋体" w:hAnsi="宋体" w:eastAsia="宋体"/>
                <w:color w:val="000000"/>
                <w:sz w:val="24"/>
                <w:highlight w:val="none"/>
              </w:rPr>
            </w:pPr>
          </w:p>
        </w:tc>
        <w:tc>
          <w:tcPr>
            <w:tcW w:w="991" w:type="dxa"/>
            <w:tcBorders>
              <w:top w:val="double" w:color="auto" w:sz="6" w:space="0"/>
              <w:bottom w:val="single" w:color="auto" w:sz="6" w:space="0"/>
            </w:tcBorders>
            <w:noWrap w:val="0"/>
            <w:vAlign w:val="center"/>
          </w:tcPr>
          <w:p w14:paraId="54C6E3D9">
            <w:pPr>
              <w:pStyle w:val="44"/>
              <w:keepNext/>
              <w:spacing w:line="460" w:lineRule="exact"/>
              <w:ind w:left="63" w:right="63"/>
              <w:rPr>
                <w:rFonts w:ascii="宋体" w:hAnsi="宋体" w:eastAsia="宋体"/>
                <w:color w:val="000000"/>
                <w:sz w:val="24"/>
                <w:highlight w:val="none"/>
              </w:rPr>
            </w:pPr>
          </w:p>
        </w:tc>
      </w:tr>
      <w:tr w14:paraId="29424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tcBorders>
              <w:top w:val="nil"/>
            </w:tcBorders>
            <w:noWrap w:val="0"/>
            <w:vAlign w:val="center"/>
          </w:tcPr>
          <w:p w14:paraId="49D44325">
            <w:pPr>
              <w:pStyle w:val="44"/>
              <w:keepNext/>
              <w:spacing w:line="460" w:lineRule="exact"/>
              <w:ind w:left="63" w:right="63"/>
              <w:rPr>
                <w:rFonts w:ascii="宋体" w:hAnsi="宋体" w:eastAsia="宋体"/>
                <w:color w:val="000000"/>
                <w:sz w:val="24"/>
                <w:highlight w:val="none"/>
              </w:rPr>
            </w:pPr>
          </w:p>
        </w:tc>
        <w:tc>
          <w:tcPr>
            <w:tcW w:w="1274" w:type="dxa"/>
            <w:tcBorders>
              <w:top w:val="nil"/>
            </w:tcBorders>
            <w:noWrap w:val="0"/>
            <w:vAlign w:val="center"/>
          </w:tcPr>
          <w:p w14:paraId="2B1C37A6">
            <w:pPr>
              <w:pStyle w:val="44"/>
              <w:keepNext/>
              <w:spacing w:line="460" w:lineRule="exact"/>
              <w:ind w:left="63" w:right="63"/>
              <w:rPr>
                <w:rFonts w:ascii="宋体" w:hAnsi="宋体" w:eastAsia="宋体"/>
                <w:color w:val="000000"/>
                <w:sz w:val="24"/>
                <w:highlight w:val="none"/>
              </w:rPr>
            </w:pPr>
          </w:p>
        </w:tc>
        <w:tc>
          <w:tcPr>
            <w:tcW w:w="1416" w:type="dxa"/>
            <w:tcBorders>
              <w:top w:val="nil"/>
            </w:tcBorders>
            <w:noWrap w:val="0"/>
            <w:vAlign w:val="center"/>
          </w:tcPr>
          <w:p w14:paraId="19BF75B1">
            <w:pPr>
              <w:pStyle w:val="44"/>
              <w:keepNext/>
              <w:spacing w:line="460" w:lineRule="exact"/>
              <w:ind w:left="63" w:right="63"/>
              <w:rPr>
                <w:rFonts w:ascii="宋体" w:hAnsi="宋体" w:eastAsia="宋体"/>
                <w:color w:val="000000"/>
                <w:sz w:val="24"/>
                <w:highlight w:val="none"/>
              </w:rPr>
            </w:pPr>
          </w:p>
        </w:tc>
        <w:tc>
          <w:tcPr>
            <w:tcW w:w="939" w:type="dxa"/>
            <w:tcBorders>
              <w:top w:val="nil"/>
            </w:tcBorders>
            <w:noWrap w:val="0"/>
            <w:vAlign w:val="center"/>
          </w:tcPr>
          <w:p w14:paraId="139681E6">
            <w:pPr>
              <w:pStyle w:val="44"/>
              <w:keepNext/>
              <w:spacing w:line="460" w:lineRule="exact"/>
              <w:ind w:left="63" w:right="63"/>
              <w:rPr>
                <w:rFonts w:ascii="宋体" w:hAnsi="宋体" w:eastAsia="宋体"/>
                <w:color w:val="000000"/>
                <w:sz w:val="24"/>
                <w:highlight w:val="none"/>
              </w:rPr>
            </w:pPr>
          </w:p>
        </w:tc>
        <w:tc>
          <w:tcPr>
            <w:tcW w:w="850" w:type="dxa"/>
            <w:tcBorders>
              <w:top w:val="nil"/>
            </w:tcBorders>
            <w:noWrap w:val="0"/>
            <w:vAlign w:val="center"/>
          </w:tcPr>
          <w:p w14:paraId="266C99DC">
            <w:pPr>
              <w:pStyle w:val="44"/>
              <w:keepNext/>
              <w:spacing w:line="460" w:lineRule="exact"/>
              <w:ind w:left="63" w:right="63"/>
              <w:rPr>
                <w:rFonts w:ascii="宋体" w:hAnsi="宋体" w:eastAsia="宋体"/>
                <w:color w:val="000000"/>
                <w:sz w:val="24"/>
                <w:highlight w:val="none"/>
              </w:rPr>
            </w:pPr>
          </w:p>
        </w:tc>
        <w:tc>
          <w:tcPr>
            <w:tcW w:w="1043" w:type="dxa"/>
            <w:tcBorders>
              <w:top w:val="nil"/>
            </w:tcBorders>
            <w:noWrap w:val="0"/>
            <w:vAlign w:val="center"/>
          </w:tcPr>
          <w:p w14:paraId="0B66CA36">
            <w:pPr>
              <w:pStyle w:val="44"/>
              <w:keepNext/>
              <w:spacing w:line="460" w:lineRule="exact"/>
              <w:ind w:left="63" w:right="63"/>
              <w:rPr>
                <w:rFonts w:ascii="宋体" w:hAnsi="宋体" w:eastAsia="宋体"/>
                <w:color w:val="000000"/>
                <w:sz w:val="24"/>
                <w:highlight w:val="none"/>
              </w:rPr>
            </w:pPr>
          </w:p>
        </w:tc>
        <w:tc>
          <w:tcPr>
            <w:tcW w:w="991" w:type="dxa"/>
            <w:tcBorders>
              <w:top w:val="nil"/>
            </w:tcBorders>
            <w:noWrap w:val="0"/>
            <w:vAlign w:val="center"/>
          </w:tcPr>
          <w:p w14:paraId="41C94265">
            <w:pPr>
              <w:pStyle w:val="44"/>
              <w:keepNext/>
              <w:spacing w:line="460" w:lineRule="exact"/>
              <w:ind w:left="63" w:right="63"/>
              <w:rPr>
                <w:rFonts w:ascii="宋体" w:hAnsi="宋体" w:eastAsia="宋体"/>
                <w:color w:val="000000"/>
                <w:sz w:val="24"/>
                <w:highlight w:val="none"/>
              </w:rPr>
            </w:pPr>
          </w:p>
        </w:tc>
        <w:tc>
          <w:tcPr>
            <w:tcW w:w="850" w:type="dxa"/>
            <w:tcBorders>
              <w:top w:val="nil"/>
            </w:tcBorders>
            <w:noWrap w:val="0"/>
            <w:vAlign w:val="center"/>
          </w:tcPr>
          <w:p w14:paraId="2DBD19FE">
            <w:pPr>
              <w:pStyle w:val="44"/>
              <w:keepNext/>
              <w:spacing w:line="460" w:lineRule="exact"/>
              <w:ind w:left="63" w:right="63"/>
              <w:rPr>
                <w:rFonts w:ascii="宋体" w:hAnsi="宋体" w:eastAsia="宋体"/>
                <w:color w:val="000000"/>
                <w:sz w:val="24"/>
                <w:highlight w:val="none"/>
              </w:rPr>
            </w:pPr>
          </w:p>
        </w:tc>
        <w:tc>
          <w:tcPr>
            <w:tcW w:w="1253" w:type="dxa"/>
            <w:tcBorders>
              <w:top w:val="nil"/>
            </w:tcBorders>
            <w:noWrap w:val="0"/>
            <w:vAlign w:val="center"/>
          </w:tcPr>
          <w:p w14:paraId="39AC78D4">
            <w:pPr>
              <w:pStyle w:val="44"/>
              <w:keepNext/>
              <w:spacing w:line="460" w:lineRule="exact"/>
              <w:ind w:left="63" w:right="63"/>
              <w:rPr>
                <w:rFonts w:ascii="宋体" w:hAnsi="宋体" w:eastAsia="宋体"/>
                <w:color w:val="000000"/>
                <w:sz w:val="24"/>
                <w:highlight w:val="none"/>
              </w:rPr>
            </w:pPr>
          </w:p>
        </w:tc>
        <w:tc>
          <w:tcPr>
            <w:tcW w:w="991" w:type="dxa"/>
            <w:tcBorders>
              <w:top w:val="nil"/>
            </w:tcBorders>
            <w:noWrap w:val="0"/>
            <w:vAlign w:val="center"/>
          </w:tcPr>
          <w:p w14:paraId="2C34AB59">
            <w:pPr>
              <w:pStyle w:val="44"/>
              <w:keepNext/>
              <w:spacing w:line="460" w:lineRule="exact"/>
              <w:ind w:left="63" w:right="63"/>
              <w:rPr>
                <w:rFonts w:ascii="宋体" w:hAnsi="宋体" w:eastAsia="宋体"/>
                <w:color w:val="000000"/>
                <w:sz w:val="24"/>
                <w:highlight w:val="none"/>
              </w:rPr>
            </w:pPr>
          </w:p>
        </w:tc>
      </w:tr>
      <w:tr w14:paraId="2B47CE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8C5748B">
            <w:pPr>
              <w:pStyle w:val="44"/>
              <w:keepNext/>
              <w:spacing w:line="460" w:lineRule="exact"/>
              <w:ind w:left="63" w:right="63"/>
              <w:rPr>
                <w:rFonts w:ascii="宋体" w:hAnsi="宋体" w:eastAsia="宋体"/>
                <w:color w:val="000000"/>
                <w:sz w:val="24"/>
                <w:highlight w:val="none"/>
              </w:rPr>
            </w:pPr>
          </w:p>
        </w:tc>
        <w:tc>
          <w:tcPr>
            <w:tcW w:w="1274" w:type="dxa"/>
            <w:noWrap w:val="0"/>
            <w:vAlign w:val="center"/>
          </w:tcPr>
          <w:p w14:paraId="6BF69031">
            <w:pPr>
              <w:pStyle w:val="44"/>
              <w:keepNext/>
              <w:spacing w:line="460" w:lineRule="exact"/>
              <w:ind w:left="63" w:right="63"/>
              <w:rPr>
                <w:rFonts w:ascii="宋体" w:hAnsi="宋体" w:eastAsia="宋体"/>
                <w:color w:val="000000"/>
                <w:sz w:val="24"/>
                <w:highlight w:val="none"/>
              </w:rPr>
            </w:pPr>
          </w:p>
        </w:tc>
        <w:tc>
          <w:tcPr>
            <w:tcW w:w="1416" w:type="dxa"/>
            <w:noWrap w:val="0"/>
            <w:vAlign w:val="center"/>
          </w:tcPr>
          <w:p w14:paraId="3CF2F584">
            <w:pPr>
              <w:pStyle w:val="44"/>
              <w:keepNext/>
              <w:spacing w:line="460" w:lineRule="exact"/>
              <w:ind w:left="63" w:right="63"/>
              <w:rPr>
                <w:rFonts w:ascii="宋体" w:hAnsi="宋体" w:eastAsia="宋体"/>
                <w:color w:val="000000"/>
                <w:sz w:val="24"/>
                <w:highlight w:val="none"/>
              </w:rPr>
            </w:pPr>
          </w:p>
        </w:tc>
        <w:tc>
          <w:tcPr>
            <w:tcW w:w="939" w:type="dxa"/>
            <w:noWrap w:val="0"/>
            <w:vAlign w:val="center"/>
          </w:tcPr>
          <w:p w14:paraId="7CAD7309">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26D2EF3A">
            <w:pPr>
              <w:pStyle w:val="44"/>
              <w:keepNext/>
              <w:spacing w:line="460" w:lineRule="exact"/>
              <w:ind w:left="63" w:right="63"/>
              <w:rPr>
                <w:rFonts w:ascii="宋体" w:hAnsi="宋体" w:eastAsia="宋体"/>
                <w:color w:val="000000"/>
                <w:sz w:val="24"/>
                <w:highlight w:val="none"/>
              </w:rPr>
            </w:pPr>
          </w:p>
        </w:tc>
        <w:tc>
          <w:tcPr>
            <w:tcW w:w="1043" w:type="dxa"/>
            <w:noWrap w:val="0"/>
            <w:vAlign w:val="center"/>
          </w:tcPr>
          <w:p w14:paraId="25B76251">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34884800">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3C7AAEEE">
            <w:pPr>
              <w:pStyle w:val="44"/>
              <w:keepNext/>
              <w:spacing w:line="460" w:lineRule="exact"/>
              <w:ind w:left="63" w:right="63"/>
              <w:rPr>
                <w:rFonts w:ascii="宋体" w:hAnsi="宋体" w:eastAsia="宋体"/>
                <w:color w:val="000000"/>
                <w:sz w:val="24"/>
                <w:highlight w:val="none"/>
              </w:rPr>
            </w:pPr>
          </w:p>
        </w:tc>
        <w:tc>
          <w:tcPr>
            <w:tcW w:w="1253" w:type="dxa"/>
            <w:noWrap w:val="0"/>
            <w:vAlign w:val="center"/>
          </w:tcPr>
          <w:p w14:paraId="010BA3FC">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6C7CD832">
            <w:pPr>
              <w:pStyle w:val="44"/>
              <w:keepNext/>
              <w:spacing w:line="460" w:lineRule="exact"/>
              <w:ind w:left="63" w:right="63"/>
              <w:rPr>
                <w:rFonts w:ascii="宋体" w:hAnsi="宋体" w:eastAsia="宋体"/>
                <w:color w:val="000000"/>
                <w:sz w:val="24"/>
                <w:highlight w:val="none"/>
              </w:rPr>
            </w:pPr>
          </w:p>
        </w:tc>
      </w:tr>
      <w:tr w14:paraId="1888E4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4A30066">
            <w:pPr>
              <w:pStyle w:val="44"/>
              <w:keepNext/>
              <w:spacing w:line="460" w:lineRule="exact"/>
              <w:ind w:left="63" w:right="63"/>
              <w:rPr>
                <w:rFonts w:ascii="宋体" w:hAnsi="宋体" w:eastAsia="宋体"/>
                <w:color w:val="000000"/>
                <w:sz w:val="24"/>
                <w:highlight w:val="none"/>
              </w:rPr>
            </w:pPr>
          </w:p>
        </w:tc>
        <w:tc>
          <w:tcPr>
            <w:tcW w:w="1274" w:type="dxa"/>
            <w:noWrap w:val="0"/>
            <w:vAlign w:val="center"/>
          </w:tcPr>
          <w:p w14:paraId="5E0192BF">
            <w:pPr>
              <w:pStyle w:val="44"/>
              <w:keepNext/>
              <w:spacing w:line="460" w:lineRule="exact"/>
              <w:ind w:left="63" w:right="63"/>
              <w:rPr>
                <w:rFonts w:ascii="宋体" w:hAnsi="宋体" w:eastAsia="宋体"/>
                <w:color w:val="000000"/>
                <w:sz w:val="24"/>
                <w:highlight w:val="none"/>
              </w:rPr>
            </w:pPr>
          </w:p>
        </w:tc>
        <w:tc>
          <w:tcPr>
            <w:tcW w:w="1416" w:type="dxa"/>
            <w:noWrap w:val="0"/>
            <w:vAlign w:val="center"/>
          </w:tcPr>
          <w:p w14:paraId="523D4D30">
            <w:pPr>
              <w:pStyle w:val="44"/>
              <w:keepNext/>
              <w:spacing w:line="460" w:lineRule="exact"/>
              <w:ind w:left="63" w:right="63"/>
              <w:rPr>
                <w:rFonts w:ascii="宋体" w:hAnsi="宋体" w:eastAsia="宋体"/>
                <w:color w:val="000000"/>
                <w:sz w:val="24"/>
                <w:highlight w:val="none"/>
              </w:rPr>
            </w:pPr>
          </w:p>
        </w:tc>
        <w:tc>
          <w:tcPr>
            <w:tcW w:w="939" w:type="dxa"/>
            <w:noWrap w:val="0"/>
            <w:vAlign w:val="center"/>
          </w:tcPr>
          <w:p w14:paraId="16BEE001">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6CDB83CD">
            <w:pPr>
              <w:pStyle w:val="44"/>
              <w:keepNext/>
              <w:spacing w:line="460" w:lineRule="exact"/>
              <w:ind w:left="63" w:right="63"/>
              <w:rPr>
                <w:rFonts w:ascii="宋体" w:hAnsi="宋体" w:eastAsia="宋体"/>
                <w:color w:val="000000"/>
                <w:sz w:val="24"/>
                <w:highlight w:val="none"/>
              </w:rPr>
            </w:pPr>
          </w:p>
        </w:tc>
        <w:tc>
          <w:tcPr>
            <w:tcW w:w="1043" w:type="dxa"/>
            <w:noWrap w:val="0"/>
            <w:vAlign w:val="center"/>
          </w:tcPr>
          <w:p w14:paraId="4A604363">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5C51657F">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639F89BD">
            <w:pPr>
              <w:pStyle w:val="44"/>
              <w:keepNext/>
              <w:spacing w:line="460" w:lineRule="exact"/>
              <w:ind w:left="63" w:right="63"/>
              <w:rPr>
                <w:rFonts w:ascii="宋体" w:hAnsi="宋体" w:eastAsia="宋体"/>
                <w:color w:val="000000"/>
                <w:sz w:val="24"/>
                <w:highlight w:val="none"/>
              </w:rPr>
            </w:pPr>
          </w:p>
        </w:tc>
        <w:tc>
          <w:tcPr>
            <w:tcW w:w="1253" w:type="dxa"/>
            <w:noWrap w:val="0"/>
            <w:vAlign w:val="center"/>
          </w:tcPr>
          <w:p w14:paraId="7E2C11FE">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5B69143A">
            <w:pPr>
              <w:pStyle w:val="44"/>
              <w:keepNext/>
              <w:spacing w:line="460" w:lineRule="exact"/>
              <w:ind w:left="63" w:right="63"/>
              <w:rPr>
                <w:rFonts w:ascii="宋体" w:hAnsi="宋体" w:eastAsia="宋体"/>
                <w:color w:val="000000"/>
                <w:sz w:val="24"/>
                <w:highlight w:val="none"/>
              </w:rPr>
            </w:pPr>
          </w:p>
        </w:tc>
      </w:tr>
      <w:tr w14:paraId="3B9111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5137218">
            <w:pPr>
              <w:pStyle w:val="44"/>
              <w:keepNext/>
              <w:spacing w:line="460" w:lineRule="exact"/>
              <w:ind w:left="63" w:right="63"/>
              <w:rPr>
                <w:rFonts w:ascii="宋体" w:hAnsi="宋体" w:eastAsia="宋体"/>
                <w:color w:val="000000"/>
                <w:sz w:val="24"/>
                <w:highlight w:val="none"/>
              </w:rPr>
            </w:pPr>
          </w:p>
        </w:tc>
        <w:tc>
          <w:tcPr>
            <w:tcW w:w="1274" w:type="dxa"/>
            <w:noWrap w:val="0"/>
            <w:vAlign w:val="center"/>
          </w:tcPr>
          <w:p w14:paraId="6099B879">
            <w:pPr>
              <w:pStyle w:val="44"/>
              <w:keepNext/>
              <w:spacing w:line="460" w:lineRule="exact"/>
              <w:ind w:left="63" w:right="63"/>
              <w:rPr>
                <w:rFonts w:ascii="宋体" w:hAnsi="宋体" w:eastAsia="宋体"/>
                <w:color w:val="000000"/>
                <w:sz w:val="24"/>
                <w:highlight w:val="none"/>
              </w:rPr>
            </w:pPr>
          </w:p>
        </w:tc>
        <w:tc>
          <w:tcPr>
            <w:tcW w:w="1416" w:type="dxa"/>
            <w:noWrap w:val="0"/>
            <w:vAlign w:val="center"/>
          </w:tcPr>
          <w:p w14:paraId="2A7E2E13">
            <w:pPr>
              <w:pStyle w:val="44"/>
              <w:keepNext/>
              <w:spacing w:line="460" w:lineRule="exact"/>
              <w:ind w:left="63" w:right="63"/>
              <w:rPr>
                <w:rFonts w:ascii="宋体" w:hAnsi="宋体" w:eastAsia="宋体"/>
                <w:color w:val="000000"/>
                <w:sz w:val="24"/>
                <w:highlight w:val="none"/>
              </w:rPr>
            </w:pPr>
          </w:p>
        </w:tc>
        <w:tc>
          <w:tcPr>
            <w:tcW w:w="939" w:type="dxa"/>
            <w:noWrap w:val="0"/>
            <w:vAlign w:val="center"/>
          </w:tcPr>
          <w:p w14:paraId="6C064A05">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0402FAC1">
            <w:pPr>
              <w:pStyle w:val="44"/>
              <w:keepNext/>
              <w:spacing w:line="460" w:lineRule="exact"/>
              <w:ind w:left="63" w:right="63"/>
              <w:rPr>
                <w:rFonts w:ascii="宋体" w:hAnsi="宋体" w:eastAsia="宋体"/>
                <w:color w:val="000000"/>
                <w:sz w:val="24"/>
                <w:highlight w:val="none"/>
              </w:rPr>
            </w:pPr>
          </w:p>
        </w:tc>
        <w:tc>
          <w:tcPr>
            <w:tcW w:w="1043" w:type="dxa"/>
            <w:noWrap w:val="0"/>
            <w:vAlign w:val="center"/>
          </w:tcPr>
          <w:p w14:paraId="3B8C7B8B">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37784E64">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6CA0199C">
            <w:pPr>
              <w:pStyle w:val="44"/>
              <w:keepNext/>
              <w:spacing w:line="460" w:lineRule="exact"/>
              <w:ind w:left="63" w:right="63"/>
              <w:rPr>
                <w:rFonts w:ascii="宋体" w:hAnsi="宋体" w:eastAsia="宋体"/>
                <w:color w:val="000000"/>
                <w:sz w:val="24"/>
                <w:highlight w:val="none"/>
              </w:rPr>
            </w:pPr>
          </w:p>
        </w:tc>
        <w:tc>
          <w:tcPr>
            <w:tcW w:w="1253" w:type="dxa"/>
            <w:noWrap w:val="0"/>
            <w:vAlign w:val="center"/>
          </w:tcPr>
          <w:p w14:paraId="4E581A1F">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0B0E80A6">
            <w:pPr>
              <w:pStyle w:val="44"/>
              <w:keepNext/>
              <w:spacing w:line="460" w:lineRule="exact"/>
              <w:ind w:left="63" w:right="63"/>
              <w:rPr>
                <w:rFonts w:ascii="宋体" w:hAnsi="宋体" w:eastAsia="宋体"/>
                <w:color w:val="000000"/>
                <w:sz w:val="24"/>
                <w:highlight w:val="none"/>
              </w:rPr>
            </w:pPr>
          </w:p>
        </w:tc>
      </w:tr>
      <w:tr w14:paraId="758107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26ECD03">
            <w:pPr>
              <w:pStyle w:val="44"/>
              <w:keepNext/>
              <w:spacing w:line="460" w:lineRule="exact"/>
              <w:ind w:left="63" w:right="63"/>
              <w:rPr>
                <w:rFonts w:ascii="宋体" w:hAnsi="宋体" w:eastAsia="宋体"/>
                <w:color w:val="000000"/>
                <w:sz w:val="24"/>
                <w:highlight w:val="none"/>
              </w:rPr>
            </w:pPr>
          </w:p>
        </w:tc>
        <w:tc>
          <w:tcPr>
            <w:tcW w:w="1274" w:type="dxa"/>
            <w:noWrap w:val="0"/>
            <w:vAlign w:val="center"/>
          </w:tcPr>
          <w:p w14:paraId="76ED3E07">
            <w:pPr>
              <w:pStyle w:val="44"/>
              <w:keepNext/>
              <w:spacing w:line="460" w:lineRule="exact"/>
              <w:ind w:left="63" w:right="63"/>
              <w:rPr>
                <w:rFonts w:ascii="宋体" w:hAnsi="宋体" w:eastAsia="宋体"/>
                <w:color w:val="000000"/>
                <w:sz w:val="24"/>
                <w:highlight w:val="none"/>
              </w:rPr>
            </w:pPr>
          </w:p>
        </w:tc>
        <w:tc>
          <w:tcPr>
            <w:tcW w:w="1416" w:type="dxa"/>
            <w:noWrap w:val="0"/>
            <w:vAlign w:val="center"/>
          </w:tcPr>
          <w:p w14:paraId="6C4746ED">
            <w:pPr>
              <w:pStyle w:val="44"/>
              <w:keepNext/>
              <w:spacing w:line="460" w:lineRule="exact"/>
              <w:ind w:left="63" w:right="63"/>
              <w:rPr>
                <w:rFonts w:ascii="宋体" w:hAnsi="宋体" w:eastAsia="宋体"/>
                <w:color w:val="000000"/>
                <w:sz w:val="24"/>
                <w:highlight w:val="none"/>
              </w:rPr>
            </w:pPr>
          </w:p>
        </w:tc>
        <w:tc>
          <w:tcPr>
            <w:tcW w:w="939" w:type="dxa"/>
            <w:noWrap w:val="0"/>
            <w:vAlign w:val="center"/>
          </w:tcPr>
          <w:p w14:paraId="1E10CDE9">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68621BC6">
            <w:pPr>
              <w:pStyle w:val="44"/>
              <w:keepNext/>
              <w:spacing w:line="460" w:lineRule="exact"/>
              <w:ind w:left="63" w:right="63"/>
              <w:rPr>
                <w:rFonts w:ascii="宋体" w:hAnsi="宋体" w:eastAsia="宋体"/>
                <w:color w:val="000000"/>
                <w:sz w:val="24"/>
                <w:highlight w:val="none"/>
              </w:rPr>
            </w:pPr>
          </w:p>
        </w:tc>
        <w:tc>
          <w:tcPr>
            <w:tcW w:w="1043" w:type="dxa"/>
            <w:noWrap w:val="0"/>
            <w:vAlign w:val="center"/>
          </w:tcPr>
          <w:p w14:paraId="1952772A">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72ABFEE2">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42F6E28D">
            <w:pPr>
              <w:pStyle w:val="44"/>
              <w:keepNext/>
              <w:spacing w:line="460" w:lineRule="exact"/>
              <w:ind w:left="63" w:right="63"/>
              <w:rPr>
                <w:rFonts w:ascii="宋体" w:hAnsi="宋体" w:eastAsia="宋体"/>
                <w:color w:val="000000"/>
                <w:sz w:val="24"/>
                <w:highlight w:val="none"/>
              </w:rPr>
            </w:pPr>
          </w:p>
        </w:tc>
        <w:tc>
          <w:tcPr>
            <w:tcW w:w="1253" w:type="dxa"/>
            <w:noWrap w:val="0"/>
            <w:vAlign w:val="center"/>
          </w:tcPr>
          <w:p w14:paraId="7420EF50">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33F61FA3">
            <w:pPr>
              <w:pStyle w:val="44"/>
              <w:keepNext/>
              <w:spacing w:line="460" w:lineRule="exact"/>
              <w:ind w:left="63" w:right="63"/>
              <w:rPr>
                <w:rFonts w:ascii="宋体" w:hAnsi="宋体" w:eastAsia="宋体"/>
                <w:color w:val="000000"/>
                <w:sz w:val="24"/>
                <w:highlight w:val="none"/>
              </w:rPr>
            </w:pPr>
          </w:p>
        </w:tc>
      </w:tr>
      <w:tr w14:paraId="15D00E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49C506CA">
            <w:pPr>
              <w:pStyle w:val="44"/>
              <w:keepNext/>
              <w:spacing w:line="460" w:lineRule="exact"/>
              <w:ind w:left="63" w:right="63"/>
              <w:rPr>
                <w:rFonts w:ascii="宋体" w:hAnsi="宋体" w:eastAsia="宋体"/>
                <w:color w:val="000000"/>
                <w:sz w:val="24"/>
                <w:highlight w:val="none"/>
              </w:rPr>
            </w:pPr>
          </w:p>
        </w:tc>
        <w:tc>
          <w:tcPr>
            <w:tcW w:w="1274" w:type="dxa"/>
            <w:noWrap w:val="0"/>
            <w:vAlign w:val="center"/>
          </w:tcPr>
          <w:p w14:paraId="5BA6E1C9">
            <w:pPr>
              <w:pStyle w:val="44"/>
              <w:keepNext/>
              <w:spacing w:line="460" w:lineRule="exact"/>
              <w:ind w:left="63" w:right="63"/>
              <w:rPr>
                <w:rFonts w:ascii="宋体" w:hAnsi="宋体" w:eastAsia="宋体"/>
                <w:color w:val="000000"/>
                <w:sz w:val="24"/>
                <w:highlight w:val="none"/>
              </w:rPr>
            </w:pPr>
          </w:p>
        </w:tc>
        <w:tc>
          <w:tcPr>
            <w:tcW w:w="1416" w:type="dxa"/>
            <w:noWrap w:val="0"/>
            <w:vAlign w:val="center"/>
          </w:tcPr>
          <w:p w14:paraId="78F972DC">
            <w:pPr>
              <w:pStyle w:val="44"/>
              <w:keepNext/>
              <w:spacing w:line="460" w:lineRule="exact"/>
              <w:ind w:left="63" w:right="63"/>
              <w:rPr>
                <w:rFonts w:ascii="宋体" w:hAnsi="宋体" w:eastAsia="宋体"/>
                <w:color w:val="000000"/>
                <w:sz w:val="24"/>
                <w:highlight w:val="none"/>
              </w:rPr>
            </w:pPr>
          </w:p>
        </w:tc>
        <w:tc>
          <w:tcPr>
            <w:tcW w:w="939" w:type="dxa"/>
            <w:noWrap w:val="0"/>
            <w:vAlign w:val="center"/>
          </w:tcPr>
          <w:p w14:paraId="273E5FA6">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253F6B33">
            <w:pPr>
              <w:pStyle w:val="44"/>
              <w:keepNext/>
              <w:spacing w:line="460" w:lineRule="exact"/>
              <w:ind w:left="63" w:right="63"/>
              <w:rPr>
                <w:rFonts w:ascii="宋体" w:hAnsi="宋体" w:eastAsia="宋体"/>
                <w:color w:val="000000"/>
                <w:sz w:val="24"/>
                <w:highlight w:val="none"/>
              </w:rPr>
            </w:pPr>
          </w:p>
        </w:tc>
        <w:tc>
          <w:tcPr>
            <w:tcW w:w="1043" w:type="dxa"/>
            <w:noWrap w:val="0"/>
            <w:vAlign w:val="center"/>
          </w:tcPr>
          <w:p w14:paraId="4757E8E0">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0AD6E637">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190FBCDD">
            <w:pPr>
              <w:pStyle w:val="44"/>
              <w:keepNext/>
              <w:spacing w:line="460" w:lineRule="exact"/>
              <w:ind w:left="63" w:right="63"/>
              <w:rPr>
                <w:rFonts w:ascii="宋体" w:hAnsi="宋体" w:eastAsia="宋体"/>
                <w:color w:val="000000"/>
                <w:sz w:val="24"/>
                <w:highlight w:val="none"/>
              </w:rPr>
            </w:pPr>
          </w:p>
        </w:tc>
        <w:tc>
          <w:tcPr>
            <w:tcW w:w="1253" w:type="dxa"/>
            <w:noWrap w:val="0"/>
            <w:vAlign w:val="center"/>
          </w:tcPr>
          <w:p w14:paraId="6C9B81EC">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1C5F9E8D">
            <w:pPr>
              <w:pStyle w:val="44"/>
              <w:keepNext/>
              <w:spacing w:line="460" w:lineRule="exact"/>
              <w:ind w:left="63" w:right="63"/>
              <w:rPr>
                <w:rFonts w:ascii="宋体" w:hAnsi="宋体" w:eastAsia="宋体"/>
                <w:color w:val="000000"/>
                <w:sz w:val="24"/>
                <w:highlight w:val="none"/>
              </w:rPr>
            </w:pPr>
          </w:p>
        </w:tc>
      </w:tr>
      <w:tr w14:paraId="3647ED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FB5F83D">
            <w:pPr>
              <w:pStyle w:val="44"/>
              <w:keepNext/>
              <w:spacing w:line="460" w:lineRule="exact"/>
              <w:ind w:left="63" w:right="63"/>
              <w:rPr>
                <w:rFonts w:ascii="宋体" w:hAnsi="宋体" w:eastAsia="宋体"/>
                <w:color w:val="000000"/>
                <w:sz w:val="24"/>
                <w:highlight w:val="none"/>
              </w:rPr>
            </w:pPr>
          </w:p>
        </w:tc>
        <w:tc>
          <w:tcPr>
            <w:tcW w:w="1274" w:type="dxa"/>
            <w:noWrap w:val="0"/>
            <w:vAlign w:val="center"/>
          </w:tcPr>
          <w:p w14:paraId="00059675">
            <w:pPr>
              <w:pStyle w:val="44"/>
              <w:keepNext/>
              <w:spacing w:line="460" w:lineRule="exact"/>
              <w:ind w:left="63" w:right="63"/>
              <w:rPr>
                <w:rFonts w:ascii="宋体" w:hAnsi="宋体" w:eastAsia="宋体"/>
                <w:color w:val="000000"/>
                <w:sz w:val="24"/>
                <w:highlight w:val="none"/>
              </w:rPr>
            </w:pPr>
          </w:p>
        </w:tc>
        <w:tc>
          <w:tcPr>
            <w:tcW w:w="1416" w:type="dxa"/>
            <w:noWrap w:val="0"/>
            <w:vAlign w:val="center"/>
          </w:tcPr>
          <w:p w14:paraId="4A3447A9">
            <w:pPr>
              <w:pStyle w:val="44"/>
              <w:keepNext/>
              <w:spacing w:line="460" w:lineRule="exact"/>
              <w:ind w:left="63" w:right="63"/>
              <w:rPr>
                <w:rFonts w:ascii="宋体" w:hAnsi="宋体" w:eastAsia="宋体"/>
                <w:color w:val="000000"/>
                <w:sz w:val="24"/>
                <w:highlight w:val="none"/>
              </w:rPr>
            </w:pPr>
          </w:p>
        </w:tc>
        <w:tc>
          <w:tcPr>
            <w:tcW w:w="939" w:type="dxa"/>
            <w:noWrap w:val="0"/>
            <w:vAlign w:val="center"/>
          </w:tcPr>
          <w:p w14:paraId="57B0C057">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1B7A8A7E">
            <w:pPr>
              <w:pStyle w:val="44"/>
              <w:keepNext/>
              <w:spacing w:line="460" w:lineRule="exact"/>
              <w:ind w:left="63" w:right="63"/>
              <w:rPr>
                <w:rFonts w:ascii="宋体" w:hAnsi="宋体" w:eastAsia="宋体"/>
                <w:color w:val="000000"/>
                <w:sz w:val="24"/>
                <w:highlight w:val="none"/>
              </w:rPr>
            </w:pPr>
          </w:p>
        </w:tc>
        <w:tc>
          <w:tcPr>
            <w:tcW w:w="1043" w:type="dxa"/>
            <w:noWrap w:val="0"/>
            <w:vAlign w:val="center"/>
          </w:tcPr>
          <w:p w14:paraId="5BCD41E5">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062D3A55">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6C19D100">
            <w:pPr>
              <w:pStyle w:val="44"/>
              <w:keepNext/>
              <w:spacing w:line="460" w:lineRule="exact"/>
              <w:ind w:left="63" w:right="63"/>
              <w:rPr>
                <w:rFonts w:ascii="宋体" w:hAnsi="宋体" w:eastAsia="宋体"/>
                <w:color w:val="000000"/>
                <w:sz w:val="24"/>
                <w:highlight w:val="none"/>
              </w:rPr>
            </w:pPr>
          </w:p>
        </w:tc>
        <w:tc>
          <w:tcPr>
            <w:tcW w:w="1253" w:type="dxa"/>
            <w:noWrap w:val="0"/>
            <w:vAlign w:val="center"/>
          </w:tcPr>
          <w:p w14:paraId="2675CBCC">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4783A089">
            <w:pPr>
              <w:pStyle w:val="44"/>
              <w:keepNext/>
              <w:spacing w:line="460" w:lineRule="exact"/>
              <w:ind w:left="63" w:right="63"/>
              <w:rPr>
                <w:rFonts w:ascii="宋体" w:hAnsi="宋体" w:eastAsia="宋体"/>
                <w:color w:val="000000"/>
                <w:sz w:val="24"/>
                <w:highlight w:val="none"/>
              </w:rPr>
            </w:pPr>
          </w:p>
        </w:tc>
      </w:tr>
      <w:tr w14:paraId="259C5C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0C03900">
            <w:pPr>
              <w:pStyle w:val="43"/>
              <w:spacing w:line="460" w:lineRule="exact"/>
              <w:jc w:val="center"/>
              <w:rPr>
                <w:rFonts w:ascii="宋体" w:hAnsi="宋体"/>
                <w:color w:val="000000"/>
                <w:sz w:val="24"/>
                <w:highlight w:val="none"/>
              </w:rPr>
            </w:pPr>
          </w:p>
        </w:tc>
        <w:tc>
          <w:tcPr>
            <w:tcW w:w="1274" w:type="dxa"/>
            <w:noWrap w:val="0"/>
            <w:vAlign w:val="center"/>
          </w:tcPr>
          <w:p w14:paraId="5F486E32">
            <w:pPr>
              <w:pStyle w:val="43"/>
              <w:spacing w:line="460" w:lineRule="exact"/>
              <w:jc w:val="center"/>
              <w:rPr>
                <w:rFonts w:ascii="宋体" w:hAnsi="宋体"/>
                <w:color w:val="000000"/>
                <w:sz w:val="24"/>
                <w:highlight w:val="none"/>
              </w:rPr>
            </w:pPr>
          </w:p>
        </w:tc>
        <w:tc>
          <w:tcPr>
            <w:tcW w:w="1416" w:type="dxa"/>
            <w:noWrap w:val="0"/>
            <w:vAlign w:val="center"/>
          </w:tcPr>
          <w:p w14:paraId="3FE09D68">
            <w:pPr>
              <w:pStyle w:val="43"/>
              <w:spacing w:line="460" w:lineRule="exact"/>
              <w:jc w:val="center"/>
              <w:rPr>
                <w:rFonts w:ascii="宋体" w:hAnsi="宋体"/>
                <w:color w:val="000000"/>
                <w:sz w:val="24"/>
                <w:highlight w:val="none"/>
              </w:rPr>
            </w:pPr>
          </w:p>
        </w:tc>
        <w:tc>
          <w:tcPr>
            <w:tcW w:w="939" w:type="dxa"/>
            <w:noWrap w:val="0"/>
            <w:vAlign w:val="center"/>
          </w:tcPr>
          <w:p w14:paraId="32680F4E">
            <w:pPr>
              <w:pStyle w:val="43"/>
              <w:spacing w:line="460" w:lineRule="exact"/>
              <w:jc w:val="center"/>
              <w:rPr>
                <w:rFonts w:ascii="宋体" w:hAnsi="宋体"/>
                <w:color w:val="000000"/>
                <w:sz w:val="24"/>
                <w:highlight w:val="none"/>
              </w:rPr>
            </w:pPr>
          </w:p>
        </w:tc>
        <w:tc>
          <w:tcPr>
            <w:tcW w:w="850" w:type="dxa"/>
            <w:noWrap w:val="0"/>
            <w:vAlign w:val="center"/>
          </w:tcPr>
          <w:p w14:paraId="3AF6E6FA">
            <w:pPr>
              <w:pStyle w:val="43"/>
              <w:spacing w:line="460" w:lineRule="exact"/>
              <w:jc w:val="center"/>
              <w:rPr>
                <w:rFonts w:ascii="宋体" w:hAnsi="宋体"/>
                <w:color w:val="000000"/>
                <w:sz w:val="24"/>
                <w:highlight w:val="none"/>
              </w:rPr>
            </w:pPr>
          </w:p>
        </w:tc>
        <w:tc>
          <w:tcPr>
            <w:tcW w:w="1043" w:type="dxa"/>
            <w:noWrap w:val="0"/>
            <w:vAlign w:val="center"/>
          </w:tcPr>
          <w:p w14:paraId="2621A647">
            <w:pPr>
              <w:pStyle w:val="43"/>
              <w:spacing w:line="460" w:lineRule="exact"/>
              <w:jc w:val="center"/>
              <w:rPr>
                <w:rFonts w:ascii="宋体" w:hAnsi="宋体"/>
                <w:color w:val="000000"/>
                <w:sz w:val="24"/>
                <w:highlight w:val="none"/>
              </w:rPr>
            </w:pPr>
          </w:p>
        </w:tc>
        <w:tc>
          <w:tcPr>
            <w:tcW w:w="991" w:type="dxa"/>
            <w:noWrap w:val="0"/>
            <w:vAlign w:val="center"/>
          </w:tcPr>
          <w:p w14:paraId="4248300B">
            <w:pPr>
              <w:pStyle w:val="43"/>
              <w:spacing w:line="460" w:lineRule="exact"/>
              <w:jc w:val="center"/>
              <w:rPr>
                <w:rFonts w:ascii="宋体" w:hAnsi="宋体"/>
                <w:color w:val="000000"/>
                <w:sz w:val="24"/>
                <w:highlight w:val="none"/>
              </w:rPr>
            </w:pPr>
          </w:p>
        </w:tc>
        <w:tc>
          <w:tcPr>
            <w:tcW w:w="850" w:type="dxa"/>
            <w:noWrap w:val="0"/>
            <w:vAlign w:val="center"/>
          </w:tcPr>
          <w:p w14:paraId="199B3DC5">
            <w:pPr>
              <w:pStyle w:val="43"/>
              <w:spacing w:line="460" w:lineRule="exact"/>
              <w:jc w:val="center"/>
              <w:rPr>
                <w:rFonts w:ascii="宋体" w:hAnsi="宋体"/>
                <w:color w:val="000000"/>
                <w:sz w:val="24"/>
                <w:highlight w:val="none"/>
              </w:rPr>
            </w:pPr>
          </w:p>
        </w:tc>
        <w:tc>
          <w:tcPr>
            <w:tcW w:w="1253" w:type="dxa"/>
            <w:noWrap w:val="0"/>
            <w:vAlign w:val="center"/>
          </w:tcPr>
          <w:p w14:paraId="1B8733FE">
            <w:pPr>
              <w:pStyle w:val="43"/>
              <w:spacing w:line="460" w:lineRule="exact"/>
              <w:jc w:val="center"/>
              <w:rPr>
                <w:rFonts w:ascii="宋体" w:hAnsi="宋体"/>
                <w:color w:val="000000"/>
                <w:sz w:val="24"/>
                <w:highlight w:val="none"/>
              </w:rPr>
            </w:pPr>
          </w:p>
        </w:tc>
        <w:tc>
          <w:tcPr>
            <w:tcW w:w="991" w:type="dxa"/>
            <w:noWrap w:val="0"/>
            <w:vAlign w:val="center"/>
          </w:tcPr>
          <w:p w14:paraId="0F9B6A8F">
            <w:pPr>
              <w:pStyle w:val="43"/>
              <w:spacing w:line="460" w:lineRule="exact"/>
              <w:jc w:val="center"/>
              <w:rPr>
                <w:rFonts w:ascii="宋体" w:hAnsi="宋体"/>
                <w:color w:val="000000"/>
                <w:sz w:val="24"/>
                <w:highlight w:val="none"/>
              </w:rPr>
            </w:pPr>
          </w:p>
        </w:tc>
      </w:tr>
      <w:tr w14:paraId="45DF9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A7588D5">
            <w:pPr>
              <w:pStyle w:val="44"/>
              <w:keepNext/>
              <w:spacing w:line="460" w:lineRule="exact"/>
              <w:ind w:left="63" w:right="63"/>
              <w:rPr>
                <w:rFonts w:ascii="宋体" w:hAnsi="宋体" w:eastAsia="宋体"/>
                <w:color w:val="000000"/>
                <w:sz w:val="24"/>
                <w:highlight w:val="none"/>
              </w:rPr>
            </w:pPr>
          </w:p>
        </w:tc>
        <w:tc>
          <w:tcPr>
            <w:tcW w:w="1274" w:type="dxa"/>
            <w:noWrap w:val="0"/>
            <w:vAlign w:val="center"/>
          </w:tcPr>
          <w:p w14:paraId="3BD662DC">
            <w:pPr>
              <w:pStyle w:val="44"/>
              <w:keepNext/>
              <w:spacing w:line="460" w:lineRule="exact"/>
              <w:ind w:left="63" w:right="63"/>
              <w:rPr>
                <w:rFonts w:ascii="宋体" w:hAnsi="宋体" w:eastAsia="宋体"/>
                <w:color w:val="000000"/>
                <w:sz w:val="24"/>
                <w:highlight w:val="none"/>
              </w:rPr>
            </w:pPr>
          </w:p>
        </w:tc>
        <w:tc>
          <w:tcPr>
            <w:tcW w:w="1416" w:type="dxa"/>
            <w:noWrap w:val="0"/>
            <w:vAlign w:val="center"/>
          </w:tcPr>
          <w:p w14:paraId="74CF6A45">
            <w:pPr>
              <w:pStyle w:val="44"/>
              <w:keepNext/>
              <w:spacing w:line="460" w:lineRule="exact"/>
              <w:ind w:left="63" w:right="63"/>
              <w:rPr>
                <w:rFonts w:ascii="宋体" w:hAnsi="宋体" w:eastAsia="宋体"/>
                <w:color w:val="000000"/>
                <w:sz w:val="24"/>
                <w:highlight w:val="none"/>
              </w:rPr>
            </w:pPr>
          </w:p>
        </w:tc>
        <w:tc>
          <w:tcPr>
            <w:tcW w:w="939" w:type="dxa"/>
            <w:noWrap w:val="0"/>
            <w:vAlign w:val="center"/>
          </w:tcPr>
          <w:p w14:paraId="500D14DE">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30C124B9">
            <w:pPr>
              <w:pStyle w:val="44"/>
              <w:keepNext/>
              <w:spacing w:line="460" w:lineRule="exact"/>
              <w:ind w:left="63" w:right="63"/>
              <w:rPr>
                <w:rFonts w:ascii="宋体" w:hAnsi="宋体" w:eastAsia="宋体"/>
                <w:color w:val="000000"/>
                <w:sz w:val="24"/>
                <w:highlight w:val="none"/>
              </w:rPr>
            </w:pPr>
          </w:p>
        </w:tc>
        <w:tc>
          <w:tcPr>
            <w:tcW w:w="1043" w:type="dxa"/>
            <w:noWrap w:val="0"/>
            <w:vAlign w:val="center"/>
          </w:tcPr>
          <w:p w14:paraId="3F5E48BE">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2F2AA265">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49F006F0">
            <w:pPr>
              <w:pStyle w:val="44"/>
              <w:keepNext/>
              <w:spacing w:line="460" w:lineRule="exact"/>
              <w:ind w:left="63" w:right="63"/>
              <w:rPr>
                <w:rFonts w:ascii="宋体" w:hAnsi="宋体" w:eastAsia="宋体"/>
                <w:color w:val="000000"/>
                <w:sz w:val="24"/>
                <w:highlight w:val="none"/>
              </w:rPr>
            </w:pPr>
          </w:p>
        </w:tc>
        <w:tc>
          <w:tcPr>
            <w:tcW w:w="1253" w:type="dxa"/>
            <w:noWrap w:val="0"/>
            <w:vAlign w:val="center"/>
          </w:tcPr>
          <w:p w14:paraId="12A6551D">
            <w:pPr>
              <w:pStyle w:val="44"/>
              <w:keepNext/>
              <w:spacing w:line="460" w:lineRule="exact"/>
              <w:ind w:left="63" w:right="63"/>
              <w:rPr>
                <w:rFonts w:ascii="宋体" w:hAnsi="宋体" w:eastAsia="宋体"/>
                <w:color w:val="000000"/>
                <w:sz w:val="24"/>
                <w:highlight w:val="none"/>
              </w:rPr>
            </w:pPr>
          </w:p>
        </w:tc>
        <w:tc>
          <w:tcPr>
            <w:tcW w:w="991" w:type="dxa"/>
            <w:noWrap w:val="0"/>
            <w:vAlign w:val="center"/>
          </w:tcPr>
          <w:p w14:paraId="3C7F01F3">
            <w:pPr>
              <w:pStyle w:val="44"/>
              <w:keepNext/>
              <w:spacing w:line="460" w:lineRule="exact"/>
              <w:ind w:left="63" w:right="63"/>
              <w:rPr>
                <w:rFonts w:ascii="宋体" w:hAnsi="宋体" w:eastAsia="宋体"/>
                <w:color w:val="000000"/>
                <w:sz w:val="24"/>
                <w:highlight w:val="none"/>
              </w:rPr>
            </w:pPr>
          </w:p>
        </w:tc>
      </w:tr>
      <w:tr w14:paraId="04903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219A2C40">
            <w:pPr>
              <w:pStyle w:val="43"/>
              <w:spacing w:line="460" w:lineRule="exact"/>
              <w:jc w:val="center"/>
              <w:rPr>
                <w:rFonts w:ascii="宋体" w:hAnsi="宋体"/>
                <w:color w:val="000000"/>
                <w:sz w:val="24"/>
                <w:highlight w:val="none"/>
              </w:rPr>
            </w:pPr>
          </w:p>
        </w:tc>
        <w:tc>
          <w:tcPr>
            <w:tcW w:w="1274" w:type="dxa"/>
            <w:noWrap w:val="0"/>
            <w:vAlign w:val="center"/>
          </w:tcPr>
          <w:p w14:paraId="27D1AF29">
            <w:pPr>
              <w:pStyle w:val="43"/>
              <w:spacing w:line="460" w:lineRule="exact"/>
              <w:jc w:val="center"/>
              <w:rPr>
                <w:rFonts w:ascii="宋体" w:hAnsi="宋体"/>
                <w:color w:val="000000"/>
                <w:sz w:val="24"/>
                <w:highlight w:val="none"/>
              </w:rPr>
            </w:pPr>
          </w:p>
        </w:tc>
        <w:tc>
          <w:tcPr>
            <w:tcW w:w="1416" w:type="dxa"/>
            <w:noWrap w:val="0"/>
            <w:vAlign w:val="center"/>
          </w:tcPr>
          <w:p w14:paraId="274DA680">
            <w:pPr>
              <w:pStyle w:val="43"/>
              <w:spacing w:line="460" w:lineRule="exact"/>
              <w:jc w:val="center"/>
              <w:rPr>
                <w:rFonts w:ascii="宋体" w:hAnsi="宋体"/>
                <w:color w:val="000000"/>
                <w:sz w:val="24"/>
                <w:highlight w:val="none"/>
              </w:rPr>
            </w:pPr>
          </w:p>
        </w:tc>
        <w:tc>
          <w:tcPr>
            <w:tcW w:w="939" w:type="dxa"/>
            <w:noWrap w:val="0"/>
            <w:vAlign w:val="center"/>
          </w:tcPr>
          <w:p w14:paraId="2EB82FD6">
            <w:pPr>
              <w:pStyle w:val="43"/>
              <w:spacing w:line="460" w:lineRule="exact"/>
              <w:jc w:val="center"/>
              <w:rPr>
                <w:rFonts w:ascii="宋体" w:hAnsi="宋体"/>
                <w:color w:val="000000"/>
                <w:sz w:val="24"/>
                <w:highlight w:val="none"/>
              </w:rPr>
            </w:pPr>
          </w:p>
        </w:tc>
        <w:tc>
          <w:tcPr>
            <w:tcW w:w="850" w:type="dxa"/>
            <w:noWrap w:val="0"/>
            <w:vAlign w:val="center"/>
          </w:tcPr>
          <w:p w14:paraId="5C7599E4">
            <w:pPr>
              <w:pStyle w:val="43"/>
              <w:spacing w:line="460" w:lineRule="exact"/>
              <w:jc w:val="center"/>
              <w:rPr>
                <w:rFonts w:ascii="宋体" w:hAnsi="宋体"/>
                <w:color w:val="000000"/>
                <w:sz w:val="24"/>
                <w:highlight w:val="none"/>
              </w:rPr>
            </w:pPr>
          </w:p>
        </w:tc>
        <w:tc>
          <w:tcPr>
            <w:tcW w:w="1043" w:type="dxa"/>
            <w:noWrap w:val="0"/>
            <w:vAlign w:val="center"/>
          </w:tcPr>
          <w:p w14:paraId="48732E10">
            <w:pPr>
              <w:pStyle w:val="43"/>
              <w:spacing w:line="460" w:lineRule="exact"/>
              <w:jc w:val="center"/>
              <w:rPr>
                <w:rFonts w:ascii="宋体" w:hAnsi="宋体"/>
                <w:color w:val="000000"/>
                <w:sz w:val="24"/>
                <w:highlight w:val="none"/>
              </w:rPr>
            </w:pPr>
          </w:p>
        </w:tc>
        <w:tc>
          <w:tcPr>
            <w:tcW w:w="991" w:type="dxa"/>
            <w:noWrap w:val="0"/>
            <w:vAlign w:val="center"/>
          </w:tcPr>
          <w:p w14:paraId="1EB4E259">
            <w:pPr>
              <w:pStyle w:val="43"/>
              <w:spacing w:line="460" w:lineRule="exact"/>
              <w:jc w:val="center"/>
              <w:rPr>
                <w:rFonts w:ascii="宋体" w:hAnsi="宋体"/>
                <w:color w:val="000000"/>
                <w:sz w:val="24"/>
                <w:highlight w:val="none"/>
              </w:rPr>
            </w:pPr>
          </w:p>
        </w:tc>
        <w:tc>
          <w:tcPr>
            <w:tcW w:w="850" w:type="dxa"/>
            <w:noWrap w:val="0"/>
            <w:vAlign w:val="center"/>
          </w:tcPr>
          <w:p w14:paraId="1225E33E">
            <w:pPr>
              <w:pStyle w:val="43"/>
              <w:spacing w:line="460" w:lineRule="exact"/>
              <w:jc w:val="center"/>
              <w:rPr>
                <w:rFonts w:ascii="宋体" w:hAnsi="宋体"/>
                <w:color w:val="000000"/>
                <w:sz w:val="24"/>
                <w:highlight w:val="none"/>
              </w:rPr>
            </w:pPr>
          </w:p>
        </w:tc>
        <w:tc>
          <w:tcPr>
            <w:tcW w:w="1253" w:type="dxa"/>
            <w:noWrap w:val="0"/>
            <w:vAlign w:val="center"/>
          </w:tcPr>
          <w:p w14:paraId="4CA043BE">
            <w:pPr>
              <w:pStyle w:val="43"/>
              <w:spacing w:line="460" w:lineRule="exact"/>
              <w:jc w:val="center"/>
              <w:rPr>
                <w:rFonts w:ascii="宋体" w:hAnsi="宋体"/>
                <w:color w:val="000000"/>
                <w:sz w:val="24"/>
                <w:highlight w:val="none"/>
              </w:rPr>
            </w:pPr>
          </w:p>
        </w:tc>
        <w:tc>
          <w:tcPr>
            <w:tcW w:w="991" w:type="dxa"/>
            <w:noWrap w:val="0"/>
            <w:vAlign w:val="center"/>
          </w:tcPr>
          <w:p w14:paraId="6912A1A0">
            <w:pPr>
              <w:pStyle w:val="43"/>
              <w:spacing w:line="460" w:lineRule="exact"/>
              <w:jc w:val="center"/>
              <w:rPr>
                <w:rFonts w:ascii="宋体" w:hAnsi="宋体"/>
                <w:color w:val="000000"/>
                <w:sz w:val="24"/>
                <w:highlight w:val="none"/>
              </w:rPr>
            </w:pPr>
          </w:p>
        </w:tc>
      </w:tr>
      <w:tr w14:paraId="6C382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1B96C8B2">
            <w:pPr>
              <w:pStyle w:val="43"/>
              <w:spacing w:line="460" w:lineRule="exact"/>
              <w:jc w:val="center"/>
              <w:rPr>
                <w:rFonts w:ascii="宋体" w:hAnsi="宋体"/>
                <w:color w:val="000000"/>
                <w:sz w:val="24"/>
                <w:highlight w:val="none"/>
              </w:rPr>
            </w:pPr>
          </w:p>
        </w:tc>
        <w:tc>
          <w:tcPr>
            <w:tcW w:w="1274" w:type="dxa"/>
            <w:noWrap w:val="0"/>
            <w:vAlign w:val="center"/>
          </w:tcPr>
          <w:p w14:paraId="2ED9416E">
            <w:pPr>
              <w:pStyle w:val="43"/>
              <w:spacing w:line="460" w:lineRule="exact"/>
              <w:jc w:val="center"/>
              <w:rPr>
                <w:rFonts w:ascii="宋体" w:hAnsi="宋体"/>
                <w:color w:val="000000"/>
                <w:sz w:val="24"/>
                <w:highlight w:val="none"/>
              </w:rPr>
            </w:pPr>
          </w:p>
        </w:tc>
        <w:tc>
          <w:tcPr>
            <w:tcW w:w="1416" w:type="dxa"/>
            <w:noWrap w:val="0"/>
            <w:vAlign w:val="center"/>
          </w:tcPr>
          <w:p w14:paraId="64C22048">
            <w:pPr>
              <w:pStyle w:val="43"/>
              <w:spacing w:line="460" w:lineRule="exact"/>
              <w:jc w:val="center"/>
              <w:rPr>
                <w:rFonts w:ascii="宋体" w:hAnsi="宋体"/>
                <w:color w:val="000000"/>
                <w:sz w:val="24"/>
                <w:highlight w:val="none"/>
              </w:rPr>
            </w:pPr>
          </w:p>
        </w:tc>
        <w:tc>
          <w:tcPr>
            <w:tcW w:w="939" w:type="dxa"/>
            <w:noWrap w:val="0"/>
            <w:vAlign w:val="center"/>
          </w:tcPr>
          <w:p w14:paraId="1BD1B30B">
            <w:pPr>
              <w:pStyle w:val="43"/>
              <w:spacing w:line="460" w:lineRule="exact"/>
              <w:jc w:val="center"/>
              <w:rPr>
                <w:rFonts w:ascii="宋体" w:hAnsi="宋体"/>
                <w:color w:val="000000"/>
                <w:sz w:val="24"/>
                <w:highlight w:val="none"/>
              </w:rPr>
            </w:pPr>
          </w:p>
        </w:tc>
        <w:tc>
          <w:tcPr>
            <w:tcW w:w="850" w:type="dxa"/>
            <w:noWrap w:val="0"/>
            <w:vAlign w:val="center"/>
          </w:tcPr>
          <w:p w14:paraId="24C8C752">
            <w:pPr>
              <w:pStyle w:val="43"/>
              <w:spacing w:line="460" w:lineRule="exact"/>
              <w:jc w:val="center"/>
              <w:rPr>
                <w:rFonts w:ascii="宋体" w:hAnsi="宋体"/>
                <w:color w:val="000000"/>
                <w:sz w:val="24"/>
                <w:highlight w:val="none"/>
              </w:rPr>
            </w:pPr>
          </w:p>
        </w:tc>
        <w:tc>
          <w:tcPr>
            <w:tcW w:w="1043" w:type="dxa"/>
            <w:noWrap w:val="0"/>
            <w:vAlign w:val="center"/>
          </w:tcPr>
          <w:p w14:paraId="4716E92C">
            <w:pPr>
              <w:pStyle w:val="43"/>
              <w:spacing w:line="460" w:lineRule="exact"/>
              <w:jc w:val="center"/>
              <w:rPr>
                <w:rFonts w:ascii="宋体" w:hAnsi="宋体"/>
                <w:color w:val="000000"/>
                <w:sz w:val="24"/>
                <w:highlight w:val="none"/>
              </w:rPr>
            </w:pPr>
          </w:p>
        </w:tc>
        <w:tc>
          <w:tcPr>
            <w:tcW w:w="991" w:type="dxa"/>
            <w:noWrap w:val="0"/>
            <w:vAlign w:val="center"/>
          </w:tcPr>
          <w:p w14:paraId="2567E2FB">
            <w:pPr>
              <w:pStyle w:val="43"/>
              <w:spacing w:line="460" w:lineRule="exact"/>
              <w:jc w:val="center"/>
              <w:rPr>
                <w:rFonts w:ascii="宋体" w:hAnsi="宋体"/>
                <w:color w:val="000000"/>
                <w:sz w:val="24"/>
                <w:highlight w:val="none"/>
              </w:rPr>
            </w:pPr>
          </w:p>
        </w:tc>
        <w:tc>
          <w:tcPr>
            <w:tcW w:w="850" w:type="dxa"/>
            <w:noWrap w:val="0"/>
            <w:vAlign w:val="center"/>
          </w:tcPr>
          <w:p w14:paraId="626BDF04">
            <w:pPr>
              <w:pStyle w:val="43"/>
              <w:spacing w:line="460" w:lineRule="exact"/>
              <w:jc w:val="center"/>
              <w:rPr>
                <w:rFonts w:ascii="宋体" w:hAnsi="宋体"/>
                <w:color w:val="000000"/>
                <w:sz w:val="24"/>
                <w:highlight w:val="none"/>
              </w:rPr>
            </w:pPr>
          </w:p>
        </w:tc>
        <w:tc>
          <w:tcPr>
            <w:tcW w:w="1253" w:type="dxa"/>
            <w:noWrap w:val="0"/>
            <w:vAlign w:val="center"/>
          </w:tcPr>
          <w:p w14:paraId="338C5ED2">
            <w:pPr>
              <w:pStyle w:val="43"/>
              <w:spacing w:line="460" w:lineRule="exact"/>
              <w:jc w:val="center"/>
              <w:rPr>
                <w:rFonts w:ascii="宋体" w:hAnsi="宋体"/>
                <w:color w:val="000000"/>
                <w:sz w:val="24"/>
                <w:highlight w:val="none"/>
              </w:rPr>
            </w:pPr>
          </w:p>
        </w:tc>
        <w:tc>
          <w:tcPr>
            <w:tcW w:w="991" w:type="dxa"/>
            <w:noWrap w:val="0"/>
            <w:vAlign w:val="center"/>
          </w:tcPr>
          <w:p w14:paraId="737FA89A">
            <w:pPr>
              <w:pStyle w:val="43"/>
              <w:spacing w:line="460" w:lineRule="exact"/>
              <w:jc w:val="center"/>
              <w:rPr>
                <w:rFonts w:ascii="宋体" w:hAnsi="宋体"/>
                <w:color w:val="000000"/>
                <w:sz w:val="24"/>
                <w:highlight w:val="none"/>
              </w:rPr>
            </w:pPr>
          </w:p>
        </w:tc>
      </w:tr>
      <w:tr w14:paraId="2AF5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E4CA321">
            <w:pPr>
              <w:pStyle w:val="43"/>
              <w:spacing w:line="460" w:lineRule="exact"/>
              <w:jc w:val="center"/>
              <w:rPr>
                <w:rFonts w:ascii="宋体" w:hAnsi="宋体"/>
                <w:color w:val="000000"/>
                <w:sz w:val="24"/>
                <w:highlight w:val="none"/>
              </w:rPr>
            </w:pPr>
          </w:p>
        </w:tc>
        <w:tc>
          <w:tcPr>
            <w:tcW w:w="1274" w:type="dxa"/>
            <w:noWrap w:val="0"/>
            <w:vAlign w:val="center"/>
          </w:tcPr>
          <w:p w14:paraId="1526B87A">
            <w:pPr>
              <w:pStyle w:val="43"/>
              <w:spacing w:line="460" w:lineRule="exact"/>
              <w:jc w:val="center"/>
              <w:rPr>
                <w:rFonts w:ascii="宋体" w:hAnsi="宋体"/>
                <w:color w:val="000000"/>
                <w:sz w:val="24"/>
                <w:highlight w:val="none"/>
              </w:rPr>
            </w:pPr>
          </w:p>
        </w:tc>
        <w:tc>
          <w:tcPr>
            <w:tcW w:w="1416" w:type="dxa"/>
            <w:noWrap w:val="0"/>
            <w:vAlign w:val="center"/>
          </w:tcPr>
          <w:p w14:paraId="75C6BB89">
            <w:pPr>
              <w:pStyle w:val="43"/>
              <w:spacing w:line="460" w:lineRule="exact"/>
              <w:jc w:val="center"/>
              <w:rPr>
                <w:rFonts w:ascii="宋体" w:hAnsi="宋体"/>
                <w:color w:val="000000"/>
                <w:sz w:val="24"/>
                <w:highlight w:val="none"/>
              </w:rPr>
            </w:pPr>
          </w:p>
        </w:tc>
        <w:tc>
          <w:tcPr>
            <w:tcW w:w="939" w:type="dxa"/>
            <w:noWrap w:val="0"/>
            <w:vAlign w:val="center"/>
          </w:tcPr>
          <w:p w14:paraId="6C892B09">
            <w:pPr>
              <w:pStyle w:val="43"/>
              <w:spacing w:line="460" w:lineRule="exact"/>
              <w:jc w:val="center"/>
              <w:rPr>
                <w:rFonts w:ascii="宋体" w:hAnsi="宋体"/>
                <w:color w:val="000000"/>
                <w:sz w:val="24"/>
                <w:highlight w:val="none"/>
              </w:rPr>
            </w:pPr>
          </w:p>
        </w:tc>
        <w:tc>
          <w:tcPr>
            <w:tcW w:w="850" w:type="dxa"/>
            <w:noWrap w:val="0"/>
            <w:vAlign w:val="center"/>
          </w:tcPr>
          <w:p w14:paraId="55D58A38">
            <w:pPr>
              <w:pStyle w:val="43"/>
              <w:spacing w:line="460" w:lineRule="exact"/>
              <w:jc w:val="center"/>
              <w:rPr>
                <w:rFonts w:ascii="宋体" w:hAnsi="宋体"/>
                <w:color w:val="000000"/>
                <w:sz w:val="24"/>
                <w:highlight w:val="none"/>
              </w:rPr>
            </w:pPr>
          </w:p>
        </w:tc>
        <w:tc>
          <w:tcPr>
            <w:tcW w:w="1043" w:type="dxa"/>
            <w:noWrap w:val="0"/>
            <w:vAlign w:val="center"/>
          </w:tcPr>
          <w:p w14:paraId="0D27CC0B">
            <w:pPr>
              <w:pStyle w:val="43"/>
              <w:spacing w:line="460" w:lineRule="exact"/>
              <w:jc w:val="center"/>
              <w:rPr>
                <w:rFonts w:ascii="宋体" w:hAnsi="宋体"/>
                <w:color w:val="000000"/>
                <w:sz w:val="24"/>
                <w:highlight w:val="none"/>
              </w:rPr>
            </w:pPr>
          </w:p>
        </w:tc>
        <w:tc>
          <w:tcPr>
            <w:tcW w:w="991" w:type="dxa"/>
            <w:noWrap w:val="0"/>
            <w:vAlign w:val="center"/>
          </w:tcPr>
          <w:p w14:paraId="65C128AE">
            <w:pPr>
              <w:pStyle w:val="43"/>
              <w:spacing w:line="460" w:lineRule="exact"/>
              <w:jc w:val="center"/>
              <w:rPr>
                <w:rFonts w:ascii="宋体" w:hAnsi="宋体"/>
                <w:color w:val="000000"/>
                <w:sz w:val="24"/>
                <w:highlight w:val="none"/>
              </w:rPr>
            </w:pPr>
          </w:p>
        </w:tc>
        <w:tc>
          <w:tcPr>
            <w:tcW w:w="850" w:type="dxa"/>
            <w:noWrap w:val="0"/>
            <w:vAlign w:val="center"/>
          </w:tcPr>
          <w:p w14:paraId="0D1F14F5">
            <w:pPr>
              <w:pStyle w:val="43"/>
              <w:spacing w:line="460" w:lineRule="exact"/>
              <w:jc w:val="center"/>
              <w:rPr>
                <w:rFonts w:ascii="宋体" w:hAnsi="宋体"/>
                <w:color w:val="000000"/>
                <w:sz w:val="24"/>
                <w:highlight w:val="none"/>
              </w:rPr>
            </w:pPr>
          </w:p>
        </w:tc>
        <w:tc>
          <w:tcPr>
            <w:tcW w:w="1253" w:type="dxa"/>
            <w:noWrap w:val="0"/>
            <w:vAlign w:val="center"/>
          </w:tcPr>
          <w:p w14:paraId="0221BF6C">
            <w:pPr>
              <w:pStyle w:val="43"/>
              <w:spacing w:line="460" w:lineRule="exact"/>
              <w:jc w:val="center"/>
              <w:rPr>
                <w:rFonts w:ascii="宋体" w:hAnsi="宋体"/>
                <w:color w:val="000000"/>
                <w:sz w:val="24"/>
                <w:highlight w:val="none"/>
              </w:rPr>
            </w:pPr>
          </w:p>
        </w:tc>
        <w:tc>
          <w:tcPr>
            <w:tcW w:w="991" w:type="dxa"/>
            <w:noWrap w:val="0"/>
            <w:vAlign w:val="center"/>
          </w:tcPr>
          <w:p w14:paraId="0D525D45">
            <w:pPr>
              <w:pStyle w:val="43"/>
              <w:spacing w:line="460" w:lineRule="exact"/>
              <w:jc w:val="center"/>
              <w:rPr>
                <w:rFonts w:ascii="宋体" w:hAnsi="宋体"/>
                <w:color w:val="000000"/>
                <w:sz w:val="24"/>
                <w:highlight w:val="none"/>
              </w:rPr>
            </w:pPr>
          </w:p>
        </w:tc>
      </w:tr>
      <w:tr w14:paraId="2B871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02D99845">
            <w:pPr>
              <w:pStyle w:val="43"/>
              <w:spacing w:line="460" w:lineRule="exact"/>
              <w:jc w:val="center"/>
              <w:rPr>
                <w:rFonts w:ascii="宋体" w:hAnsi="宋体"/>
                <w:color w:val="000000"/>
                <w:sz w:val="24"/>
                <w:highlight w:val="none"/>
              </w:rPr>
            </w:pPr>
          </w:p>
        </w:tc>
        <w:tc>
          <w:tcPr>
            <w:tcW w:w="1274" w:type="dxa"/>
            <w:noWrap w:val="0"/>
            <w:vAlign w:val="center"/>
          </w:tcPr>
          <w:p w14:paraId="23393BFB">
            <w:pPr>
              <w:pStyle w:val="43"/>
              <w:spacing w:line="460" w:lineRule="exact"/>
              <w:jc w:val="center"/>
              <w:rPr>
                <w:rFonts w:ascii="宋体" w:hAnsi="宋体"/>
                <w:color w:val="000000"/>
                <w:sz w:val="24"/>
                <w:highlight w:val="none"/>
              </w:rPr>
            </w:pPr>
          </w:p>
        </w:tc>
        <w:tc>
          <w:tcPr>
            <w:tcW w:w="1416" w:type="dxa"/>
            <w:noWrap w:val="0"/>
            <w:vAlign w:val="center"/>
          </w:tcPr>
          <w:p w14:paraId="6856E875">
            <w:pPr>
              <w:pStyle w:val="43"/>
              <w:spacing w:line="460" w:lineRule="exact"/>
              <w:jc w:val="center"/>
              <w:rPr>
                <w:rFonts w:ascii="宋体" w:hAnsi="宋体"/>
                <w:color w:val="000000"/>
                <w:sz w:val="24"/>
                <w:highlight w:val="none"/>
              </w:rPr>
            </w:pPr>
          </w:p>
        </w:tc>
        <w:tc>
          <w:tcPr>
            <w:tcW w:w="939" w:type="dxa"/>
            <w:noWrap w:val="0"/>
            <w:vAlign w:val="center"/>
          </w:tcPr>
          <w:p w14:paraId="58C61236">
            <w:pPr>
              <w:pStyle w:val="43"/>
              <w:spacing w:line="460" w:lineRule="exact"/>
              <w:jc w:val="center"/>
              <w:rPr>
                <w:rFonts w:ascii="宋体" w:hAnsi="宋体"/>
                <w:color w:val="000000"/>
                <w:sz w:val="24"/>
                <w:highlight w:val="none"/>
              </w:rPr>
            </w:pPr>
          </w:p>
        </w:tc>
        <w:tc>
          <w:tcPr>
            <w:tcW w:w="850" w:type="dxa"/>
            <w:noWrap w:val="0"/>
            <w:vAlign w:val="center"/>
          </w:tcPr>
          <w:p w14:paraId="1A1F62F5">
            <w:pPr>
              <w:pStyle w:val="43"/>
              <w:spacing w:line="460" w:lineRule="exact"/>
              <w:jc w:val="center"/>
              <w:rPr>
                <w:rFonts w:ascii="宋体" w:hAnsi="宋体"/>
                <w:color w:val="000000"/>
                <w:sz w:val="24"/>
                <w:highlight w:val="none"/>
              </w:rPr>
            </w:pPr>
          </w:p>
        </w:tc>
        <w:tc>
          <w:tcPr>
            <w:tcW w:w="1043" w:type="dxa"/>
            <w:noWrap w:val="0"/>
            <w:vAlign w:val="center"/>
          </w:tcPr>
          <w:p w14:paraId="2ACCC3E0">
            <w:pPr>
              <w:pStyle w:val="43"/>
              <w:spacing w:line="460" w:lineRule="exact"/>
              <w:jc w:val="center"/>
              <w:rPr>
                <w:rFonts w:ascii="宋体" w:hAnsi="宋体"/>
                <w:color w:val="000000"/>
                <w:sz w:val="24"/>
                <w:highlight w:val="none"/>
              </w:rPr>
            </w:pPr>
          </w:p>
        </w:tc>
        <w:tc>
          <w:tcPr>
            <w:tcW w:w="991" w:type="dxa"/>
            <w:noWrap w:val="0"/>
            <w:vAlign w:val="center"/>
          </w:tcPr>
          <w:p w14:paraId="69530FAE">
            <w:pPr>
              <w:pStyle w:val="43"/>
              <w:spacing w:line="460" w:lineRule="exact"/>
              <w:jc w:val="center"/>
              <w:rPr>
                <w:rFonts w:ascii="宋体" w:hAnsi="宋体"/>
                <w:color w:val="000000"/>
                <w:sz w:val="24"/>
                <w:highlight w:val="none"/>
              </w:rPr>
            </w:pPr>
          </w:p>
        </w:tc>
        <w:tc>
          <w:tcPr>
            <w:tcW w:w="850" w:type="dxa"/>
            <w:noWrap w:val="0"/>
            <w:vAlign w:val="center"/>
          </w:tcPr>
          <w:p w14:paraId="6B2269E6">
            <w:pPr>
              <w:pStyle w:val="43"/>
              <w:spacing w:line="460" w:lineRule="exact"/>
              <w:jc w:val="center"/>
              <w:rPr>
                <w:rFonts w:ascii="宋体" w:hAnsi="宋体"/>
                <w:color w:val="000000"/>
                <w:sz w:val="24"/>
                <w:highlight w:val="none"/>
              </w:rPr>
            </w:pPr>
          </w:p>
        </w:tc>
        <w:tc>
          <w:tcPr>
            <w:tcW w:w="1253" w:type="dxa"/>
            <w:noWrap w:val="0"/>
            <w:vAlign w:val="center"/>
          </w:tcPr>
          <w:p w14:paraId="528CA589">
            <w:pPr>
              <w:pStyle w:val="43"/>
              <w:spacing w:line="460" w:lineRule="exact"/>
              <w:jc w:val="center"/>
              <w:rPr>
                <w:rFonts w:ascii="宋体" w:hAnsi="宋体"/>
                <w:color w:val="000000"/>
                <w:sz w:val="24"/>
                <w:highlight w:val="none"/>
              </w:rPr>
            </w:pPr>
          </w:p>
        </w:tc>
        <w:tc>
          <w:tcPr>
            <w:tcW w:w="991" w:type="dxa"/>
            <w:noWrap w:val="0"/>
            <w:vAlign w:val="center"/>
          </w:tcPr>
          <w:p w14:paraId="708D5A87">
            <w:pPr>
              <w:pStyle w:val="43"/>
              <w:spacing w:line="460" w:lineRule="exact"/>
              <w:jc w:val="center"/>
              <w:rPr>
                <w:rFonts w:ascii="宋体" w:hAnsi="宋体"/>
                <w:color w:val="000000"/>
                <w:sz w:val="24"/>
                <w:highlight w:val="none"/>
              </w:rPr>
            </w:pPr>
          </w:p>
        </w:tc>
      </w:tr>
      <w:tr w14:paraId="02F6B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3D040DC8">
            <w:pPr>
              <w:pStyle w:val="43"/>
              <w:spacing w:line="460" w:lineRule="exact"/>
              <w:jc w:val="center"/>
              <w:rPr>
                <w:rFonts w:ascii="宋体" w:hAnsi="宋体"/>
                <w:color w:val="000000"/>
                <w:sz w:val="24"/>
                <w:highlight w:val="none"/>
              </w:rPr>
            </w:pPr>
          </w:p>
        </w:tc>
        <w:tc>
          <w:tcPr>
            <w:tcW w:w="1274" w:type="dxa"/>
            <w:noWrap w:val="0"/>
            <w:vAlign w:val="center"/>
          </w:tcPr>
          <w:p w14:paraId="493C4581">
            <w:pPr>
              <w:pStyle w:val="43"/>
              <w:spacing w:line="460" w:lineRule="exact"/>
              <w:jc w:val="center"/>
              <w:rPr>
                <w:rFonts w:ascii="宋体" w:hAnsi="宋体"/>
                <w:color w:val="000000"/>
                <w:sz w:val="24"/>
                <w:highlight w:val="none"/>
              </w:rPr>
            </w:pPr>
          </w:p>
        </w:tc>
        <w:tc>
          <w:tcPr>
            <w:tcW w:w="1416" w:type="dxa"/>
            <w:noWrap w:val="0"/>
            <w:vAlign w:val="center"/>
          </w:tcPr>
          <w:p w14:paraId="14C38C78">
            <w:pPr>
              <w:pStyle w:val="43"/>
              <w:spacing w:line="460" w:lineRule="exact"/>
              <w:jc w:val="center"/>
              <w:rPr>
                <w:rFonts w:ascii="宋体" w:hAnsi="宋体"/>
                <w:color w:val="000000"/>
                <w:sz w:val="24"/>
                <w:highlight w:val="none"/>
              </w:rPr>
            </w:pPr>
          </w:p>
        </w:tc>
        <w:tc>
          <w:tcPr>
            <w:tcW w:w="939" w:type="dxa"/>
            <w:noWrap w:val="0"/>
            <w:vAlign w:val="center"/>
          </w:tcPr>
          <w:p w14:paraId="15992241">
            <w:pPr>
              <w:pStyle w:val="43"/>
              <w:spacing w:line="460" w:lineRule="exact"/>
              <w:jc w:val="center"/>
              <w:rPr>
                <w:rFonts w:ascii="宋体" w:hAnsi="宋体"/>
                <w:color w:val="000000"/>
                <w:sz w:val="24"/>
                <w:highlight w:val="none"/>
              </w:rPr>
            </w:pPr>
          </w:p>
        </w:tc>
        <w:tc>
          <w:tcPr>
            <w:tcW w:w="850" w:type="dxa"/>
            <w:noWrap w:val="0"/>
            <w:vAlign w:val="center"/>
          </w:tcPr>
          <w:p w14:paraId="42E281D8">
            <w:pPr>
              <w:pStyle w:val="43"/>
              <w:spacing w:line="460" w:lineRule="exact"/>
              <w:jc w:val="center"/>
              <w:rPr>
                <w:rFonts w:ascii="宋体" w:hAnsi="宋体"/>
                <w:color w:val="000000"/>
                <w:sz w:val="24"/>
                <w:highlight w:val="none"/>
              </w:rPr>
            </w:pPr>
          </w:p>
        </w:tc>
        <w:tc>
          <w:tcPr>
            <w:tcW w:w="1043" w:type="dxa"/>
            <w:noWrap w:val="0"/>
            <w:vAlign w:val="center"/>
          </w:tcPr>
          <w:p w14:paraId="5505A25B">
            <w:pPr>
              <w:pStyle w:val="43"/>
              <w:spacing w:line="460" w:lineRule="exact"/>
              <w:jc w:val="center"/>
              <w:rPr>
                <w:rFonts w:ascii="宋体" w:hAnsi="宋体"/>
                <w:color w:val="000000"/>
                <w:sz w:val="24"/>
                <w:highlight w:val="none"/>
              </w:rPr>
            </w:pPr>
          </w:p>
        </w:tc>
        <w:tc>
          <w:tcPr>
            <w:tcW w:w="991" w:type="dxa"/>
            <w:noWrap w:val="0"/>
            <w:vAlign w:val="center"/>
          </w:tcPr>
          <w:p w14:paraId="4A41C0CA">
            <w:pPr>
              <w:pStyle w:val="43"/>
              <w:spacing w:line="460" w:lineRule="exact"/>
              <w:jc w:val="center"/>
              <w:rPr>
                <w:rFonts w:ascii="宋体" w:hAnsi="宋体"/>
                <w:color w:val="000000"/>
                <w:sz w:val="24"/>
                <w:highlight w:val="none"/>
              </w:rPr>
            </w:pPr>
          </w:p>
        </w:tc>
        <w:tc>
          <w:tcPr>
            <w:tcW w:w="850" w:type="dxa"/>
            <w:noWrap w:val="0"/>
            <w:vAlign w:val="center"/>
          </w:tcPr>
          <w:p w14:paraId="70008FEC">
            <w:pPr>
              <w:pStyle w:val="43"/>
              <w:spacing w:line="460" w:lineRule="exact"/>
              <w:jc w:val="center"/>
              <w:rPr>
                <w:rFonts w:ascii="宋体" w:hAnsi="宋体"/>
                <w:color w:val="000000"/>
                <w:sz w:val="24"/>
                <w:highlight w:val="none"/>
              </w:rPr>
            </w:pPr>
          </w:p>
        </w:tc>
        <w:tc>
          <w:tcPr>
            <w:tcW w:w="1253" w:type="dxa"/>
            <w:noWrap w:val="0"/>
            <w:vAlign w:val="center"/>
          </w:tcPr>
          <w:p w14:paraId="6C744C1D">
            <w:pPr>
              <w:pStyle w:val="43"/>
              <w:spacing w:line="460" w:lineRule="exact"/>
              <w:jc w:val="center"/>
              <w:rPr>
                <w:rFonts w:ascii="宋体" w:hAnsi="宋体"/>
                <w:color w:val="000000"/>
                <w:sz w:val="24"/>
                <w:highlight w:val="none"/>
              </w:rPr>
            </w:pPr>
          </w:p>
        </w:tc>
        <w:tc>
          <w:tcPr>
            <w:tcW w:w="991" w:type="dxa"/>
            <w:noWrap w:val="0"/>
            <w:vAlign w:val="center"/>
          </w:tcPr>
          <w:p w14:paraId="2400D2D5">
            <w:pPr>
              <w:pStyle w:val="43"/>
              <w:spacing w:line="460" w:lineRule="exact"/>
              <w:jc w:val="center"/>
              <w:rPr>
                <w:rFonts w:ascii="宋体" w:hAnsi="宋体"/>
                <w:color w:val="000000"/>
                <w:sz w:val="24"/>
                <w:highlight w:val="none"/>
              </w:rPr>
            </w:pPr>
          </w:p>
        </w:tc>
      </w:tr>
      <w:tr w14:paraId="4C27D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B715DCC">
            <w:pPr>
              <w:pStyle w:val="43"/>
              <w:spacing w:line="460" w:lineRule="exact"/>
              <w:jc w:val="center"/>
              <w:rPr>
                <w:rFonts w:ascii="宋体" w:hAnsi="宋体"/>
                <w:color w:val="000000"/>
                <w:sz w:val="24"/>
                <w:highlight w:val="none"/>
              </w:rPr>
            </w:pPr>
          </w:p>
        </w:tc>
        <w:tc>
          <w:tcPr>
            <w:tcW w:w="1274" w:type="dxa"/>
            <w:noWrap w:val="0"/>
            <w:vAlign w:val="center"/>
          </w:tcPr>
          <w:p w14:paraId="7479758D">
            <w:pPr>
              <w:pStyle w:val="43"/>
              <w:spacing w:line="460" w:lineRule="exact"/>
              <w:jc w:val="center"/>
              <w:rPr>
                <w:rFonts w:ascii="宋体" w:hAnsi="宋体"/>
                <w:color w:val="000000"/>
                <w:sz w:val="24"/>
                <w:highlight w:val="none"/>
              </w:rPr>
            </w:pPr>
          </w:p>
        </w:tc>
        <w:tc>
          <w:tcPr>
            <w:tcW w:w="1416" w:type="dxa"/>
            <w:noWrap w:val="0"/>
            <w:vAlign w:val="center"/>
          </w:tcPr>
          <w:p w14:paraId="0201CEBC">
            <w:pPr>
              <w:pStyle w:val="43"/>
              <w:spacing w:line="460" w:lineRule="exact"/>
              <w:jc w:val="center"/>
              <w:rPr>
                <w:rFonts w:ascii="宋体" w:hAnsi="宋体"/>
                <w:color w:val="000000"/>
                <w:sz w:val="24"/>
                <w:highlight w:val="none"/>
              </w:rPr>
            </w:pPr>
          </w:p>
        </w:tc>
        <w:tc>
          <w:tcPr>
            <w:tcW w:w="939" w:type="dxa"/>
            <w:noWrap w:val="0"/>
            <w:vAlign w:val="center"/>
          </w:tcPr>
          <w:p w14:paraId="4947AEF1">
            <w:pPr>
              <w:pStyle w:val="43"/>
              <w:spacing w:line="460" w:lineRule="exact"/>
              <w:jc w:val="center"/>
              <w:rPr>
                <w:rFonts w:ascii="宋体" w:hAnsi="宋体"/>
                <w:color w:val="000000"/>
                <w:sz w:val="24"/>
                <w:highlight w:val="none"/>
              </w:rPr>
            </w:pPr>
          </w:p>
        </w:tc>
        <w:tc>
          <w:tcPr>
            <w:tcW w:w="850" w:type="dxa"/>
            <w:noWrap w:val="0"/>
            <w:vAlign w:val="center"/>
          </w:tcPr>
          <w:p w14:paraId="484F792C">
            <w:pPr>
              <w:pStyle w:val="43"/>
              <w:spacing w:line="460" w:lineRule="exact"/>
              <w:jc w:val="center"/>
              <w:rPr>
                <w:rFonts w:ascii="宋体" w:hAnsi="宋体"/>
                <w:color w:val="000000"/>
                <w:sz w:val="24"/>
                <w:highlight w:val="none"/>
              </w:rPr>
            </w:pPr>
          </w:p>
        </w:tc>
        <w:tc>
          <w:tcPr>
            <w:tcW w:w="1043" w:type="dxa"/>
            <w:noWrap w:val="0"/>
            <w:vAlign w:val="center"/>
          </w:tcPr>
          <w:p w14:paraId="5B107FEF">
            <w:pPr>
              <w:pStyle w:val="43"/>
              <w:spacing w:line="460" w:lineRule="exact"/>
              <w:jc w:val="center"/>
              <w:rPr>
                <w:rFonts w:ascii="宋体" w:hAnsi="宋体"/>
                <w:color w:val="000000"/>
                <w:sz w:val="24"/>
                <w:highlight w:val="none"/>
              </w:rPr>
            </w:pPr>
          </w:p>
        </w:tc>
        <w:tc>
          <w:tcPr>
            <w:tcW w:w="991" w:type="dxa"/>
            <w:noWrap w:val="0"/>
            <w:vAlign w:val="center"/>
          </w:tcPr>
          <w:p w14:paraId="097123F3">
            <w:pPr>
              <w:pStyle w:val="43"/>
              <w:spacing w:line="460" w:lineRule="exact"/>
              <w:jc w:val="center"/>
              <w:rPr>
                <w:rFonts w:ascii="宋体" w:hAnsi="宋体"/>
                <w:color w:val="000000"/>
                <w:sz w:val="24"/>
                <w:highlight w:val="none"/>
              </w:rPr>
            </w:pPr>
          </w:p>
        </w:tc>
        <w:tc>
          <w:tcPr>
            <w:tcW w:w="850" w:type="dxa"/>
            <w:noWrap w:val="0"/>
            <w:vAlign w:val="center"/>
          </w:tcPr>
          <w:p w14:paraId="560B95A1">
            <w:pPr>
              <w:pStyle w:val="43"/>
              <w:spacing w:line="460" w:lineRule="exact"/>
              <w:jc w:val="center"/>
              <w:rPr>
                <w:rFonts w:ascii="宋体" w:hAnsi="宋体"/>
                <w:color w:val="000000"/>
                <w:sz w:val="24"/>
                <w:highlight w:val="none"/>
              </w:rPr>
            </w:pPr>
          </w:p>
        </w:tc>
        <w:tc>
          <w:tcPr>
            <w:tcW w:w="1253" w:type="dxa"/>
            <w:noWrap w:val="0"/>
            <w:vAlign w:val="center"/>
          </w:tcPr>
          <w:p w14:paraId="57D65E07">
            <w:pPr>
              <w:pStyle w:val="43"/>
              <w:spacing w:line="460" w:lineRule="exact"/>
              <w:jc w:val="center"/>
              <w:rPr>
                <w:rFonts w:ascii="宋体" w:hAnsi="宋体"/>
                <w:color w:val="000000"/>
                <w:sz w:val="24"/>
                <w:highlight w:val="none"/>
              </w:rPr>
            </w:pPr>
          </w:p>
        </w:tc>
        <w:tc>
          <w:tcPr>
            <w:tcW w:w="991" w:type="dxa"/>
            <w:noWrap w:val="0"/>
            <w:vAlign w:val="center"/>
          </w:tcPr>
          <w:p w14:paraId="4760EF54">
            <w:pPr>
              <w:pStyle w:val="43"/>
              <w:spacing w:line="460" w:lineRule="exact"/>
              <w:jc w:val="center"/>
              <w:rPr>
                <w:rFonts w:ascii="宋体" w:hAnsi="宋体"/>
                <w:color w:val="000000"/>
                <w:sz w:val="24"/>
                <w:highlight w:val="none"/>
              </w:rPr>
            </w:pPr>
          </w:p>
        </w:tc>
      </w:tr>
      <w:tr w14:paraId="6C656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65CC8972">
            <w:pPr>
              <w:pStyle w:val="43"/>
              <w:spacing w:line="460" w:lineRule="exact"/>
              <w:jc w:val="center"/>
              <w:rPr>
                <w:rFonts w:ascii="宋体" w:hAnsi="宋体"/>
                <w:color w:val="000000"/>
                <w:sz w:val="24"/>
                <w:highlight w:val="none"/>
              </w:rPr>
            </w:pPr>
          </w:p>
        </w:tc>
        <w:tc>
          <w:tcPr>
            <w:tcW w:w="1274" w:type="dxa"/>
            <w:noWrap w:val="0"/>
            <w:vAlign w:val="center"/>
          </w:tcPr>
          <w:p w14:paraId="1276993A">
            <w:pPr>
              <w:pStyle w:val="43"/>
              <w:spacing w:line="460" w:lineRule="exact"/>
              <w:jc w:val="center"/>
              <w:rPr>
                <w:rFonts w:ascii="宋体" w:hAnsi="宋体"/>
                <w:color w:val="000000"/>
                <w:sz w:val="24"/>
                <w:highlight w:val="none"/>
              </w:rPr>
            </w:pPr>
          </w:p>
        </w:tc>
        <w:tc>
          <w:tcPr>
            <w:tcW w:w="1416" w:type="dxa"/>
            <w:noWrap w:val="0"/>
            <w:vAlign w:val="center"/>
          </w:tcPr>
          <w:p w14:paraId="35D4DEFC">
            <w:pPr>
              <w:pStyle w:val="43"/>
              <w:spacing w:line="460" w:lineRule="exact"/>
              <w:jc w:val="center"/>
              <w:rPr>
                <w:rFonts w:ascii="宋体" w:hAnsi="宋体"/>
                <w:color w:val="000000"/>
                <w:sz w:val="24"/>
                <w:highlight w:val="none"/>
              </w:rPr>
            </w:pPr>
          </w:p>
        </w:tc>
        <w:tc>
          <w:tcPr>
            <w:tcW w:w="939" w:type="dxa"/>
            <w:noWrap w:val="0"/>
            <w:vAlign w:val="center"/>
          </w:tcPr>
          <w:p w14:paraId="00B6AC98">
            <w:pPr>
              <w:pStyle w:val="43"/>
              <w:spacing w:line="460" w:lineRule="exact"/>
              <w:jc w:val="center"/>
              <w:rPr>
                <w:rFonts w:ascii="宋体" w:hAnsi="宋体"/>
                <w:color w:val="000000"/>
                <w:sz w:val="24"/>
                <w:highlight w:val="none"/>
              </w:rPr>
            </w:pPr>
          </w:p>
        </w:tc>
        <w:tc>
          <w:tcPr>
            <w:tcW w:w="850" w:type="dxa"/>
            <w:noWrap w:val="0"/>
            <w:vAlign w:val="center"/>
          </w:tcPr>
          <w:p w14:paraId="4C96646A">
            <w:pPr>
              <w:pStyle w:val="43"/>
              <w:spacing w:line="460" w:lineRule="exact"/>
              <w:jc w:val="center"/>
              <w:rPr>
                <w:rFonts w:ascii="宋体" w:hAnsi="宋体"/>
                <w:color w:val="000000"/>
                <w:sz w:val="24"/>
                <w:highlight w:val="none"/>
              </w:rPr>
            </w:pPr>
          </w:p>
        </w:tc>
        <w:tc>
          <w:tcPr>
            <w:tcW w:w="1043" w:type="dxa"/>
            <w:noWrap w:val="0"/>
            <w:vAlign w:val="center"/>
          </w:tcPr>
          <w:p w14:paraId="49F2D3CD">
            <w:pPr>
              <w:pStyle w:val="43"/>
              <w:spacing w:line="460" w:lineRule="exact"/>
              <w:jc w:val="center"/>
              <w:rPr>
                <w:rFonts w:ascii="宋体" w:hAnsi="宋体"/>
                <w:color w:val="000000"/>
                <w:sz w:val="24"/>
                <w:highlight w:val="none"/>
              </w:rPr>
            </w:pPr>
          </w:p>
        </w:tc>
        <w:tc>
          <w:tcPr>
            <w:tcW w:w="991" w:type="dxa"/>
            <w:noWrap w:val="0"/>
            <w:vAlign w:val="center"/>
          </w:tcPr>
          <w:p w14:paraId="474490D9">
            <w:pPr>
              <w:pStyle w:val="43"/>
              <w:spacing w:line="460" w:lineRule="exact"/>
              <w:jc w:val="center"/>
              <w:rPr>
                <w:rFonts w:ascii="宋体" w:hAnsi="宋体"/>
                <w:color w:val="000000"/>
                <w:sz w:val="24"/>
                <w:highlight w:val="none"/>
              </w:rPr>
            </w:pPr>
          </w:p>
        </w:tc>
        <w:tc>
          <w:tcPr>
            <w:tcW w:w="850" w:type="dxa"/>
            <w:noWrap w:val="0"/>
            <w:vAlign w:val="center"/>
          </w:tcPr>
          <w:p w14:paraId="20048648">
            <w:pPr>
              <w:pStyle w:val="43"/>
              <w:spacing w:line="460" w:lineRule="exact"/>
              <w:jc w:val="center"/>
              <w:rPr>
                <w:rFonts w:ascii="宋体" w:hAnsi="宋体"/>
                <w:color w:val="000000"/>
                <w:sz w:val="24"/>
                <w:highlight w:val="none"/>
              </w:rPr>
            </w:pPr>
          </w:p>
        </w:tc>
        <w:tc>
          <w:tcPr>
            <w:tcW w:w="1253" w:type="dxa"/>
            <w:noWrap w:val="0"/>
            <w:vAlign w:val="center"/>
          </w:tcPr>
          <w:p w14:paraId="541E24C7">
            <w:pPr>
              <w:pStyle w:val="43"/>
              <w:spacing w:line="460" w:lineRule="exact"/>
              <w:jc w:val="center"/>
              <w:rPr>
                <w:rFonts w:ascii="宋体" w:hAnsi="宋体"/>
                <w:color w:val="000000"/>
                <w:sz w:val="24"/>
                <w:highlight w:val="none"/>
              </w:rPr>
            </w:pPr>
          </w:p>
        </w:tc>
        <w:tc>
          <w:tcPr>
            <w:tcW w:w="991" w:type="dxa"/>
            <w:noWrap w:val="0"/>
            <w:vAlign w:val="center"/>
          </w:tcPr>
          <w:p w14:paraId="7E978ACA">
            <w:pPr>
              <w:pStyle w:val="43"/>
              <w:spacing w:line="460" w:lineRule="exact"/>
              <w:jc w:val="center"/>
              <w:rPr>
                <w:rFonts w:ascii="宋体" w:hAnsi="宋体"/>
                <w:color w:val="000000"/>
                <w:sz w:val="24"/>
                <w:highlight w:val="none"/>
              </w:rPr>
            </w:pPr>
          </w:p>
        </w:tc>
      </w:tr>
      <w:tr w14:paraId="5F5DE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0" w:hRule="atLeast"/>
          <w:jc w:val="center"/>
        </w:trPr>
        <w:tc>
          <w:tcPr>
            <w:tcW w:w="850" w:type="dxa"/>
            <w:noWrap w:val="0"/>
            <w:vAlign w:val="center"/>
          </w:tcPr>
          <w:p w14:paraId="70B268DC">
            <w:pPr>
              <w:pStyle w:val="43"/>
              <w:spacing w:line="460" w:lineRule="exact"/>
              <w:jc w:val="center"/>
              <w:rPr>
                <w:rFonts w:ascii="宋体" w:hAnsi="宋体"/>
                <w:color w:val="000000"/>
                <w:sz w:val="24"/>
                <w:highlight w:val="none"/>
              </w:rPr>
            </w:pPr>
          </w:p>
        </w:tc>
        <w:tc>
          <w:tcPr>
            <w:tcW w:w="1274" w:type="dxa"/>
            <w:noWrap w:val="0"/>
            <w:vAlign w:val="center"/>
          </w:tcPr>
          <w:p w14:paraId="14E43194">
            <w:pPr>
              <w:pStyle w:val="43"/>
              <w:spacing w:line="460" w:lineRule="exact"/>
              <w:jc w:val="center"/>
              <w:rPr>
                <w:rFonts w:ascii="宋体" w:hAnsi="宋体"/>
                <w:color w:val="000000"/>
                <w:sz w:val="24"/>
                <w:highlight w:val="none"/>
              </w:rPr>
            </w:pPr>
          </w:p>
        </w:tc>
        <w:tc>
          <w:tcPr>
            <w:tcW w:w="1416" w:type="dxa"/>
            <w:noWrap w:val="0"/>
            <w:vAlign w:val="center"/>
          </w:tcPr>
          <w:p w14:paraId="143C8BC6">
            <w:pPr>
              <w:pStyle w:val="43"/>
              <w:spacing w:line="460" w:lineRule="exact"/>
              <w:jc w:val="center"/>
              <w:rPr>
                <w:rFonts w:ascii="宋体" w:hAnsi="宋体"/>
                <w:color w:val="000000"/>
                <w:sz w:val="24"/>
                <w:highlight w:val="none"/>
              </w:rPr>
            </w:pPr>
          </w:p>
        </w:tc>
        <w:tc>
          <w:tcPr>
            <w:tcW w:w="939" w:type="dxa"/>
            <w:noWrap w:val="0"/>
            <w:vAlign w:val="center"/>
          </w:tcPr>
          <w:p w14:paraId="28AF3173">
            <w:pPr>
              <w:pStyle w:val="43"/>
              <w:spacing w:line="460" w:lineRule="exact"/>
              <w:jc w:val="center"/>
              <w:rPr>
                <w:rFonts w:ascii="宋体" w:hAnsi="宋体"/>
                <w:color w:val="000000"/>
                <w:sz w:val="24"/>
                <w:highlight w:val="none"/>
              </w:rPr>
            </w:pPr>
          </w:p>
        </w:tc>
        <w:tc>
          <w:tcPr>
            <w:tcW w:w="850" w:type="dxa"/>
            <w:noWrap w:val="0"/>
            <w:vAlign w:val="center"/>
          </w:tcPr>
          <w:p w14:paraId="4EE031C6">
            <w:pPr>
              <w:pStyle w:val="43"/>
              <w:spacing w:line="460" w:lineRule="exact"/>
              <w:jc w:val="center"/>
              <w:rPr>
                <w:rFonts w:ascii="宋体" w:hAnsi="宋体"/>
                <w:color w:val="000000"/>
                <w:sz w:val="24"/>
                <w:highlight w:val="none"/>
              </w:rPr>
            </w:pPr>
          </w:p>
        </w:tc>
        <w:tc>
          <w:tcPr>
            <w:tcW w:w="1043" w:type="dxa"/>
            <w:noWrap w:val="0"/>
            <w:vAlign w:val="center"/>
          </w:tcPr>
          <w:p w14:paraId="34FAAEFA">
            <w:pPr>
              <w:pStyle w:val="43"/>
              <w:spacing w:line="460" w:lineRule="exact"/>
              <w:jc w:val="center"/>
              <w:rPr>
                <w:rFonts w:ascii="宋体" w:hAnsi="宋体"/>
                <w:color w:val="000000"/>
                <w:sz w:val="24"/>
                <w:highlight w:val="none"/>
              </w:rPr>
            </w:pPr>
          </w:p>
        </w:tc>
        <w:tc>
          <w:tcPr>
            <w:tcW w:w="991" w:type="dxa"/>
            <w:noWrap w:val="0"/>
            <w:vAlign w:val="center"/>
          </w:tcPr>
          <w:p w14:paraId="106AFD06">
            <w:pPr>
              <w:pStyle w:val="43"/>
              <w:spacing w:line="460" w:lineRule="exact"/>
              <w:jc w:val="center"/>
              <w:rPr>
                <w:rFonts w:ascii="宋体" w:hAnsi="宋体"/>
                <w:color w:val="000000"/>
                <w:sz w:val="24"/>
                <w:highlight w:val="none"/>
              </w:rPr>
            </w:pPr>
          </w:p>
        </w:tc>
        <w:tc>
          <w:tcPr>
            <w:tcW w:w="850" w:type="dxa"/>
            <w:noWrap w:val="0"/>
            <w:vAlign w:val="center"/>
          </w:tcPr>
          <w:p w14:paraId="41B6208E">
            <w:pPr>
              <w:pStyle w:val="43"/>
              <w:spacing w:line="460" w:lineRule="exact"/>
              <w:jc w:val="center"/>
              <w:rPr>
                <w:rFonts w:ascii="宋体" w:hAnsi="宋体"/>
                <w:color w:val="000000"/>
                <w:sz w:val="24"/>
                <w:highlight w:val="none"/>
              </w:rPr>
            </w:pPr>
          </w:p>
        </w:tc>
        <w:tc>
          <w:tcPr>
            <w:tcW w:w="1253" w:type="dxa"/>
            <w:noWrap w:val="0"/>
            <w:vAlign w:val="center"/>
          </w:tcPr>
          <w:p w14:paraId="3932D236">
            <w:pPr>
              <w:pStyle w:val="43"/>
              <w:spacing w:line="460" w:lineRule="exact"/>
              <w:jc w:val="center"/>
              <w:rPr>
                <w:rFonts w:ascii="宋体" w:hAnsi="宋体"/>
                <w:color w:val="000000"/>
                <w:sz w:val="24"/>
                <w:highlight w:val="none"/>
              </w:rPr>
            </w:pPr>
          </w:p>
        </w:tc>
        <w:tc>
          <w:tcPr>
            <w:tcW w:w="991" w:type="dxa"/>
            <w:noWrap w:val="0"/>
            <w:vAlign w:val="center"/>
          </w:tcPr>
          <w:p w14:paraId="4FAE58F8">
            <w:pPr>
              <w:pStyle w:val="43"/>
              <w:spacing w:line="460" w:lineRule="exact"/>
              <w:jc w:val="center"/>
              <w:rPr>
                <w:rFonts w:ascii="宋体" w:hAnsi="宋体"/>
                <w:color w:val="000000"/>
                <w:sz w:val="24"/>
                <w:highlight w:val="none"/>
              </w:rPr>
            </w:pPr>
          </w:p>
        </w:tc>
      </w:tr>
    </w:tbl>
    <w:p w14:paraId="5B845EE3">
      <w:pPr>
        <w:pStyle w:val="43"/>
        <w:spacing w:line="460" w:lineRule="exact"/>
        <w:rPr>
          <w:rFonts w:ascii="宋体" w:hAnsi="宋体"/>
          <w:color w:val="000000"/>
          <w:sz w:val="24"/>
          <w:highlight w:val="none"/>
        </w:rPr>
      </w:pPr>
    </w:p>
    <w:p w14:paraId="3D400114">
      <w:pPr>
        <w:pStyle w:val="43"/>
        <w:spacing w:line="460" w:lineRule="exact"/>
        <w:rPr>
          <w:rFonts w:ascii="宋体" w:hAnsi="宋体"/>
          <w:color w:val="000000"/>
          <w:sz w:val="24"/>
          <w:highlight w:val="none"/>
        </w:rPr>
      </w:pPr>
      <w:r>
        <w:rPr>
          <w:rFonts w:ascii="宋体" w:hAnsi="宋体"/>
          <w:color w:val="000000"/>
          <w:sz w:val="24"/>
          <w:highlight w:val="none"/>
        </w:rPr>
        <w:t>附</w:t>
      </w:r>
      <w:bookmarkStart w:id="1129" w:name="_Toc296347225"/>
      <w:bookmarkStart w:id="1130" w:name="_Toc296891266"/>
      <w:bookmarkStart w:id="1131" w:name="_Toc296891054"/>
      <w:bookmarkStart w:id="1132" w:name="_Toc296503226"/>
      <w:bookmarkStart w:id="1133" w:name="_Toc296944565"/>
      <w:bookmarkStart w:id="1134" w:name="_Toc267261693"/>
      <w:bookmarkStart w:id="1135" w:name="_Toc296346727"/>
      <w:r>
        <w:rPr>
          <w:rFonts w:ascii="宋体" w:hAnsi="宋体"/>
          <w:color w:val="000000"/>
          <w:sz w:val="24"/>
          <w:highlight w:val="none"/>
        </w:rPr>
        <w:t>件3：</w:t>
      </w:r>
      <w:bookmarkEnd w:id="1129"/>
      <w:bookmarkEnd w:id="1130"/>
      <w:bookmarkEnd w:id="1131"/>
      <w:bookmarkEnd w:id="1132"/>
      <w:bookmarkEnd w:id="1133"/>
      <w:bookmarkEnd w:id="1134"/>
      <w:bookmarkEnd w:id="1135"/>
      <w:r>
        <w:rPr>
          <w:rFonts w:ascii="宋体" w:hAnsi="宋体"/>
          <w:color w:val="000000"/>
          <w:sz w:val="24"/>
          <w:highlight w:val="none"/>
        </w:rPr>
        <w:t xml:space="preserve">    </w:t>
      </w:r>
    </w:p>
    <w:p w14:paraId="11DBB20A">
      <w:pPr>
        <w:pStyle w:val="43"/>
        <w:spacing w:line="460" w:lineRule="exact"/>
        <w:jc w:val="center"/>
        <w:rPr>
          <w:rFonts w:ascii="宋体" w:hAnsi="宋体"/>
          <w:color w:val="000000"/>
          <w:sz w:val="24"/>
          <w:highlight w:val="none"/>
        </w:rPr>
      </w:pPr>
      <w:r>
        <w:rPr>
          <w:rFonts w:ascii="宋体" w:hAnsi="宋体"/>
          <w:color w:val="000000"/>
          <w:sz w:val="24"/>
          <w:highlight w:val="none"/>
        </w:rPr>
        <w:t>工程质量保修书</w:t>
      </w:r>
    </w:p>
    <w:p w14:paraId="05CBBBF7">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发包人（全称）：</w:t>
      </w:r>
      <w:r>
        <w:rPr>
          <w:rFonts w:ascii="宋体" w:hAnsi="宋体"/>
          <w:color w:val="000000"/>
          <w:sz w:val="24"/>
          <w:highlight w:val="none"/>
          <w:u w:val="single"/>
        </w:rPr>
        <w:t xml:space="preserve">                                </w:t>
      </w:r>
      <w:r>
        <w:rPr>
          <w:rFonts w:ascii="宋体" w:hAnsi="宋体"/>
          <w:color w:val="000000"/>
          <w:sz w:val="24"/>
          <w:highlight w:val="none"/>
        </w:rPr>
        <w:t xml:space="preserve"> </w:t>
      </w:r>
    </w:p>
    <w:p w14:paraId="23DF4B2C">
      <w:pPr>
        <w:pStyle w:val="43"/>
        <w:spacing w:line="460" w:lineRule="exact"/>
        <w:rPr>
          <w:rFonts w:ascii="宋体" w:hAnsi="宋体"/>
          <w:color w:val="000000"/>
          <w:sz w:val="24"/>
          <w:highlight w:val="none"/>
        </w:rPr>
      </w:pPr>
      <w:r>
        <w:rPr>
          <w:rFonts w:ascii="宋体" w:hAnsi="宋体"/>
          <w:color w:val="000000"/>
          <w:sz w:val="24"/>
          <w:highlight w:val="none"/>
        </w:rPr>
        <w:t>　　承包人（全称）：</w:t>
      </w:r>
      <w:r>
        <w:rPr>
          <w:rFonts w:ascii="宋体" w:hAnsi="宋体"/>
          <w:color w:val="000000"/>
          <w:sz w:val="24"/>
          <w:highlight w:val="none"/>
          <w:u w:val="single"/>
        </w:rPr>
        <w:t xml:space="preserve">                                </w:t>
      </w:r>
      <w:r>
        <w:rPr>
          <w:rFonts w:ascii="宋体" w:hAnsi="宋体"/>
          <w:color w:val="000000"/>
          <w:sz w:val="24"/>
          <w:highlight w:val="none"/>
        </w:rPr>
        <w:t xml:space="preserve"> </w:t>
      </w:r>
    </w:p>
    <w:p w14:paraId="5B1D69E9">
      <w:pPr>
        <w:pStyle w:val="43"/>
        <w:spacing w:line="460" w:lineRule="exact"/>
        <w:rPr>
          <w:rFonts w:ascii="宋体" w:hAnsi="宋体"/>
          <w:color w:val="000000"/>
          <w:sz w:val="24"/>
          <w:highlight w:val="none"/>
        </w:rPr>
      </w:pPr>
      <w:r>
        <w:rPr>
          <w:rFonts w:ascii="宋体" w:hAnsi="宋体"/>
          <w:color w:val="000000"/>
          <w:sz w:val="24"/>
          <w:highlight w:val="none"/>
        </w:rPr>
        <w:t>　　发包人和承包人根据《中华人民共和国建筑法》和《建设工程质量管理条例》，经协商一致就</w:t>
      </w:r>
      <w:r>
        <w:rPr>
          <w:rFonts w:ascii="宋体" w:hAnsi="宋体"/>
          <w:color w:val="000000"/>
          <w:sz w:val="24"/>
          <w:highlight w:val="none"/>
          <w:u w:val="single"/>
        </w:rPr>
        <w:t xml:space="preserve">                </w:t>
      </w:r>
      <w:r>
        <w:rPr>
          <w:rFonts w:ascii="宋体" w:hAnsi="宋体"/>
          <w:color w:val="000000"/>
          <w:sz w:val="24"/>
          <w:highlight w:val="none"/>
        </w:rPr>
        <w:t>（工程全称）签订工程质量保修书。</w:t>
      </w:r>
    </w:p>
    <w:p w14:paraId="632C7AB7">
      <w:pPr>
        <w:pStyle w:val="43"/>
        <w:spacing w:line="460" w:lineRule="exact"/>
        <w:rPr>
          <w:rFonts w:ascii="宋体" w:hAnsi="宋体"/>
          <w:color w:val="000000"/>
          <w:sz w:val="24"/>
          <w:highlight w:val="none"/>
        </w:rPr>
      </w:pPr>
      <w:r>
        <w:rPr>
          <w:rFonts w:ascii="宋体" w:hAnsi="宋体"/>
          <w:color w:val="000000"/>
          <w:sz w:val="24"/>
          <w:highlight w:val="none"/>
        </w:rPr>
        <w:t>　　一、工程质量保修范围和内容</w:t>
      </w:r>
    </w:p>
    <w:p w14:paraId="6B59BDEB">
      <w:pPr>
        <w:pStyle w:val="43"/>
        <w:spacing w:line="460" w:lineRule="exact"/>
        <w:rPr>
          <w:rFonts w:ascii="宋体" w:hAnsi="宋体"/>
          <w:color w:val="000000"/>
          <w:sz w:val="24"/>
          <w:highlight w:val="none"/>
        </w:rPr>
      </w:pPr>
      <w:r>
        <w:rPr>
          <w:rFonts w:ascii="宋体" w:hAnsi="宋体"/>
          <w:color w:val="000000"/>
          <w:sz w:val="24"/>
          <w:highlight w:val="none"/>
        </w:rPr>
        <w:t>　　承包人在质量保修期内，按照有关法律规定和合同约定，承担工程质量保修责任。</w:t>
      </w:r>
    </w:p>
    <w:p w14:paraId="67CFA46F">
      <w:pPr>
        <w:pStyle w:val="43"/>
        <w:spacing w:line="460" w:lineRule="exact"/>
        <w:rPr>
          <w:rFonts w:ascii="宋体" w:hAnsi="宋体"/>
          <w:color w:val="000000"/>
          <w:sz w:val="24"/>
          <w:highlight w:val="none"/>
        </w:rPr>
      </w:pPr>
      <w:r>
        <w:rPr>
          <w:rFonts w:ascii="宋体" w:hAnsi="宋体"/>
          <w:color w:val="000000"/>
          <w:sz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499636C">
      <w:pPr>
        <w:pStyle w:val="43"/>
        <w:spacing w:line="460" w:lineRule="exact"/>
        <w:rPr>
          <w:rFonts w:ascii="宋体" w:hAnsi="宋体"/>
          <w:color w:val="000000"/>
          <w:sz w:val="24"/>
          <w:highlight w:val="none"/>
        </w:rPr>
      </w:pPr>
      <w:r>
        <w:rPr>
          <w:rFonts w:ascii="宋体" w:hAnsi="宋体"/>
          <w:color w:val="000000"/>
          <w:sz w:val="24"/>
          <w:highlight w:val="none"/>
        </w:rPr>
        <w:t>　　</w:t>
      </w:r>
      <w:r>
        <w:rPr>
          <w:rFonts w:ascii="宋体" w:hAnsi="宋体"/>
          <w:color w:val="000000"/>
          <w:sz w:val="24"/>
          <w:highlight w:val="none"/>
          <w:u w:val="single"/>
        </w:rPr>
        <w:t xml:space="preserve">                                                                 </w:t>
      </w:r>
    </w:p>
    <w:p w14:paraId="275725FD">
      <w:pPr>
        <w:pStyle w:val="43"/>
        <w:spacing w:line="460" w:lineRule="exact"/>
        <w:rPr>
          <w:rFonts w:ascii="宋体" w:hAnsi="宋体"/>
          <w:color w:val="000000"/>
          <w:sz w:val="24"/>
          <w:highlight w:val="none"/>
        </w:rPr>
      </w:pPr>
      <w:r>
        <w:rPr>
          <w:rFonts w:ascii="宋体" w:hAnsi="宋体"/>
          <w:b/>
          <w:color w:val="000000"/>
          <w:sz w:val="24"/>
          <w:highlight w:val="none"/>
        </w:rPr>
        <w:t>　　</w:t>
      </w:r>
      <w:r>
        <w:rPr>
          <w:rFonts w:ascii="宋体" w:hAnsi="宋体"/>
          <w:color w:val="000000"/>
          <w:sz w:val="24"/>
          <w:highlight w:val="none"/>
        </w:rPr>
        <w:t>二、质量保修期</w:t>
      </w:r>
    </w:p>
    <w:p w14:paraId="0CC6829B">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根据《建设工程质量管理条例》及有关规定，工程的质量保修期如下：</w:t>
      </w:r>
    </w:p>
    <w:p w14:paraId="6B041811">
      <w:pPr>
        <w:pStyle w:val="43"/>
        <w:spacing w:line="4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1．地基基础工程和主体结构工程为设计文件规定的工程合理使用年限；</w:t>
      </w:r>
    </w:p>
    <w:p w14:paraId="5BABDB0B">
      <w:pPr>
        <w:pStyle w:val="43"/>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屋面防水工程、有防水要求的卫生间、房间和外墙面的防渗</w:t>
      </w:r>
      <w:r>
        <w:rPr>
          <w:rFonts w:hint="eastAsia" w:ascii="宋体" w:hAnsi="宋体"/>
          <w:color w:val="000000"/>
          <w:sz w:val="24"/>
          <w:highlight w:val="none"/>
        </w:rPr>
        <w:t>为</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5</w:t>
      </w:r>
      <w:r>
        <w:rPr>
          <w:rFonts w:hint="eastAsia" w:ascii="宋体" w:hAnsi="宋体"/>
          <w:color w:val="000000"/>
          <w:sz w:val="24"/>
          <w:highlight w:val="none"/>
          <w:u w:val="single"/>
        </w:rPr>
        <w:t xml:space="preserve">  </w:t>
      </w:r>
      <w:r>
        <w:rPr>
          <w:rFonts w:ascii="宋体" w:hAnsi="宋体"/>
          <w:color w:val="000000"/>
          <w:sz w:val="24"/>
          <w:highlight w:val="none"/>
        </w:rPr>
        <w:t>年；</w:t>
      </w:r>
    </w:p>
    <w:p w14:paraId="2FD4502B">
      <w:pPr>
        <w:pStyle w:val="43"/>
        <w:spacing w:line="460" w:lineRule="exact"/>
        <w:ind w:left="420" w:leftChars="200" w:firstLine="120" w:firstLineChars="5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装修工程为</w:t>
      </w:r>
      <w:r>
        <w:rPr>
          <w:rFonts w:ascii="宋体" w:hAnsi="宋体"/>
          <w:color w:val="000000"/>
          <w:sz w:val="24"/>
          <w:highlight w:val="none"/>
          <w:u w:val="single"/>
        </w:rPr>
        <w:t xml:space="preserve">  </w:t>
      </w:r>
      <w:r>
        <w:rPr>
          <w:rFonts w:hint="eastAsia" w:ascii="宋体" w:hAnsi="宋体"/>
          <w:color w:val="000000"/>
          <w:sz w:val="24"/>
          <w:highlight w:val="none"/>
          <w:u w:val="single"/>
          <w:lang w:val="en-US" w:eastAsia="zh-CN"/>
        </w:rPr>
        <w:t>2</w:t>
      </w:r>
      <w:r>
        <w:rPr>
          <w:rFonts w:ascii="宋体" w:hAnsi="宋体"/>
          <w:color w:val="000000"/>
          <w:sz w:val="24"/>
          <w:highlight w:val="none"/>
          <w:u w:val="single"/>
        </w:rPr>
        <w:t xml:space="preserve">  </w:t>
      </w:r>
      <w:r>
        <w:rPr>
          <w:rFonts w:ascii="宋体" w:hAnsi="宋体"/>
          <w:color w:val="000000"/>
          <w:sz w:val="24"/>
          <w:highlight w:val="none"/>
        </w:rPr>
        <w:t>年；</w:t>
      </w:r>
    </w:p>
    <w:p w14:paraId="3ED74268">
      <w:pPr>
        <w:pStyle w:val="43"/>
        <w:spacing w:line="460" w:lineRule="exact"/>
        <w:ind w:left="420" w:leftChars="200" w:firstLine="120" w:firstLineChars="50"/>
        <w:rPr>
          <w:rFonts w:ascii="宋体" w:hAnsi="宋体"/>
          <w:color w:val="000000"/>
          <w:sz w:val="24"/>
          <w:highlight w:val="none"/>
        </w:rPr>
      </w:pPr>
      <w:r>
        <w:rPr>
          <w:rFonts w:hint="eastAsia" w:ascii="宋体" w:hAnsi="宋体"/>
          <w:color w:val="000000"/>
          <w:sz w:val="24"/>
          <w:highlight w:val="none"/>
        </w:rPr>
        <w:t>4．</w:t>
      </w:r>
      <w:r>
        <w:rPr>
          <w:rFonts w:ascii="宋体" w:hAnsi="宋体"/>
          <w:color w:val="000000"/>
          <w:sz w:val="24"/>
          <w:highlight w:val="none"/>
        </w:rPr>
        <w:t>电气管线、给排水管道、设备安装工程为</w:t>
      </w:r>
      <w:r>
        <w:rPr>
          <w:rFonts w:ascii="宋体" w:hAnsi="宋体"/>
          <w:color w:val="000000"/>
          <w:sz w:val="24"/>
          <w:highlight w:val="none"/>
          <w:u w:val="single"/>
        </w:rPr>
        <w:t xml:space="preserve">  </w:t>
      </w:r>
      <w:r>
        <w:rPr>
          <w:rFonts w:hint="eastAsia" w:ascii="宋体" w:hAnsi="宋体"/>
          <w:color w:val="000000"/>
          <w:sz w:val="24"/>
          <w:highlight w:val="none"/>
          <w:u w:val="single"/>
          <w:lang w:val="en-US" w:eastAsia="zh-CN"/>
        </w:rPr>
        <w:t>2</w:t>
      </w:r>
      <w:r>
        <w:rPr>
          <w:rFonts w:ascii="宋体" w:hAnsi="宋体"/>
          <w:color w:val="000000"/>
          <w:sz w:val="24"/>
          <w:highlight w:val="none"/>
          <w:u w:val="single"/>
        </w:rPr>
        <w:t xml:space="preserve">  </w:t>
      </w:r>
      <w:r>
        <w:rPr>
          <w:rFonts w:ascii="宋体" w:hAnsi="宋体"/>
          <w:color w:val="000000"/>
          <w:sz w:val="24"/>
          <w:highlight w:val="none"/>
        </w:rPr>
        <w:t>年；</w:t>
      </w:r>
    </w:p>
    <w:p w14:paraId="43C81FA0">
      <w:pPr>
        <w:pStyle w:val="43"/>
        <w:spacing w:line="460" w:lineRule="exact"/>
        <w:ind w:left="420" w:leftChars="200" w:firstLine="120" w:firstLineChars="50"/>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供热与供冷系统为</w:t>
      </w:r>
      <w:r>
        <w:rPr>
          <w:rFonts w:ascii="宋体" w:hAnsi="宋体"/>
          <w:color w:val="000000"/>
          <w:sz w:val="24"/>
          <w:highlight w:val="none"/>
          <w:u w:val="single"/>
        </w:rPr>
        <w:t xml:space="preserve">  </w:t>
      </w:r>
      <w:r>
        <w:rPr>
          <w:rFonts w:hint="eastAsia" w:ascii="宋体" w:hAnsi="宋体"/>
          <w:color w:val="000000"/>
          <w:sz w:val="24"/>
          <w:highlight w:val="none"/>
          <w:u w:val="single"/>
          <w:lang w:val="en-US" w:eastAsia="zh-CN"/>
        </w:rPr>
        <w:t>2</w:t>
      </w:r>
      <w:r>
        <w:rPr>
          <w:rFonts w:ascii="宋体" w:hAnsi="宋体"/>
          <w:color w:val="000000"/>
          <w:sz w:val="24"/>
          <w:highlight w:val="none"/>
          <w:u w:val="single"/>
        </w:rPr>
        <w:t xml:space="preserve">  </w:t>
      </w:r>
      <w:r>
        <w:rPr>
          <w:rFonts w:ascii="宋体" w:hAnsi="宋体"/>
          <w:color w:val="000000"/>
          <w:sz w:val="24"/>
          <w:highlight w:val="none"/>
        </w:rPr>
        <w:t>个采暖期、供冷期；</w:t>
      </w:r>
    </w:p>
    <w:p w14:paraId="1203D661">
      <w:pPr>
        <w:pStyle w:val="43"/>
        <w:spacing w:line="460" w:lineRule="exact"/>
        <w:ind w:left="420" w:leftChars="200" w:firstLine="120" w:firstLineChars="50"/>
        <w:rPr>
          <w:rFonts w:ascii="宋体" w:hAnsi="宋体"/>
          <w:color w:val="000000"/>
          <w:sz w:val="24"/>
          <w:highlight w:val="none"/>
        </w:rPr>
      </w:pPr>
      <w:r>
        <w:rPr>
          <w:rFonts w:hint="eastAsia" w:ascii="宋体" w:hAnsi="宋体"/>
          <w:color w:val="000000"/>
          <w:sz w:val="24"/>
          <w:highlight w:val="none"/>
        </w:rPr>
        <w:t>6．</w:t>
      </w:r>
      <w:r>
        <w:rPr>
          <w:rFonts w:ascii="宋体" w:hAnsi="宋体"/>
          <w:color w:val="000000"/>
          <w:sz w:val="24"/>
          <w:highlight w:val="none"/>
        </w:rPr>
        <w:t>住宅小区内的给排水设施、道路等配套工程为</w:t>
      </w:r>
      <w:r>
        <w:rPr>
          <w:rFonts w:ascii="宋体" w:hAnsi="宋体"/>
          <w:color w:val="000000"/>
          <w:sz w:val="24"/>
          <w:highlight w:val="none"/>
          <w:u w:val="single"/>
        </w:rPr>
        <w:t xml:space="preserve">   </w:t>
      </w:r>
      <w:r>
        <w:rPr>
          <w:rFonts w:hint="eastAsia" w:ascii="宋体" w:hAnsi="宋体"/>
          <w:color w:val="000000"/>
          <w:sz w:val="24"/>
          <w:highlight w:val="none"/>
          <w:u w:val="single"/>
          <w:lang w:val="en-US" w:eastAsia="zh-CN"/>
        </w:rPr>
        <w:t>1</w:t>
      </w:r>
      <w:r>
        <w:rPr>
          <w:rFonts w:ascii="宋体" w:hAnsi="宋体"/>
          <w:color w:val="000000"/>
          <w:sz w:val="24"/>
          <w:highlight w:val="none"/>
          <w:u w:val="single"/>
        </w:rPr>
        <w:t xml:space="preserve">   </w:t>
      </w:r>
      <w:r>
        <w:rPr>
          <w:rFonts w:ascii="宋体" w:hAnsi="宋体"/>
          <w:color w:val="000000"/>
          <w:sz w:val="24"/>
          <w:highlight w:val="none"/>
        </w:rPr>
        <w:t>年；</w:t>
      </w:r>
    </w:p>
    <w:p w14:paraId="1BEA4ACB">
      <w:pPr>
        <w:pStyle w:val="43"/>
        <w:spacing w:line="460" w:lineRule="exact"/>
        <w:ind w:left="420" w:leftChars="200" w:firstLine="120" w:firstLineChars="50"/>
        <w:rPr>
          <w:rFonts w:ascii="宋体" w:hAnsi="宋体"/>
          <w:color w:val="000000"/>
          <w:sz w:val="24"/>
          <w:highlight w:val="none"/>
        </w:rPr>
      </w:pPr>
      <w:r>
        <w:rPr>
          <w:rFonts w:hint="eastAsia" w:ascii="宋体" w:hAnsi="宋体"/>
          <w:color w:val="000000"/>
          <w:sz w:val="24"/>
          <w:highlight w:val="none"/>
        </w:rPr>
        <w:t>7．</w:t>
      </w:r>
      <w:r>
        <w:rPr>
          <w:rFonts w:ascii="宋体" w:hAnsi="宋体"/>
          <w:color w:val="000000"/>
          <w:sz w:val="24"/>
          <w:highlight w:val="none"/>
        </w:rPr>
        <w:t>其他项目保修期限约定如下：</w:t>
      </w:r>
    </w:p>
    <w:p w14:paraId="5B547714">
      <w:pPr>
        <w:pStyle w:val="43"/>
        <w:spacing w:line="460" w:lineRule="exact"/>
        <w:rPr>
          <w:rFonts w:ascii="宋体" w:hAnsi="宋体"/>
          <w:color w:val="000000"/>
          <w:sz w:val="24"/>
          <w:highlight w:val="none"/>
        </w:rPr>
      </w:pP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w:t>
      </w:r>
    </w:p>
    <w:p w14:paraId="2F683E2C">
      <w:pPr>
        <w:pStyle w:val="43"/>
        <w:spacing w:line="460" w:lineRule="exact"/>
        <w:rPr>
          <w:rFonts w:ascii="宋体" w:hAnsi="宋体"/>
          <w:color w:val="000000"/>
          <w:sz w:val="24"/>
          <w:highlight w:val="none"/>
        </w:rPr>
      </w:pPr>
      <w:r>
        <w:rPr>
          <w:rFonts w:ascii="宋体" w:hAnsi="宋体"/>
          <w:color w:val="000000"/>
          <w:sz w:val="24"/>
          <w:highlight w:val="none"/>
        </w:rPr>
        <w:t>　　质量保修期自工程竣工验收合格之日起计算。</w:t>
      </w:r>
    </w:p>
    <w:p w14:paraId="0C9C7FDD">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三、缺陷责任期</w:t>
      </w:r>
    </w:p>
    <w:p w14:paraId="68599C1F">
      <w:pPr>
        <w:pStyle w:val="43"/>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olor w:val="000000"/>
          <w:sz w:val="24"/>
          <w:highlight w:val="none"/>
        </w:rPr>
      </w:pPr>
      <w:r>
        <w:rPr>
          <w:rFonts w:ascii="宋体" w:hAnsi="宋体"/>
          <w:color w:val="000000"/>
          <w:sz w:val="24"/>
          <w:highlight w:val="none"/>
        </w:rPr>
        <w:t>工程缺陷责任期为</w:t>
      </w:r>
      <w:r>
        <w:rPr>
          <w:rFonts w:ascii="宋体" w:hAnsi="宋体"/>
          <w:color w:val="000000"/>
          <w:sz w:val="24"/>
          <w:highlight w:val="none"/>
          <w:u w:val="single"/>
        </w:rPr>
        <w:t xml:space="preserve">   </w:t>
      </w:r>
      <w:r>
        <w:rPr>
          <w:rFonts w:hint="eastAsia" w:ascii="宋体" w:hAnsi="宋体"/>
          <w:color w:val="000000"/>
          <w:sz w:val="24"/>
          <w:highlight w:val="none"/>
          <w:u w:val="single"/>
          <w:lang w:val="en-US" w:eastAsia="zh-CN"/>
        </w:rPr>
        <w:t>12</w:t>
      </w:r>
      <w:r>
        <w:rPr>
          <w:rFonts w:ascii="宋体" w:hAnsi="宋体"/>
          <w:color w:val="000000"/>
          <w:sz w:val="24"/>
          <w:highlight w:val="none"/>
          <w:u w:val="single"/>
        </w:rPr>
        <w:t xml:space="preserve">   </w:t>
      </w:r>
      <w:r>
        <w:rPr>
          <w:rFonts w:ascii="宋体" w:hAnsi="宋体"/>
          <w:color w:val="000000"/>
          <w:sz w:val="24"/>
          <w:highlight w:val="none"/>
        </w:rPr>
        <w:t>个月，缺陷责任期自工程竣工验收合格之日起计算。单位工程先于全部工程进行验收，单位工程缺陷责任期自单位工程验收合格之日起算。</w:t>
      </w:r>
    </w:p>
    <w:p w14:paraId="437DA30F">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缺陷责任期终止后，发包人应退还剩余的质量保证金。</w:t>
      </w:r>
    </w:p>
    <w:p w14:paraId="3BA65C71">
      <w:pPr>
        <w:pStyle w:val="43"/>
        <w:spacing w:line="460" w:lineRule="exact"/>
        <w:rPr>
          <w:rFonts w:ascii="宋体" w:hAnsi="宋体"/>
          <w:color w:val="000000"/>
          <w:sz w:val="24"/>
          <w:highlight w:val="none"/>
        </w:rPr>
      </w:pPr>
      <w:r>
        <w:rPr>
          <w:rFonts w:ascii="宋体" w:hAnsi="宋体"/>
          <w:color w:val="000000"/>
          <w:sz w:val="24"/>
          <w:highlight w:val="none"/>
        </w:rPr>
        <w:t xml:space="preserve">    四、质量保修责任</w:t>
      </w:r>
    </w:p>
    <w:p w14:paraId="4DCF37A7">
      <w:pPr>
        <w:pStyle w:val="43"/>
        <w:spacing w:line="460" w:lineRule="exact"/>
        <w:ind w:left="105" w:leftChars="50" w:firstLine="491" w:firstLineChars="205"/>
        <w:rPr>
          <w:rFonts w:ascii="宋体" w:hAnsi="宋体"/>
          <w:color w:val="000000"/>
          <w:sz w:val="24"/>
          <w:highlight w:val="none"/>
        </w:rPr>
      </w:pPr>
      <w:r>
        <w:rPr>
          <w:rFonts w:hint="eastAsia" w:ascii="宋体" w:hAnsi="宋体"/>
          <w:color w:val="000000"/>
          <w:sz w:val="24"/>
          <w:highlight w:val="none"/>
        </w:rPr>
        <w:t>1．</w:t>
      </w:r>
      <w:r>
        <w:rPr>
          <w:rFonts w:ascii="宋体" w:hAnsi="宋体"/>
          <w:color w:val="000000"/>
          <w:sz w:val="24"/>
          <w:highlight w:val="none"/>
        </w:rPr>
        <w:t>属于保修范围、内容的项目，承包人应当在接到保修通知之日起7天内派人保修。承包人不在约定期限内派人保修的，发包人可以委托他人修理。</w:t>
      </w:r>
    </w:p>
    <w:p w14:paraId="39C27F06">
      <w:pPr>
        <w:pStyle w:val="43"/>
        <w:spacing w:line="460" w:lineRule="exact"/>
        <w:ind w:left="105" w:leftChars="50" w:firstLine="491" w:firstLineChars="205"/>
        <w:rPr>
          <w:rFonts w:ascii="宋体" w:hAnsi="宋体"/>
          <w:color w:val="000000"/>
          <w:sz w:val="24"/>
          <w:highlight w:val="none"/>
        </w:rPr>
      </w:pPr>
      <w:r>
        <w:rPr>
          <w:rFonts w:hint="eastAsia" w:ascii="宋体" w:hAnsi="宋体"/>
          <w:color w:val="000000"/>
          <w:sz w:val="24"/>
          <w:highlight w:val="none"/>
        </w:rPr>
        <w:t>2．</w:t>
      </w:r>
      <w:r>
        <w:rPr>
          <w:rFonts w:ascii="宋体" w:hAnsi="宋体"/>
          <w:color w:val="000000"/>
          <w:sz w:val="24"/>
          <w:highlight w:val="none"/>
        </w:rPr>
        <w:t>发生紧急事故需抢修的，承包人在接到事故通知后，应当立即到达事故现场抢修。</w:t>
      </w:r>
    </w:p>
    <w:p w14:paraId="09881812">
      <w:pPr>
        <w:pStyle w:val="43"/>
        <w:spacing w:line="460" w:lineRule="exact"/>
        <w:ind w:left="105" w:leftChars="50" w:firstLine="491" w:firstLineChars="205"/>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E45F7B5">
      <w:pPr>
        <w:pStyle w:val="43"/>
        <w:spacing w:line="460" w:lineRule="exact"/>
        <w:ind w:left="420" w:leftChars="200" w:firstLine="120" w:firstLineChars="50"/>
        <w:rPr>
          <w:rFonts w:ascii="宋体" w:hAnsi="宋体"/>
          <w:color w:val="000000"/>
          <w:sz w:val="24"/>
          <w:highlight w:val="none"/>
        </w:rPr>
      </w:pPr>
      <w:r>
        <w:rPr>
          <w:rFonts w:hint="eastAsia" w:ascii="宋体" w:hAnsi="宋体"/>
          <w:color w:val="000000"/>
          <w:sz w:val="24"/>
          <w:highlight w:val="none"/>
        </w:rPr>
        <w:t>4．</w:t>
      </w:r>
      <w:r>
        <w:rPr>
          <w:rFonts w:ascii="宋体" w:hAnsi="宋体"/>
          <w:color w:val="000000"/>
          <w:sz w:val="24"/>
          <w:highlight w:val="none"/>
        </w:rPr>
        <w:t>质量保修完成后，由发包人组织验收。</w:t>
      </w:r>
    </w:p>
    <w:p w14:paraId="71AE9AE1">
      <w:pPr>
        <w:pStyle w:val="43"/>
        <w:spacing w:line="460" w:lineRule="exact"/>
        <w:rPr>
          <w:rFonts w:ascii="宋体" w:hAnsi="宋体"/>
          <w:color w:val="000000"/>
          <w:sz w:val="24"/>
          <w:highlight w:val="none"/>
        </w:rPr>
      </w:pPr>
      <w:r>
        <w:rPr>
          <w:rFonts w:ascii="宋体" w:hAnsi="宋体"/>
          <w:color w:val="000000"/>
          <w:sz w:val="24"/>
          <w:highlight w:val="none"/>
        </w:rPr>
        <w:t>　　五、保修费用</w:t>
      </w:r>
    </w:p>
    <w:p w14:paraId="5051AE1A">
      <w:pPr>
        <w:pStyle w:val="43"/>
        <w:spacing w:line="460" w:lineRule="exact"/>
        <w:rPr>
          <w:rFonts w:ascii="宋体" w:hAnsi="宋体"/>
          <w:color w:val="000000"/>
          <w:sz w:val="24"/>
          <w:highlight w:val="none"/>
        </w:rPr>
      </w:pPr>
      <w:r>
        <w:rPr>
          <w:rFonts w:ascii="宋体" w:hAnsi="宋体"/>
          <w:color w:val="000000"/>
          <w:sz w:val="24"/>
          <w:highlight w:val="none"/>
        </w:rPr>
        <w:t>　　保修费用由造成质量缺陷的责任方承担。</w:t>
      </w:r>
    </w:p>
    <w:p w14:paraId="3725844B">
      <w:pPr>
        <w:pStyle w:val="43"/>
        <w:spacing w:line="460" w:lineRule="exact"/>
        <w:ind w:firstLine="600"/>
        <w:jc w:val="left"/>
        <w:rPr>
          <w:rFonts w:ascii="宋体" w:hAnsi="宋体"/>
          <w:color w:val="000000"/>
          <w:sz w:val="24"/>
          <w:highlight w:val="none"/>
          <w:u w:val="single"/>
        </w:rPr>
      </w:pPr>
      <w:r>
        <w:rPr>
          <w:rFonts w:ascii="宋体" w:hAnsi="宋体"/>
          <w:b/>
          <w:color w:val="000000"/>
          <w:sz w:val="24"/>
          <w:highlight w:val="none"/>
        </w:rPr>
        <w:t>六</w:t>
      </w:r>
      <w:r>
        <w:rPr>
          <w:rFonts w:ascii="宋体" w:hAnsi="宋体"/>
          <w:color w:val="000000"/>
          <w:sz w:val="24"/>
          <w:highlight w:val="none"/>
        </w:rPr>
        <w:t>、双方约定的其他工程质量保修事项：</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5E9F31F1">
      <w:pPr>
        <w:pStyle w:val="43"/>
        <w:spacing w:line="460" w:lineRule="exact"/>
        <w:jc w:val="left"/>
        <w:rPr>
          <w:rFonts w:ascii="宋体" w:hAnsi="宋体"/>
          <w:color w:val="000000"/>
          <w:sz w:val="24"/>
          <w:highlight w:val="none"/>
        </w:rPr>
      </w:pP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w:t>
      </w:r>
    </w:p>
    <w:p w14:paraId="0BD5D5F5">
      <w:pPr>
        <w:pStyle w:val="43"/>
        <w:spacing w:line="460" w:lineRule="exact"/>
        <w:ind w:firstLine="456" w:firstLineChars="190"/>
        <w:rPr>
          <w:rFonts w:ascii="宋体" w:hAnsi="宋体"/>
          <w:color w:val="000000"/>
          <w:sz w:val="24"/>
          <w:highlight w:val="none"/>
        </w:rPr>
      </w:pPr>
      <w:r>
        <w:rPr>
          <w:rFonts w:ascii="宋体" w:hAnsi="宋体"/>
          <w:color w:val="000000"/>
          <w:sz w:val="24"/>
          <w:highlight w:val="none"/>
        </w:rPr>
        <w:t>工程质量保修书由发包人、承包人在工程竣工验收前共同签署，作为施工合同附件，其有效期限至保修期满。</w:t>
      </w:r>
    </w:p>
    <w:p w14:paraId="22C2919F">
      <w:pPr>
        <w:pStyle w:val="43"/>
        <w:spacing w:line="460" w:lineRule="exact"/>
        <w:ind w:firstLine="420"/>
        <w:rPr>
          <w:rFonts w:ascii="宋体" w:hAnsi="宋体"/>
          <w:color w:val="000000"/>
          <w:sz w:val="24"/>
          <w:highlight w:val="none"/>
        </w:rPr>
      </w:pPr>
    </w:p>
    <w:p w14:paraId="30AE64C4">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发包人(公章)：</w:t>
      </w:r>
      <w:r>
        <w:rPr>
          <w:rFonts w:ascii="宋体" w:hAnsi="宋体"/>
          <w:color w:val="000000"/>
          <w:sz w:val="24"/>
          <w:highlight w:val="none"/>
          <w:u w:val="single"/>
        </w:rPr>
        <w:t xml:space="preserve">        </w:t>
      </w:r>
      <w:r>
        <w:rPr>
          <w:rFonts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ascii="宋体" w:hAnsi="宋体"/>
          <w:color w:val="000000"/>
          <w:sz w:val="24"/>
          <w:highlight w:val="none"/>
        </w:rPr>
        <w:t>承包人(公章)：</w:t>
      </w:r>
      <w:r>
        <w:rPr>
          <w:rFonts w:ascii="宋体" w:hAnsi="宋体"/>
          <w:color w:val="000000"/>
          <w:sz w:val="24"/>
          <w:highlight w:val="none"/>
          <w:u w:val="singl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295B171D">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地  址：</w:t>
      </w:r>
      <w:r>
        <w:rPr>
          <w:rFonts w:ascii="宋体" w:hAnsi="宋体"/>
          <w:color w:val="000000"/>
          <w:sz w:val="24"/>
          <w:highlight w:val="none"/>
          <w:u w:val="single"/>
        </w:rPr>
        <w:t xml:space="preserve">     </w:t>
      </w:r>
      <w:r>
        <w:rPr>
          <w:rFonts w:hint="eastAsia"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ascii="宋体" w:hAnsi="宋体"/>
          <w:color w:val="000000"/>
          <w:sz w:val="24"/>
          <w:highlight w:val="none"/>
        </w:rPr>
        <w:t>地  址：</w:t>
      </w:r>
      <w:r>
        <w:rPr>
          <w:rFonts w:ascii="宋体" w:hAnsi="宋体"/>
          <w:color w:val="000000"/>
          <w:sz w:val="24"/>
          <w:highlight w:val="none"/>
          <w:u w:val="singl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102708EC">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法定代表人(签字)：</w:t>
      </w:r>
      <w:r>
        <w:rPr>
          <w:rFonts w:ascii="宋体" w:hAnsi="宋体"/>
          <w:color w:val="000000"/>
          <w:sz w:val="24"/>
          <w:highlight w:val="none"/>
          <w:u w:val="singl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ascii="宋体" w:hAnsi="宋体"/>
          <w:color w:val="000000"/>
          <w:sz w:val="24"/>
          <w:highlight w:val="none"/>
        </w:rPr>
        <w:t>法定代表人(签字)：</w:t>
      </w:r>
      <w:r>
        <w:rPr>
          <w:rFonts w:ascii="宋体" w:hAnsi="宋体"/>
          <w:color w:val="000000"/>
          <w:sz w:val="24"/>
          <w:highlight w:val="none"/>
          <w:u w:val="singl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3F9483F6">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委托代理人(签字)：</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ascii="宋体" w:hAnsi="宋体"/>
          <w:color w:val="000000"/>
          <w:sz w:val="24"/>
          <w:highlight w:val="none"/>
        </w:rPr>
        <w:t>委托代理人(签字)：</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7B787FE7">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电  话：</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ascii="宋体" w:hAnsi="宋体"/>
          <w:color w:val="000000"/>
          <w:sz w:val="24"/>
          <w:highlight w:val="none"/>
        </w:rPr>
        <w:t>电  话：</w:t>
      </w:r>
      <w:r>
        <w:rPr>
          <w:rFonts w:ascii="宋体" w:hAnsi="宋体"/>
          <w:color w:val="000000"/>
          <w:sz w:val="24"/>
          <w:highlight w:val="none"/>
          <w:u w:val="singl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4FFD9179">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传  真：</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ascii="宋体" w:hAnsi="宋体"/>
          <w:color w:val="000000"/>
          <w:sz w:val="24"/>
          <w:highlight w:val="none"/>
        </w:rPr>
        <w:t>传  真：</w:t>
      </w:r>
      <w:r>
        <w:rPr>
          <w:rFonts w:ascii="宋体" w:hAnsi="宋体"/>
          <w:color w:val="000000"/>
          <w:sz w:val="24"/>
          <w:highlight w:val="none"/>
          <w:u w:val="singl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0A749681">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开户银行：</w:t>
      </w:r>
      <w:r>
        <w:rPr>
          <w:rFonts w:ascii="宋体" w:hAnsi="宋体"/>
          <w:color w:val="000000"/>
          <w:sz w:val="24"/>
          <w:highlight w:val="none"/>
          <w:u w:val="single"/>
        </w:rPr>
        <w:t xml:space="preserve">   </w:t>
      </w:r>
      <w:r>
        <w:rPr>
          <w:rFonts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ascii="宋体" w:hAnsi="宋体"/>
          <w:color w:val="000000"/>
          <w:sz w:val="24"/>
          <w:highlight w:val="none"/>
        </w:rPr>
        <w:t>开户银行：</w:t>
      </w:r>
      <w:r>
        <w:rPr>
          <w:rFonts w:ascii="宋体" w:hAnsi="宋体"/>
          <w:color w:val="000000"/>
          <w:sz w:val="24"/>
          <w:highlight w:val="none"/>
          <w:u w:val="single"/>
        </w:rPr>
        <w:t xml:space="preserve">   </w:t>
      </w:r>
    </w:p>
    <w:p w14:paraId="46EE8624">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账  号：</w:t>
      </w:r>
      <w:r>
        <w:rPr>
          <w:rFonts w:ascii="宋体" w:hAnsi="宋体"/>
          <w:color w:val="000000"/>
          <w:sz w:val="24"/>
          <w:highlight w:val="none"/>
          <w:u w:val="single"/>
        </w:rPr>
        <w:t xml:space="preserve">       </w:t>
      </w:r>
      <w:r>
        <w:rPr>
          <w:rFonts w:hint="eastAsia"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ascii="宋体" w:hAnsi="宋体"/>
          <w:color w:val="000000"/>
          <w:sz w:val="24"/>
          <w:highlight w:val="none"/>
        </w:rPr>
        <w:t>账</w:t>
      </w:r>
      <w:r>
        <w:rPr>
          <w:rFonts w:hint="eastAsia" w:ascii="宋体" w:hAnsi="宋体"/>
          <w:color w:val="000000"/>
          <w:sz w:val="24"/>
          <w:highlight w:val="none"/>
        </w:rPr>
        <w:t xml:space="preserve"> </w:t>
      </w:r>
      <w:r>
        <w:rPr>
          <w:rFonts w:ascii="宋体" w:hAnsi="宋体"/>
          <w:color w:val="000000"/>
          <w:sz w:val="24"/>
          <w:highlight w:val="none"/>
        </w:rPr>
        <w:t xml:space="preserve"> 号：</w:t>
      </w:r>
      <w:r>
        <w:rPr>
          <w:rFonts w:ascii="宋体" w:hAnsi="宋体"/>
          <w:color w:val="000000"/>
          <w:sz w:val="24"/>
          <w:highlight w:val="none"/>
          <w:u w:val="single"/>
        </w:rPr>
        <w:t></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p>
    <w:p w14:paraId="017DB555">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邮政编码：</w:t>
      </w:r>
      <w:r>
        <w:rPr>
          <w:rFonts w:ascii="宋体" w:hAnsi="宋体"/>
          <w:color w:val="000000"/>
          <w:sz w:val="24"/>
          <w:highlight w:val="none"/>
          <w:u w:val="single"/>
        </w:rPr>
        <w:t xml:space="preserve">     </w:t>
      </w:r>
      <w:r>
        <w:rPr>
          <w:rFonts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ascii="宋体" w:hAnsi="宋体"/>
          <w:color w:val="000000"/>
          <w:sz w:val="24"/>
          <w:highlight w:val="none"/>
        </w:rPr>
        <w:t>邮政编码：</w:t>
      </w:r>
      <w:r>
        <w:rPr>
          <w:rFonts w:ascii="宋体" w:hAnsi="宋体"/>
          <w:color w:val="000000"/>
          <w:sz w:val="24"/>
          <w:highlight w:val="none"/>
          <w:u w:val="single"/>
        </w:rPr>
        <w:t xml:space="preserve">   </w:t>
      </w:r>
    </w:p>
    <w:p w14:paraId="3C7C8711">
      <w:pPr>
        <w:pStyle w:val="43"/>
        <w:spacing w:line="460" w:lineRule="exact"/>
        <w:rPr>
          <w:rFonts w:ascii="宋体" w:hAnsi="宋体"/>
          <w:color w:val="000000"/>
          <w:sz w:val="24"/>
          <w:highlight w:val="none"/>
        </w:rPr>
      </w:pPr>
      <w:r>
        <w:rPr>
          <w:rFonts w:ascii="宋体" w:hAnsi="宋体"/>
          <w:b/>
          <w:color w:val="000000"/>
          <w:sz w:val="24"/>
          <w:highlight w:val="none"/>
        </w:rPr>
        <w:br w:type="page"/>
      </w:r>
      <w:r>
        <w:rPr>
          <w:rFonts w:ascii="宋体" w:hAnsi="宋体"/>
          <w:color w:val="000000"/>
          <w:sz w:val="24"/>
          <w:highlight w:val="none"/>
        </w:rPr>
        <w:t>附件4：</w:t>
      </w:r>
    </w:p>
    <w:p w14:paraId="5998823C">
      <w:pPr>
        <w:pStyle w:val="43"/>
        <w:spacing w:line="460" w:lineRule="exact"/>
        <w:jc w:val="center"/>
        <w:rPr>
          <w:rFonts w:ascii="宋体" w:hAnsi="宋体"/>
          <w:color w:val="000000"/>
          <w:sz w:val="24"/>
          <w:highlight w:val="none"/>
        </w:rPr>
      </w:pPr>
      <w:r>
        <w:rPr>
          <w:rFonts w:ascii="宋体" w:hAnsi="宋体"/>
          <w:color w:val="000000"/>
          <w:sz w:val="24"/>
          <w:highlight w:val="none"/>
        </w:rPr>
        <w:t>主要建设工程文件目录</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4410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953" w:type="dxa"/>
            <w:tcBorders>
              <w:top w:val="single" w:color="auto" w:sz="12" w:space="0"/>
              <w:bottom w:val="double" w:color="auto" w:sz="6" w:space="0"/>
            </w:tcBorders>
            <w:noWrap w:val="0"/>
            <w:vAlign w:val="center"/>
          </w:tcPr>
          <w:p w14:paraId="7CC97AF0">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文件名称</w:t>
            </w:r>
          </w:p>
        </w:tc>
        <w:tc>
          <w:tcPr>
            <w:tcW w:w="1276" w:type="dxa"/>
            <w:tcBorders>
              <w:top w:val="single" w:color="auto" w:sz="12" w:space="0"/>
              <w:bottom w:val="double" w:color="auto" w:sz="6" w:space="0"/>
            </w:tcBorders>
            <w:noWrap w:val="0"/>
            <w:vAlign w:val="center"/>
          </w:tcPr>
          <w:p w14:paraId="1C7D5A58">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套数</w:t>
            </w:r>
          </w:p>
        </w:tc>
        <w:tc>
          <w:tcPr>
            <w:tcW w:w="1450" w:type="dxa"/>
            <w:tcBorders>
              <w:top w:val="single" w:color="auto" w:sz="12" w:space="0"/>
              <w:bottom w:val="double" w:color="auto" w:sz="6" w:space="0"/>
            </w:tcBorders>
            <w:noWrap w:val="0"/>
            <w:vAlign w:val="center"/>
          </w:tcPr>
          <w:p w14:paraId="4183C90C">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费用</w:t>
            </w:r>
            <w:r>
              <w:rPr>
                <w:rFonts w:hint="eastAsia" w:ascii="宋体" w:hAnsi="宋体" w:eastAsia="宋体"/>
                <w:color w:val="000000"/>
                <w:sz w:val="24"/>
                <w:highlight w:val="none"/>
              </w:rPr>
              <w:t>（元）</w:t>
            </w:r>
          </w:p>
        </w:tc>
        <w:tc>
          <w:tcPr>
            <w:tcW w:w="1243" w:type="dxa"/>
            <w:tcBorders>
              <w:top w:val="single" w:color="auto" w:sz="12" w:space="0"/>
              <w:bottom w:val="double" w:color="auto" w:sz="6" w:space="0"/>
            </w:tcBorders>
            <w:noWrap w:val="0"/>
            <w:vAlign w:val="center"/>
          </w:tcPr>
          <w:p w14:paraId="0C850804">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质量</w:t>
            </w:r>
          </w:p>
        </w:tc>
        <w:tc>
          <w:tcPr>
            <w:tcW w:w="1450" w:type="dxa"/>
            <w:tcBorders>
              <w:top w:val="single" w:color="auto" w:sz="12" w:space="0"/>
              <w:bottom w:val="double" w:color="auto" w:sz="6" w:space="0"/>
            </w:tcBorders>
            <w:noWrap w:val="0"/>
            <w:vAlign w:val="top"/>
          </w:tcPr>
          <w:p w14:paraId="5CB712BB">
            <w:pPr>
              <w:pStyle w:val="43"/>
              <w:spacing w:line="460" w:lineRule="exact"/>
              <w:jc w:val="center"/>
              <w:rPr>
                <w:rFonts w:ascii="宋体" w:hAnsi="宋体"/>
                <w:color w:val="000000"/>
                <w:sz w:val="24"/>
                <w:highlight w:val="none"/>
              </w:rPr>
            </w:pPr>
            <w:r>
              <w:rPr>
                <w:rFonts w:ascii="宋体" w:hAnsi="宋体"/>
                <w:color w:val="000000"/>
                <w:sz w:val="24"/>
                <w:highlight w:val="none"/>
              </w:rPr>
              <w:t>移交时间</w:t>
            </w:r>
          </w:p>
        </w:tc>
        <w:tc>
          <w:tcPr>
            <w:tcW w:w="1667" w:type="dxa"/>
            <w:tcBorders>
              <w:top w:val="single" w:color="auto" w:sz="12" w:space="0"/>
              <w:bottom w:val="double" w:color="auto" w:sz="6" w:space="0"/>
            </w:tcBorders>
            <w:noWrap w:val="0"/>
            <w:vAlign w:val="top"/>
          </w:tcPr>
          <w:p w14:paraId="503B60EA">
            <w:pPr>
              <w:pStyle w:val="43"/>
              <w:spacing w:line="460" w:lineRule="exact"/>
              <w:jc w:val="center"/>
              <w:rPr>
                <w:rFonts w:ascii="宋体" w:hAnsi="宋体"/>
                <w:color w:val="000000"/>
                <w:sz w:val="24"/>
                <w:highlight w:val="none"/>
              </w:rPr>
            </w:pPr>
            <w:r>
              <w:rPr>
                <w:rFonts w:ascii="宋体" w:hAnsi="宋体"/>
                <w:color w:val="000000"/>
                <w:sz w:val="24"/>
                <w:highlight w:val="none"/>
              </w:rPr>
              <w:t>责任人</w:t>
            </w:r>
          </w:p>
        </w:tc>
      </w:tr>
      <w:tr w14:paraId="6E591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134E0123">
            <w:pPr>
              <w:pStyle w:val="44"/>
              <w:keepNext/>
              <w:spacing w:line="460" w:lineRule="exact"/>
              <w:ind w:left="63" w:right="63"/>
              <w:rPr>
                <w:rFonts w:ascii="宋体" w:hAnsi="宋体" w:eastAsia="宋体"/>
                <w:color w:val="000000"/>
                <w:sz w:val="24"/>
                <w:highlight w:val="none"/>
              </w:rPr>
            </w:pPr>
          </w:p>
        </w:tc>
        <w:tc>
          <w:tcPr>
            <w:tcW w:w="1276" w:type="dxa"/>
            <w:tcBorders>
              <w:top w:val="double" w:color="auto" w:sz="6" w:space="0"/>
              <w:bottom w:val="single" w:color="auto" w:sz="6" w:space="0"/>
            </w:tcBorders>
            <w:noWrap w:val="0"/>
            <w:vAlign w:val="center"/>
          </w:tcPr>
          <w:p w14:paraId="3F70CD5A">
            <w:pPr>
              <w:pStyle w:val="44"/>
              <w:keepNext/>
              <w:spacing w:line="460" w:lineRule="exact"/>
              <w:ind w:left="63" w:right="63"/>
              <w:rPr>
                <w:rFonts w:ascii="宋体" w:hAnsi="宋体" w:eastAsia="宋体"/>
                <w:color w:val="000000"/>
                <w:sz w:val="24"/>
                <w:highlight w:val="none"/>
              </w:rPr>
            </w:pPr>
          </w:p>
        </w:tc>
        <w:tc>
          <w:tcPr>
            <w:tcW w:w="1450" w:type="dxa"/>
            <w:tcBorders>
              <w:top w:val="double" w:color="auto" w:sz="6" w:space="0"/>
              <w:bottom w:val="single" w:color="auto" w:sz="6" w:space="0"/>
            </w:tcBorders>
            <w:noWrap w:val="0"/>
            <w:vAlign w:val="center"/>
          </w:tcPr>
          <w:p w14:paraId="2D0AE240">
            <w:pPr>
              <w:pStyle w:val="44"/>
              <w:keepNext/>
              <w:spacing w:line="460" w:lineRule="exact"/>
              <w:ind w:left="63" w:right="63"/>
              <w:rPr>
                <w:rFonts w:ascii="宋体" w:hAnsi="宋体" w:eastAsia="宋体"/>
                <w:color w:val="000000"/>
                <w:sz w:val="24"/>
                <w:highlight w:val="none"/>
              </w:rPr>
            </w:pPr>
          </w:p>
        </w:tc>
        <w:tc>
          <w:tcPr>
            <w:tcW w:w="1243" w:type="dxa"/>
            <w:tcBorders>
              <w:top w:val="double" w:color="auto" w:sz="6" w:space="0"/>
              <w:bottom w:val="single" w:color="auto" w:sz="6" w:space="0"/>
            </w:tcBorders>
            <w:noWrap w:val="0"/>
            <w:vAlign w:val="center"/>
          </w:tcPr>
          <w:p w14:paraId="6DABE11B">
            <w:pPr>
              <w:pStyle w:val="44"/>
              <w:keepNext/>
              <w:spacing w:line="460" w:lineRule="exact"/>
              <w:ind w:left="63" w:right="63"/>
              <w:rPr>
                <w:rFonts w:ascii="宋体" w:hAnsi="宋体" w:eastAsia="宋体"/>
                <w:color w:val="000000"/>
                <w:sz w:val="24"/>
                <w:highlight w:val="none"/>
              </w:rPr>
            </w:pPr>
          </w:p>
        </w:tc>
        <w:tc>
          <w:tcPr>
            <w:tcW w:w="1450" w:type="dxa"/>
            <w:tcBorders>
              <w:top w:val="double" w:color="auto" w:sz="6" w:space="0"/>
              <w:bottom w:val="single" w:color="auto" w:sz="6" w:space="0"/>
            </w:tcBorders>
            <w:noWrap w:val="0"/>
            <w:vAlign w:val="center"/>
          </w:tcPr>
          <w:p w14:paraId="0757521D">
            <w:pPr>
              <w:pStyle w:val="44"/>
              <w:keepNext/>
              <w:spacing w:line="460" w:lineRule="exact"/>
              <w:ind w:left="63" w:right="63"/>
              <w:rPr>
                <w:rFonts w:ascii="宋体" w:hAnsi="宋体" w:eastAsia="宋体"/>
                <w:color w:val="000000"/>
                <w:sz w:val="24"/>
                <w:highlight w:val="none"/>
              </w:rPr>
            </w:pPr>
          </w:p>
        </w:tc>
        <w:tc>
          <w:tcPr>
            <w:tcW w:w="1667" w:type="dxa"/>
            <w:tcBorders>
              <w:top w:val="double" w:color="auto" w:sz="6" w:space="0"/>
              <w:bottom w:val="single" w:color="auto" w:sz="6" w:space="0"/>
            </w:tcBorders>
            <w:noWrap w:val="0"/>
            <w:vAlign w:val="center"/>
          </w:tcPr>
          <w:p w14:paraId="37A9E9DA">
            <w:pPr>
              <w:pStyle w:val="44"/>
              <w:keepNext/>
              <w:spacing w:line="460" w:lineRule="exact"/>
              <w:ind w:left="63" w:right="63"/>
              <w:rPr>
                <w:rFonts w:ascii="宋体" w:hAnsi="宋体" w:eastAsia="宋体"/>
                <w:color w:val="000000"/>
                <w:sz w:val="24"/>
                <w:highlight w:val="none"/>
              </w:rPr>
            </w:pPr>
          </w:p>
        </w:tc>
      </w:tr>
      <w:tr w14:paraId="7B60ED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120836F8">
            <w:pPr>
              <w:pStyle w:val="44"/>
              <w:keepNext/>
              <w:spacing w:line="460" w:lineRule="exact"/>
              <w:ind w:left="63" w:right="63"/>
              <w:rPr>
                <w:rFonts w:ascii="宋体" w:hAnsi="宋体" w:eastAsia="宋体"/>
                <w:color w:val="000000"/>
                <w:sz w:val="24"/>
                <w:highlight w:val="none"/>
              </w:rPr>
            </w:pPr>
          </w:p>
        </w:tc>
        <w:tc>
          <w:tcPr>
            <w:tcW w:w="1276" w:type="dxa"/>
            <w:tcBorders>
              <w:top w:val="nil"/>
            </w:tcBorders>
            <w:noWrap w:val="0"/>
            <w:vAlign w:val="center"/>
          </w:tcPr>
          <w:p w14:paraId="6F08E704">
            <w:pPr>
              <w:pStyle w:val="44"/>
              <w:keepNext/>
              <w:spacing w:line="460" w:lineRule="exact"/>
              <w:ind w:left="63" w:right="63"/>
              <w:rPr>
                <w:rFonts w:ascii="宋体" w:hAnsi="宋体" w:eastAsia="宋体"/>
                <w:color w:val="000000"/>
                <w:sz w:val="24"/>
                <w:highlight w:val="none"/>
              </w:rPr>
            </w:pPr>
          </w:p>
        </w:tc>
        <w:tc>
          <w:tcPr>
            <w:tcW w:w="1450" w:type="dxa"/>
            <w:tcBorders>
              <w:top w:val="nil"/>
            </w:tcBorders>
            <w:noWrap w:val="0"/>
            <w:vAlign w:val="center"/>
          </w:tcPr>
          <w:p w14:paraId="1F69A2C5">
            <w:pPr>
              <w:pStyle w:val="44"/>
              <w:keepNext/>
              <w:spacing w:line="460" w:lineRule="exact"/>
              <w:ind w:left="63" w:right="63"/>
              <w:rPr>
                <w:rFonts w:ascii="宋体" w:hAnsi="宋体" w:eastAsia="宋体"/>
                <w:color w:val="000000"/>
                <w:sz w:val="24"/>
                <w:highlight w:val="none"/>
              </w:rPr>
            </w:pPr>
          </w:p>
        </w:tc>
        <w:tc>
          <w:tcPr>
            <w:tcW w:w="1243" w:type="dxa"/>
            <w:tcBorders>
              <w:top w:val="nil"/>
            </w:tcBorders>
            <w:noWrap w:val="0"/>
            <w:vAlign w:val="center"/>
          </w:tcPr>
          <w:p w14:paraId="4DEEE1D4">
            <w:pPr>
              <w:pStyle w:val="44"/>
              <w:keepNext/>
              <w:spacing w:line="460" w:lineRule="exact"/>
              <w:ind w:left="63" w:right="63"/>
              <w:rPr>
                <w:rFonts w:ascii="宋体" w:hAnsi="宋体" w:eastAsia="宋体"/>
                <w:color w:val="000000"/>
                <w:sz w:val="24"/>
                <w:highlight w:val="none"/>
              </w:rPr>
            </w:pPr>
          </w:p>
        </w:tc>
        <w:tc>
          <w:tcPr>
            <w:tcW w:w="1450" w:type="dxa"/>
            <w:tcBorders>
              <w:top w:val="nil"/>
            </w:tcBorders>
            <w:noWrap w:val="0"/>
            <w:vAlign w:val="center"/>
          </w:tcPr>
          <w:p w14:paraId="445A4DDC">
            <w:pPr>
              <w:pStyle w:val="44"/>
              <w:keepNext/>
              <w:spacing w:line="460" w:lineRule="exact"/>
              <w:ind w:left="63" w:right="63"/>
              <w:rPr>
                <w:rFonts w:ascii="宋体" w:hAnsi="宋体" w:eastAsia="宋体"/>
                <w:color w:val="000000"/>
                <w:sz w:val="24"/>
                <w:highlight w:val="none"/>
              </w:rPr>
            </w:pPr>
          </w:p>
        </w:tc>
        <w:tc>
          <w:tcPr>
            <w:tcW w:w="1667" w:type="dxa"/>
            <w:tcBorders>
              <w:top w:val="nil"/>
            </w:tcBorders>
            <w:noWrap w:val="0"/>
            <w:vAlign w:val="center"/>
          </w:tcPr>
          <w:p w14:paraId="206A4935">
            <w:pPr>
              <w:pStyle w:val="44"/>
              <w:keepNext/>
              <w:spacing w:line="460" w:lineRule="exact"/>
              <w:ind w:left="63" w:right="63"/>
              <w:rPr>
                <w:rFonts w:ascii="宋体" w:hAnsi="宋体" w:eastAsia="宋体"/>
                <w:color w:val="000000"/>
                <w:sz w:val="24"/>
                <w:highlight w:val="none"/>
              </w:rPr>
            </w:pPr>
          </w:p>
        </w:tc>
      </w:tr>
      <w:tr w14:paraId="25386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385BD34C">
            <w:pPr>
              <w:pStyle w:val="44"/>
              <w:keepNext/>
              <w:spacing w:line="460" w:lineRule="exact"/>
              <w:ind w:left="63" w:right="63"/>
              <w:rPr>
                <w:rFonts w:ascii="宋体" w:hAnsi="宋体" w:eastAsia="宋体"/>
                <w:color w:val="000000"/>
                <w:sz w:val="24"/>
                <w:highlight w:val="none"/>
              </w:rPr>
            </w:pPr>
          </w:p>
        </w:tc>
        <w:tc>
          <w:tcPr>
            <w:tcW w:w="1276" w:type="dxa"/>
            <w:noWrap w:val="0"/>
            <w:vAlign w:val="center"/>
          </w:tcPr>
          <w:p w14:paraId="0FAB1F22">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6DA2846C">
            <w:pPr>
              <w:pStyle w:val="44"/>
              <w:keepNext/>
              <w:spacing w:line="460" w:lineRule="exact"/>
              <w:ind w:left="63" w:right="63"/>
              <w:rPr>
                <w:rFonts w:ascii="宋体" w:hAnsi="宋体" w:eastAsia="宋体"/>
                <w:color w:val="000000"/>
                <w:sz w:val="24"/>
                <w:highlight w:val="none"/>
              </w:rPr>
            </w:pPr>
          </w:p>
        </w:tc>
        <w:tc>
          <w:tcPr>
            <w:tcW w:w="1243" w:type="dxa"/>
            <w:noWrap w:val="0"/>
            <w:vAlign w:val="center"/>
          </w:tcPr>
          <w:p w14:paraId="25A9949A">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7F5BB47F">
            <w:pPr>
              <w:pStyle w:val="44"/>
              <w:keepNext/>
              <w:spacing w:line="460" w:lineRule="exact"/>
              <w:ind w:left="63" w:right="63"/>
              <w:rPr>
                <w:rFonts w:ascii="宋体" w:hAnsi="宋体" w:eastAsia="宋体"/>
                <w:color w:val="000000"/>
                <w:sz w:val="24"/>
                <w:highlight w:val="none"/>
              </w:rPr>
            </w:pPr>
          </w:p>
        </w:tc>
        <w:tc>
          <w:tcPr>
            <w:tcW w:w="1667" w:type="dxa"/>
            <w:noWrap w:val="0"/>
            <w:vAlign w:val="center"/>
          </w:tcPr>
          <w:p w14:paraId="37936189">
            <w:pPr>
              <w:pStyle w:val="44"/>
              <w:keepNext/>
              <w:spacing w:line="460" w:lineRule="exact"/>
              <w:ind w:left="63" w:right="63"/>
              <w:rPr>
                <w:rFonts w:ascii="宋体" w:hAnsi="宋体" w:eastAsia="宋体"/>
                <w:color w:val="000000"/>
                <w:sz w:val="24"/>
                <w:highlight w:val="none"/>
              </w:rPr>
            </w:pPr>
          </w:p>
        </w:tc>
      </w:tr>
      <w:tr w14:paraId="2A20E5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848410E">
            <w:pPr>
              <w:pStyle w:val="44"/>
              <w:keepNext/>
              <w:spacing w:line="460" w:lineRule="exact"/>
              <w:ind w:left="63" w:right="63"/>
              <w:rPr>
                <w:rFonts w:ascii="宋体" w:hAnsi="宋体" w:eastAsia="宋体"/>
                <w:color w:val="000000"/>
                <w:sz w:val="24"/>
                <w:highlight w:val="none"/>
              </w:rPr>
            </w:pPr>
          </w:p>
        </w:tc>
        <w:tc>
          <w:tcPr>
            <w:tcW w:w="1276" w:type="dxa"/>
            <w:noWrap w:val="0"/>
            <w:vAlign w:val="center"/>
          </w:tcPr>
          <w:p w14:paraId="7F6DF9E7">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0AC2B5C8">
            <w:pPr>
              <w:pStyle w:val="44"/>
              <w:keepNext/>
              <w:spacing w:line="460" w:lineRule="exact"/>
              <w:ind w:left="63" w:right="63"/>
              <w:rPr>
                <w:rFonts w:ascii="宋体" w:hAnsi="宋体" w:eastAsia="宋体"/>
                <w:color w:val="000000"/>
                <w:sz w:val="24"/>
                <w:highlight w:val="none"/>
              </w:rPr>
            </w:pPr>
          </w:p>
        </w:tc>
        <w:tc>
          <w:tcPr>
            <w:tcW w:w="1243" w:type="dxa"/>
            <w:noWrap w:val="0"/>
            <w:vAlign w:val="center"/>
          </w:tcPr>
          <w:p w14:paraId="141EB5E5">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14D902EC">
            <w:pPr>
              <w:pStyle w:val="44"/>
              <w:keepNext/>
              <w:spacing w:line="460" w:lineRule="exact"/>
              <w:ind w:left="63" w:right="63"/>
              <w:rPr>
                <w:rFonts w:ascii="宋体" w:hAnsi="宋体" w:eastAsia="宋体"/>
                <w:color w:val="000000"/>
                <w:sz w:val="24"/>
                <w:highlight w:val="none"/>
              </w:rPr>
            </w:pPr>
          </w:p>
        </w:tc>
        <w:tc>
          <w:tcPr>
            <w:tcW w:w="1667" w:type="dxa"/>
            <w:noWrap w:val="0"/>
            <w:vAlign w:val="center"/>
          </w:tcPr>
          <w:p w14:paraId="52BC0001">
            <w:pPr>
              <w:pStyle w:val="44"/>
              <w:keepNext/>
              <w:spacing w:line="460" w:lineRule="exact"/>
              <w:ind w:left="63" w:right="63"/>
              <w:rPr>
                <w:rFonts w:ascii="宋体" w:hAnsi="宋体" w:eastAsia="宋体"/>
                <w:color w:val="000000"/>
                <w:sz w:val="24"/>
                <w:highlight w:val="none"/>
              </w:rPr>
            </w:pPr>
          </w:p>
        </w:tc>
      </w:tr>
      <w:tr w14:paraId="6E8E2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1CA2C64">
            <w:pPr>
              <w:pStyle w:val="44"/>
              <w:keepNext/>
              <w:spacing w:line="460" w:lineRule="exact"/>
              <w:ind w:left="63" w:right="63"/>
              <w:rPr>
                <w:rFonts w:ascii="宋体" w:hAnsi="宋体" w:eastAsia="宋体"/>
                <w:color w:val="000000"/>
                <w:sz w:val="24"/>
                <w:highlight w:val="none"/>
              </w:rPr>
            </w:pPr>
          </w:p>
        </w:tc>
        <w:tc>
          <w:tcPr>
            <w:tcW w:w="1276" w:type="dxa"/>
            <w:noWrap w:val="0"/>
            <w:vAlign w:val="center"/>
          </w:tcPr>
          <w:p w14:paraId="121FC82A">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26F139FF">
            <w:pPr>
              <w:pStyle w:val="44"/>
              <w:keepNext/>
              <w:spacing w:line="460" w:lineRule="exact"/>
              <w:ind w:left="63" w:right="63"/>
              <w:rPr>
                <w:rFonts w:ascii="宋体" w:hAnsi="宋体" w:eastAsia="宋体"/>
                <w:color w:val="000000"/>
                <w:sz w:val="24"/>
                <w:highlight w:val="none"/>
              </w:rPr>
            </w:pPr>
          </w:p>
        </w:tc>
        <w:tc>
          <w:tcPr>
            <w:tcW w:w="1243" w:type="dxa"/>
            <w:noWrap w:val="0"/>
            <w:vAlign w:val="center"/>
          </w:tcPr>
          <w:p w14:paraId="09FD0C8F">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499E9257">
            <w:pPr>
              <w:pStyle w:val="44"/>
              <w:keepNext/>
              <w:spacing w:line="460" w:lineRule="exact"/>
              <w:ind w:left="63" w:right="63"/>
              <w:rPr>
                <w:rFonts w:ascii="宋体" w:hAnsi="宋体" w:eastAsia="宋体"/>
                <w:color w:val="000000"/>
                <w:sz w:val="24"/>
                <w:highlight w:val="none"/>
              </w:rPr>
            </w:pPr>
          </w:p>
        </w:tc>
        <w:tc>
          <w:tcPr>
            <w:tcW w:w="1667" w:type="dxa"/>
            <w:noWrap w:val="0"/>
            <w:vAlign w:val="center"/>
          </w:tcPr>
          <w:p w14:paraId="2659BD24">
            <w:pPr>
              <w:pStyle w:val="44"/>
              <w:keepNext/>
              <w:spacing w:line="460" w:lineRule="exact"/>
              <w:ind w:left="63" w:right="63"/>
              <w:rPr>
                <w:rFonts w:ascii="宋体" w:hAnsi="宋体" w:eastAsia="宋体"/>
                <w:color w:val="000000"/>
                <w:sz w:val="24"/>
                <w:highlight w:val="none"/>
              </w:rPr>
            </w:pPr>
          </w:p>
        </w:tc>
      </w:tr>
      <w:tr w14:paraId="4D074C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71290439">
            <w:pPr>
              <w:pStyle w:val="44"/>
              <w:keepNext/>
              <w:spacing w:line="460" w:lineRule="exact"/>
              <w:ind w:left="63" w:right="63"/>
              <w:rPr>
                <w:rFonts w:ascii="宋体" w:hAnsi="宋体" w:eastAsia="宋体"/>
                <w:color w:val="000000"/>
                <w:sz w:val="24"/>
                <w:highlight w:val="none"/>
              </w:rPr>
            </w:pPr>
          </w:p>
        </w:tc>
        <w:tc>
          <w:tcPr>
            <w:tcW w:w="1276" w:type="dxa"/>
            <w:noWrap w:val="0"/>
            <w:vAlign w:val="center"/>
          </w:tcPr>
          <w:p w14:paraId="478C0068">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5BA14081">
            <w:pPr>
              <w:pStyle w:val="44"/>
              <w:keepNext/>
              <w:spacing w:line="460" w:lineRule="exact"/>
              <w:ind w:left="63" w:right="63"/>
              <w:rPr>
                <w:rFonts w:ascii="宋体" w:hAnsi="宋体" w:eastAsia="宋体"/>
                <w:color w:val="000000"/>
                <w:sz w:val="24"/>
                <w:highlight w:val="none"/>
              </w:rPr>
            </w:pPr>
          </w:p>
        </w:tc>
        <w:tc>
          <w:tcPr>
            <w:tcW w:w="1243" w:type="dxa"/>
            <w:noWrap w:val="0"/>
            <w:vAlign w:val="center"/>
          </w:tcPr>
          <w:p w14:paraId="0B06A32F">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19F414D6">
            <w:pPr>
              <w:pStyle w:val="44"/>
              <w:keepNext/>
              <w:spacing w:line="460" w:lineRule="exact"/>
              <w:ind w:left="63" w:right="63"/>
              <w:rPr>
                <w:rFonts w:ascii="宋体" w:hAnsi="宋体" w:eastAsia="宋体"/>
                <w:color w:val="000000"/>
                <w:sz w:val="24"/>
                <w:highlight w:val="none"/>
              </w:rPr>
            </w:pPr>
          </w:p>
        </w:tc>
        <w:tc>
          <w:tcPr>
            <w:tcW w:w="1667" w:type="dxa"/>
            <w:noWrap w:val="0"/>
            <w:vAlign w:val="center"/>
          </w:tcPr>
          <w:p w14:paraId="7A6CE3F7">
            <w:pPr>
              <w:pStyle w:val="44"/>
              <w:keepNext/>
              <w:spacing w:line="460" w:lineRule="exact"/>
              <w:ind w:left="63" w:right="63"/>
              <w:rPr>
                <w:rFonts w:ascii="宋体" w:hAnsi="宋体" w:eastAsia="宋体"/>
                <w:color w:val="000000"/>
                <w:sz w:val="24"/>
                <w:highlight w:val="none"/>
              </w:rPr>
            </w:pPr>
          </w:p>
        </w:tc>
      </w:tr>
      <w:tr w14:paraId="7347D0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FDE54CF">
            <w:pPr>
              <w:pStyle w:val="44"/>
              <w:keepNext/>
              <w:spacing w:line="460" w:lineRule="exact"/>
              <w:ind w:left="63" w:right="63"/>
              <w:rPr>
                <w:rFonts w:ascii="宋体" w:hAnsi="宋体" w:eastAsia="宋体"/>
                <w:color w:val="000000"/>
                <w:sz w:val="24"/>
                <w:highlight w:val="none"/>
              </w:rPr>
            </w:pPr>
          </w:p>
        </w:tc>
        <w:tc>
          <w:tcPr>
            <w:tcW w:w="1276" w:type="dxa"/>
            <w:noWrap w:val="0"/>
            <w:vAlign w:val="center"/>
          </w:tcPr>
          <w:p w14:paraId="2269B131">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27B171CB">
            <w:pPr>
              <w:pStyle w:val="44"/>
              <w:keepNext/>
              <w:spacing w:line="460" w:lineRule="exact"/>
              <w:ind w:left="63" w:right="63"/>
              <w:rPr>
                <w:rFonts w:ascii="宋体" w:hAnsi="宋体" w:eastAsia="宋体"/>
                <w:color w:val="000000"/>
                <w:sz w:val="24"/>
                <w:highlight w:val="none"/>
              </w:rPr>
            </w:pPr>
          </w:p>
        </w:tc>
        <w:tc>
          <w:tcPr>
            <w:tcW w:w="1243" w:type="dxa"/>
            <w:noWrap w:val="0"/>
            <w:vAlign w:val="center"/>
          </w:tcPr>
          <w:p w14:paraId="0A5B2746">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412B48FD">
            <w:pPr>
              <w:pStyle w:val="44"/>
              <w:keepNext/>
              <w:spacing w:line="460" w:lineRule="exact"/>
              <w:ind w:left="63" w:right="63"/>
              <w:rPr>
                <w:rFonts w:ascii="宋体" w:hAnsi="宋体" w:eastAsia="宋体"/>
                <w:color w:val="000000"/>
                <w:sz w:val="24"/>
                <w:highlight w:val="none"/>
              </w:rPr>
            </w:pPr>
          </w:p>
        </w:tc>
        <w:tc>
          <w:tcPr>
            <w:tcW w:w="1667" w:type="dxa"/>
            <w:noWrap w:val="0"/>
            <w:vAlign w:val="center"/>
          </w:tcPr>
          <w:p w14:paraId="04AB4FA1">
            <w:pPr>
              <w:pStyle w:val="44"/>
              <w:keepNext/>
              <w:spacing w:line="460" w:lineRule="exact"/>
              <w:ind w:left="63" w:right="63"/>
              <w:rPr>
                <w:rFonts w:ascii="宋体" w:hAnsi="宋体" w:eastAsia="宋体"/>
                <w:color w:val="000000"/>
                <w:sz w:val="24"/>
                <w:highlight w:val="none"/>
              </w:rPr>
            </w:pPr>
          </w:p>
        </w:tc>
      </w:tr>
      <w:tr w14:paraId="12D8BB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8C9646F">
            <w:pPr>
              <w:pStyle w:val="44"/>
              <w:keepNext/>
              <w:spacing w:line="460" w:lineRule="exact"/>
              <w:ind w:left="63" w:right="63"/>
              <w:rPr>
                <w:rFonts w:ascii="宋体" w:hAnsi="宋体" w:eastAsia="宋体"/>
                <w:color w:val="000000"/>
                <w:sz w:val="24"/>
                <w:highlight w:val="none"/>
              </w:rPr>
            </w:pPr>
          </w:p>
        </w:tc>
        <w:tc>
          <w:tcPr>
            <w:tcW w:w="1276" w:type="dxa"/>
            <w:noWrap w:val="0"/>
            <w:vAlign w:val="center"/>
          </w:tcPr>
          <w:p w14:paraId="5BADCF15">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36E6CCD7">
            <w:pPr>
              <w:pStyle w:val="44"/>
              <w:keepNext/>
              <w:spacing w:line="460" w:lineRule="exact"/>
              <w:ind w:left="63" w:right="63"/>
              <w:rPr>
                <w:rFonts w:ascii="宋体" w:hAnsi="宋体" w:eastAsia="宋体"/>
                <w:color w:val="000000"/>
                <w:sz w:val="24"/>
                <w:highlight w:val="none"/>
              </w:rPr>
            </w:pPr>
          </w:p>
        </w:tc>
        <w:tc>
          <w:tcPr>
            <w:tcW w:w="1243" w:type="dxa"/>
            <w:noWrap w:val="0"/>
            <w:vAlign w:val="center"/>
          </w:tcPr>
          <w:p w14:paraId="3DBC2D93">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171ADA22">
            <w:pPr>
              <w:pStyle w:val="44"/>
              <w:keepNext/>
              <w:spacing w:line="460" w:lineRule="exact"/>
              <w:ind w:left="63" w:right="63"/>
              <w:rPr>
                <w:rFonts w:ascii="宋体" w:hAnsi="宋体" w:eastAsia="宋体"/>
                <w:color w:val="000000"/>
                <w:sz w:val="24"/>
                <w:highlight w:val="none"/>
              </w:rPr>
            </w:pPr>
          </w:p>
        </w:tc>
        <w:tc>
          <w:tcPr>
            <w:tcW w:w="1667" w:type="dxa"/>
            <w:noWrap w:val="0"/>
            <w:vAlign w:val="center"/>
          </w:tcPr>
          <w:p w14:paraId="50BAD923">
            <w:pPr>
              <w:pStyle w:val="44"/>
              <w:keepNext/>
              <w:spacing w:line="460" w:lineRule="exact"/>
              <w:ind w:left="63" w:right="63"/>
              <w:rPr>
                <w:rFonts w:ascii="宋体" w:hAnsi="宋体" w:eastAsia="宋体"/>
                <w:color w:val="000000"/>
                <w:sz w:val="24"/>
                <w:highlight w:val="none"/>
              </w:rPr>
            </w:pPr>
          </w:p>
        </w:tc>
      </w:tr>
      <w:tr w14:paraId="3CA80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EE9A3AB">
            <w:pPr>
              <w:pStyle w:val="43"/>
              <w:spacing w:line="460" w:lineRule="exact"/>
              <w:rPr>
                <w:rFonts w:ascii="宋体" w:hAnsi="宋体"/>
                <w:color w:val="000000"/>
                <w:sz w:val="24"/>
                <w:highlight w:val="none"/>
              </w:rPr>
            </w:pPr>
          </w:p>
        </w:tc>
        <w:tc>
          <w:tcPr>
            <w:tcW w:w="1276" w:type="dxa"/>
            <w:noWrap w:val="0"/>
            <w:vAlign w:val="top"/>
          </w:tcPr>
          <w:p w14:paraId="7E367903">
            <w:pPr>
              <w:pStyle w:val="43"/>
              <w:spacing w:line="460" w:lineRule="exact"/>
              <w:rPr>
                <w:rFonts w:ascii="宋体" w:hAnsi="宋体"/>
                <w:color w:val="000000"/>
                <w:sz w:val="24"/>
                <w:highlight w:val="none"/>
              </w:rPr>
            </w:pPr>
          </w:p>
        </w:tc>
        <w:tc>
          <w:tcPr>
            <w:tcW w:w="1450" w:type="dxa"/>
            <w:noWrap w:val="0"/>
            <w:vAlign w:val="top"/>
          </w:tcPr>
          <w:p w14:paraId="26F89374">
            <w:pPr>
              <w:pStyle w:val="43"/>
              <w:spacing w:line="460" w:lineRule="exact"/>
              <w:rPr>
                <w:rFonts w:ascii="宋体" w:hAnsi="宋体"/>
                <w:color w:val="000000"/>
                <w:sz w:val="24"/>
                <w:highlight w:val="none"/>
              </w:rPr>
            </w:pPr>
          </w:p>
        </w:tc>
        <w:tc>
          <w:tcPr>
            <w:tcW w:w="1243" w:type="dxa"/>
            <w:noWrap w:val="0"/>
            <w:vAlign w:val="top"/>
          </w:tcPr>
          <w:p w14:paraId="6B56209E">
            <w:pPr>
              <w:pStyle w:val="43"/>
              <w:spacing w:line="460" w:lineRule="exact"/>
              <w:rPr>
                <w:rFonts w:ascii="宋体" w:hAnsi="宋体"/>
                <w:color w:val="000000"/>
                <w:sz w:val="24"/>
                <w:highlight w:val="none"/>
              </w:rPr>
            </w:pPr>
          </w:p>
        </w:tc>
        <w:tc>
          <w:tcPr>
            <w:tcW w:w="1450" w:type="dxa"/>
            <w:noWrap w:val="0"/>
            <w:vAlign w:val="top"/>
          </w:tcPr>
          <w:p w14:paraId="272043BF">
            <w:pPr>
              <w:pStyle w:val="43"/>
              <w:spacing w:line="460" w:lineRule="exact"/>
              <w:rPr>
                <w:rFonts w:ascii="宋体" w:hAnsi="宋体"/>
                <w:color w:val="000000"/>
                <w:sz w:val="24"/>
                <w:highlight w:val="none"/>
              </w:rPr>
            </w:pPr>
          </w:p>
        </w:tc>
        <w:tc>
          <w:tcPr>
            <w:tcW w:w="1667" w:type="dxa"/>
            <w:noWrap w:val="0"/>
            <w:vAlign w:val="top"/>
          </w:tcPr>
          <w:p w14:paraId="1FD522C8">
            <w:pPr>
              <w:pStyle w:val="43"/>
              <w:spacing w:line="460" w:lineRule="exact"/>
              <w:rPr>
                <w:rFonts w:ascii="宋体" w:hAnsi="宋体"/>
                <w:color w:val="000000"/>
                <w:sz w:val="24"/>
                <w:highlight w:val="none"/>
              </w:rPr>
            </w:pPr>
          </w:p>
        </w:tc>
      </w:tr>
      <w:tr w14:paraId="5E9A8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65660671">
            <w:pPr>
              <w:pStyle w:val="44"/>
              <w:keepNext/>
              <w:spacing w:line="460" w:lineRule="exact"/>
              <w:ind w:left="63" w:right="63"/>
              <w:rPr>
                <w:rFonts w:ascii="宋体" w:hAnsi="宋体" w:eastAsia="宋体"/>
                <w:color w:val="000000"/>
                <w:sz w:val="24"/>
                <w:highlight w:val="none"/>
              </w:rPr>
            </w:pPr>
          </w:p>
        </w:tc>
        <w:tc>
          <w:tcPr>
            <w:tcW w:w="1276" w:type="dxa"/>
            <w:noWrap w:val="0"/>
            <w:vAlign w:val="center"/>
          </w:tcPr>
          <w:p w14:paraId="63523398">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43F46A36">
            <w:pPr>
              <w:pStyle w:val="44"/>
              <w:keepNext/>
              <w:spacing w:line="460" w:lineRule="exact"/>
              <w:ind w:left="63" w:right="63"/>
              <w:rPr>
                <w:rFonts w:ascii="宋体" w:hAnsi="宋体" w:eastAsia="宋体"/>
                <w:color w:val="000000"/>
                <w:sz w:val="24"/>
                <w:highlight w:val="none"/>
              </w:rPr>
            </w:pPr>
          </w:p>
        </w:tc>
        <w:tc>
          <w:tcPr>
            <w:tcW w:w="1243" w:type="dxa"/>
            <w:noWrap w:val="0"/>
            <w:vAlign w:val="center"/>
          </w:tcPr>
          <w:p w14:paraId="3BEF85B4">
            <w:pPr>
              <w:pStyle w:val="44"/>
              <w:keepNext/>
              <w:spacing w:line="460" w:lineRule="exact"/>
              <w:ind w:left="63" w:right="63"/>
              <w:rPr>
                <w:rFonts w:ascii="宋体" w:hAnsi="宋体" w:eastAsia="宋体"/>
                <w:color w:val="000000"/>
                <w:sz w:val="24"/>
                <w:highlight w:val="none"/>
              </w:rPr>
            </w:pPr>
          </w:p>
        </w:tc>
        <w:tc>
          <w:tcPr>
            <w:tcW w:w="1450" w:type="dxa"/>
            <w:noWrap w:val="0"/>
            <w:vAlign w:val="center"/>
          </w:tcPr>
          <w:p w14:paraId="4D70F770">
            <w:pPr>
              <w:pStyle w:val="44"/>
              <w:keepNext/>
              <w:spacing w:line="460" w:lineRule="exact"/>
              <w:ind w:left="63" w:right="63"/>
              <w:rPr>
                <w:rFonts w:ascii="宋体" w:hAnsi="宋体" w:eastAsia="宋体"/>
                <w:color w:val="000000"/>
                <w:sz w:val="24"/>
                <w:highlight w:val="none"/>
              </w:rPr>
            </w:pPr>
          </w:p>
        </w:tc>
        <w:tc>
          <w:tcPr>
            <w:tcW w:w="1667" w:type="dxa"/>
            <w:noWrap w:val="0"/>
            <w:vAlign w:val="center"/>
          </w:tcPr>
          <w:p w14:paraId="4372A10D">
            <w:pPr>
              <w:pStyle w:val="44"/>
              <w:keepNext/>
              <w:spacing w:line="460" w:lineRule="exact"/>
              <w:ind w:left="63" w:right="63"/>
              <w:rPr>
                <w:rFonts w:ascii="宋体" w:hAnsi="宋体" w:eastAsia="宋体"/>
                <w:color w:val="000000"/>
                <w:sz w:val="24"/>
                <w:highlight w:val="none"/>
              </w:rPr>
            </w:pPr>
          </w:p>
        </w:tc>
      </w:tr>
      <w:tr w14:paraId="20F26A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EE7F843">
            <w:pPr>
              <w:pStyle w:val="43"/>
              <w:spacing w:line="460" w:lineRule="exact"/>
              <w:rPr>
                <w:rFonts w:ascii="宋体" w:hAnsi="宋体"/>
                <w:color w:val="000000"/>
                <w:sz w:val="24"/>
                <w:highlight w:val="none"/>
              </w:rPr>
            </w:pPr>
          </w:p>
        </w:tc>
        <w:tc>
          <w:tcPr>
            <w:tcW w:w="1276" w:type="dxa"/>
            <w:noWrap w:val="0"/>
            <w:vAlign w:val="top"/>
          </w:tcPr>
          <w:p w14:paraId="6841514C">
            <w:pPr>
              <w:pStyle w:val="43"/>
              <w:spacing w:line="460" w:lineRule="exact"/>
              <w:rPr>
                <w:rFonts w:ascii="宋体" w:hAnsi="宋体"/>
                <w:color w:val="000000"/>
                <w:sz w:val="24"/>
                <w:highlight w:val="none"/>
              </w:rPr>
            </w:pPr>
          </w:p>
        </w:tc>
        <w:tc>
          <w:tcPr>
            <w:tcW w:w="1450" w:type="dxa"/>
            <w:noWrap w:val="0"/>
            <w:vAlign w:val="top"/>
          </w:tcPr>
          <w:p w14:paraId="10A542FA">
            <w:pPr>
              <w:pStyle w:val="43"/>
              <w:spacing w:line="460" w:lineRule="exact"/>
              <w:rPr>
                <w:rFonts w:ascii="宋体" w:hAnsi="宋体"/>
                <w:color w:val="000000"/>
                <w:sz w:val="24"/>
                <w:highlight w:val="none"/>
              </w:rPr>
            </w:pPr>
          </w:p>
        </w:tc>
        <w:tc>
          <w:tcPr>
            <w:tcW w:w="1243" w:type="dxa"/>
            <w:noWrap w:val="0"/>
            <w:vAlign w:val="top"/>
          </w:tcPr>
          <w:p w14:paraId="3AD9E025">
            <w:pPr>
              <w:pStyle w:val="43"/>
              <w:spacing w:line="460" w:lineRule="exact"/>
              <w:rPr>
                <w:rFonts w:ascii="宋体" w:hAnsi="宋体"/>
                <w:color w:val="000000"/>
                <w:sz w:val="24"/>
                <w:highlight w:val="none"/>
              </w:rPr>
            </w:pPr>
          </w:p>
        </w:tc>
        <w:tc>
          <w:tcPr>
            <w:tcW w:w="1450" w:type="dxa"/>
            <w:noWrap w:val="0"/>
            <w:vAlign w:val="top"/>
          </w:tcPr>
          <w:p w14:paraId="5388E36D">
            <w:pPr>
              <w:pStyle w:val="43"/>
              <w:spacing w:line="460" w:lineRule="exact"/>
              <w:rPr>
                <w:rFonts w:ascii="宋体" w:hAnsi="宋体"/>
                <w:color w:val="000000"/>
                <w:sz w:val="24"/>
                <w:highlight w:val="none"/>
              </w:rPr>
            </w:pPr>
          </w:p>
        </w:tc>
        <w:tc>
          <w:tcPr>
            <w:tcW w:w="1667" w:type="dxa"/>
            <w:noWrap w:val="0"/>
            <w:vAlign w:val="top"/>
          </w:tcPr>
          <w:p w14:paraId="21D768F6">
            <w:pPr>
              <w:pStyle w:val="43"/>
              <w:spacing w:line="460" w:lineRule="exact"/>
              <w:rPr>
                <w:rFonts w:ascii="宋体" w:hAnsi="宋体"/>
                <w:color w:val="000000"/>
                <w:sz w:val="24"/>
                <w:highlight w:val="none"/>
              </w:rPr>
            </w:pPr>
          </w:p>
        </w:tc>
      </w:tr>
      <w:tr w14:paraId="354358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254FB3DC">
            <w:pPr>
              <w:pStyle w:val="43"/>
              <w:spacing w:line="460" w:lineRule="exact"/>
              <w:rPr>
                <w:rFonts w:ascii="宋体" w:hAnsi="宋体"/>
                <w:color w:val="000000"/>
                <w:sz w:val="24"/>
                <w:highlight w:val="none"/>
              </w:rPr>
            </w:pPr>
          </w:p>
        </w:tc>
        <w:tc>
          <w:tcPr>
            <w:tcW w:w="1276" w:type="dxa"/>
            <w:noWrap w:val="0"/>
            <w:vAlign w:val="top"/>
          </w:tcPr>
          <w:p w14:paraId="4B85AB67">
            <w:pPr>
              <w:pStyle w:val="43"/>
              <w:spacing w:line="460" w:lineRule="exact"/>
              <w:rPr>
                <w:rFonts w:ascii="宋体" w:hAnsi="宋体"/>
                <w:color w:val="000000"/>
                <w:sz w:val="24"/>
                <w:highlight w:val="none"/>
              </w:rPr>
            </w:pPr>
          </w:p>
        </w:tc>
        <w:tc>
          <w:tcPr>
            <w:tcW w:w="1450" w:type="dxa"/>
            <w:noWrap w:val="0"/>
            <w:vAlign w:val="top"/>
          </w:tcPr>
          <w:p w14:paraId="37517B30">
            <w:pPr>
              <w:pStyle w:val="43"/>
              <w:spacing w:line="460" w:lineRule="exact"/>
              <w:rPr>
                <w:rFonts w:ascii="宋体" w:hAnsi="宋体"/>
                <w:color w:val="000000"/>
                <w:sz w:val="24"/>
                <w:highlight w:val="none"/>
              </w:rPr>
            </w:pPr>
          </w:p>
        </w:tc>
        <w:tc>
          <w:tcPr>
            <w:tcW w:w="1243" w:type="dxa"/>
            <w:noWrap w:val="0"/>
            <w:vAlign w:val="top"/>
          </w:tcPr>
          <w:p w14:paraId="72D15153">
            <w:pPr>
              <w:pStyle w:val="43"/>
              <w:spacing w:line="460" w:lineRule="exact"/>
              <w:rPr>
                <w:rFonts w:ascii="宋体" w:hAnsi="宋体"/>
                <w:color w:val="000000"/>
                <w:sz w:val="24"/>
                <w:highlight w:val="none"/>
              </w:rPr>
            </w:pPr>
          </w:p>
        </w:tc>
        <w:tc>
          <w:tcPr>
            <w:tcW w:w="1450" w:type="dxa"/>
            <w:noWrap w:val="0"/>
            <w:vAlign w:val="top"/>
          </w:tcPr>
          <w:p w14:paraId="60966D61">
            <w:pPr>
              <w:pStyle w:val="43"/>
              <w:spacing w:line="460" w:lineRule="exact"/>
              <w:rPr>
                <w:rFonts w:ascii="宋体" w:hAnsi="宋体"/>
                <w:color w:val="000000"/>
                <w:sz w:val="24"/>
                <w:highlight w:val="none"/>
              </w:rPr>
            </w:pPr>
          </w:p>
        </w:tc>
        <w:tc>
          <w:tcPr>
            <w:tcW w:w="1667" w:type="dxa"/>
            <w:noWrap w:val="0"/>
            <w:vAlign w:val="top"/>
          </w:tcPr>
          <w:p w14:paraId="13017D20">
            <w:pPr>
              <w:pStyle w:val="43"/>
              <w:spacing w:line="460" w:lineRule="exact"/>
              <w:rPr>
                <w:rFonts w:ascii="宋体" w:hAnsi="宋体"/>
                <w:color w:val="000000"/>
                <w:sz w:val="24"/>
                <w:highlight w:val="none"/>
              </w:rPr>
            </w:pPr>
          </w:p>
        </w:tc>
      </w:tr>
      <w:tr w14:paraId="3E3CF8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B467A20">
            <w:pPr>
              <w:pStyle w:val="43"/>
              <w:spacing w:line="460" w:lineRule="exact"/>
              <w:rPr>
                <w:rFonts w:ascii="宋体" w:hAnsi="宋体"/>
                <w:color w:val="000000"/>
                <w:sz w:val="24"/>
                <w:highlight w:val="none"/>
              </w:rPr>
            </w:pPr>
          </w:p>
        </w:tc>
        <w:tc>
          <w:tcPr>
            <w:tcW w:w="1276" w:type="dxa"/>
            <w:noWrap w:val="0"/>
            <w:vAlign w:val="top"/>
          </w:tcPr>
          <w:p w14:paraId="2553B2AF">
            <w:pPr>
              <w:pStyle w:val="43"/>
              <w:spacing w:line="460" w:lineRule="exact"/>
              <w:rPr>
                <w:rFonts w:ascii="宋体" w:hAnsi="宋体"/>
                <w:color w:val="000000"/>
                <w:sz w:val="24"/>
                <w:highlight w:val="none"/>
              </w:rPr>
            </w:pPr>
          </w:p>
        </w:tc>
        <w:tc>
          <w:tcPr>
            <w:tcW w:w="1450" w:type="dxa"/>
            <w:noWrap w:val="0"/>
            <w:vAlign w:val="top"/>
          </w:tcPr>
          <w:p w14:paraId="3EF9F3CA">
            <w:pPr>
              <w:pStyle w:val="43"/>
              <w:spacing w:line="460" w:lineRule="exact"/>
              <w:rPr>
                <w:rFonts w:ascii="宋体" w:hAnsi="宋体"/>
                <w:color w:val="000000"/>
                <w:sz w:val="24"/>
                <w:highlight w:val="none"/>
              </w:rPr>
            </w:pPr>
          </w:p>
        </w:tc>
        <w:tc>
          <w:tcPr>
            <w:tcW w:w="1243" w:type="dxa"/>
            <w:noWrap w:val="0"/>
            <w:vAlign w:val="top"/>
          </w:tcPr>
          <w:p w14:paraId="25EFCA00">
            <w:pPr>
              <w:pStyle w:val="43"/>
              <w:spacing w:line="460" w:lineRule="exact"/>
              <w:rPr>
                <w:rFonts w:ascii="宋体" w:hAnsi="宋体"/>
                <w:color w:val="000000"/>
                <w:sz w:val="24"/>
                <w:highlight w:val="none"/>
              </w:rPr>
            </w:pPr>
          </w:p>
        </w:tc>
        <w:tc>
          <w:tcPr>
            <w:tcW w:w="1450" w:type="dxa"/>
            <w:noWrap w:val="0"/>
            <w:vAlign w:val="top"/>
          </w:tcPr>
          <w:p w14:paraId="19093F47">
            <w:pPr>
              <w:pStyle w:val="43"/>
              <w:spacing w:line="460" w:lineRule="exact"/>
              <w:rPr>
                <w:rFonts w:ascii="宋体" w:hAnsi="宋体"/>
                <w:color w:val="000000"/>
                <w:sz w:val="24"/>
                <w:highlight w:val="none"/>
              </w:rPr>
            </w:pPr>
          </w:p>
        </w:tc>
        <w:tc>
          <w:tcPr>
            <w:tcW w:w="1667" w:type="dxa"/>
            <w:noWrap w:val="0"/>
            <w:vAlign w:val="top"/>
          </w:tcPr>
          <w:p w14:paraId="690292EA">
            <w:pPr>
              <w:pStyle w:val="43"/>
              <w:spacing w:line="460" w:lineRule="exact"/>
              <w:rPr>
                <w:rFonts w:ascii="宋体" w:hAnsi="宋体"/>
                <w:color w:val="000000"/>
                <w:sz w:val="24"/>
                <w:highlight w:val="none"/>
              </w:rPr>
            </w:pPr>
          </w:p>
        </w:tc>
      </w:tr>
      <w:tr w14:paraId="18219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6CB2D00">
            <w:pPr>
              <w:pStyle w:val="43"/>
              <w:spacing w:line="460" w:lineRule="exact"/>
              <w:rPr>
                <w:rFonts w:ascii="宋体" w:hAnsi="宋体"/>
                <w:color w:val="000000"/>
                <w:sz w:val="24"/>
                <w:highlight w:val="none"/>
              </w:rPr>
            </w:pPr>
          </w:p>
        </w:tc>
        <w:tc>
          <w:tcPr>
            <w:tcW w:w="1276" w:type="dxa"/>
            <w:noWrap w:val="0"/>
            <w:vAlign w:val="top"/>
          </w:tcPr>
          <w:p w14:paraId="27FF49BE">
            <w:pPr>
              <w:pStyle w:val="43"/>
              <w:spacing w:line="460" w:lineRule="exact"/>
              <w:rPr>
                <w:rFonts w:ascii="宋体" w:hAnsi="宋体"/>
                <w:color w:val="000000"/>
                <w:sz w:val="24"/>
                <w:highlight w:val="none"/>
              </w:rPr>
            </w:pPr>
          </w:p>
        </w:tc>
        <w:tc>
          <w:tcPr>
            <w:tcW w:w="1450" w:type="dxa"/>
            <w:noWrap w:val="0"/>
            <w:vAlign w:val="top"/>
          </w:tcPr>
          <w:p w14:paraId="6C01548C">
            <w:pPr>
              <w:pStyle w:val="43"/>
              <w:spacing w:line="460" w:lineRule="exact"/>
              <w:rPr>
                <w:rFonts w:ascii="宋体" w:hAnsi="宋体"/>
                <w:color w:val="000000"/>
                <w:sz w:val="24"/>
                <w:highlight w:val="none"/>
              </w:rPr>
            </w:pPr>
          </w:p>
        </w:tc>
        <w:tc>
          <w:tcPr>
            <w:tcW w:w="1243" w:type="dxa"/>
            <w:noWrap w:val="0"/>
            <w:vAlign w:val="top"/>
          </w:tcPr>
          <w:p w14:paraId="0D0956D5">
            <w:pPr>
              <w:pStyle w:val="43"/>
              <w:spacing w:line="460" w:lineRule="exact"/>
              <w:rPr>
                <w:rFonts w:ascii="宋体" w:hAnsi="宋体"/>
                <w:color w:val="000000"/>
                <w:sz w:val="24"/>
                <w:highlight w:val="none"/>
              </w:rPr>
            </w:pPr>
          </w:p>
        </w:tc>
        <w:tc>
          <w:tcPr>
            <w:tcW w:w="1450" w:type="dxa"/>
            <w:noWrap w:val="0"/>
            <w:vAlign w:val="top"/>
          </w:tcPr>
          <w:p w14:paraId="275C2A08">
            <w:pPr>
              <w:pStyle w:val="43"/>
              <w:spacing w:line="460" w:lineRule="exact"/>
              <w:rPr>
                <w:rFonts w:ascii="宋体" w:hAnsi="宋体"/>
                <w:color w:val="000000"/>
                <w:sz w:val="24"/>
                <w:highlight w:val="none"/>
              </w:rPr>
            </w:pPr>
          </w:p>
        </w:tc>
        <w:tc>
          <w:tcPr>
            <w:tcW w:w="1667" w:type="dxa"/>
            <w:noWrap w:val="0"/>
            <w:vAlign w:val="top"/>
          </w:tcPr>
          <w:p w14:paraId="270510A5">
            <w:pPr>
              <w:pStyle w:val="43"/>
              <w:spacing w:line="460" w:lineRule="exact"/>
              <w:rPr>
                <w:rFonts w:ascii="宋体" w:hAnsi="宋体"/>
                <w:color w:val="000000"/>
                <w:sz w:val="24"/>
                <w:highlight w:val="none"/>
              </w:rPr>
            </w:pPr>
          </w:p>
        </w:tc>
      </w:tr>
      <w:tr w14:paraId="26120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938D6FF">
            <w:pPr>
              <w:pStyle w:val="43"/>
              <w:spacing w:line="460" w:lineRule="exact"/>
              <w:rPr>
                <w:rFonts w:ascii="宋体" w:hAnsi="宋体"/>
                <w:color w:val="000000"/>
                <w:sz w:val="24"/>
                <w:highlight w:val="none"/>
              </w:rPr>
            </w:pPr>
          </w:p>
        </w:tc>
        <w:tc>
          <w:tcPr>
            <w:tcW w:w="1276" w:type="dxa"/>
            <w:noWrap w:val="0"/>
            <w:vAlign w:val="top"/>
          </w:tcPr>
          <w:p w14:paraId="6754779F">
            <w:pPr>
              <w:pStyle w:val="43"/>
              <w:spacing w:line="460" w:lineRule="exact"/>
              <w:rPr>
                <w:rFonts w:ascii="宋体" w:hAnsi="宋体"/>
                <w:color w:val="000000"/>
                <w:sz w:val="24"/>
                <w:highlight w:val="none"/>
              </w:rPr>
            </w:pPr>
          </w:p>
        </w:tc>
        <w:tc>
          <w:tcPr>
            <w:tcW w:w="1450" w:type="dxa"/>
            <w:noWrap w:val="0"/>
            <w:vAlign w:val="top"/>
          </w:tcPr>
          <w:p w14:paraId="78E07C73">
            <w:pPr>
              <w:pStyle w:val="43"/>
              <w:spacing w:line="460" w:lineRule="exact"/>
              <w:rPr>
                <w:rFonts w:ascii="宋体" w:hAnsi="宋体"/>
                <w:color w:val="000000"/>
                <w:sz w:val="24"/>
                <w:highlight w:val="none"/>
              </w:rPr>
            </w:pPr>
          </w:p>
        </w:tc>
        <w:tc>
          <w:tcPr>
            <w:tcW w:w="1243" w:type="dxa"/>
            <w:noWrap w:val="0"/>
            <w:vAlign w:val="top"/>
          </w:tcPr>
          <w:p w14:paraId="1F3976A5">
            <w:pPr>
              <w:pStyle w:val="43"/>
              <w:spacing w:line="460" w:lineRule="exact"/>
              <w:rPr>
                <w:rFonts w:ascii="宋体" w:hAnsi="宋体"/>
                <w:color w:val="000000"/>
                <w:sz w:val="24"/>
                <w:highlight w:val="none"/>
              </w:rPr>
            </w:pPr>
          </w:p>
        </w:tc>
        <w:tc>
          <w:tcPr>
            <w:tcW w:w="1450" w:type="dxa"/>
            <w:noWrap w:val="0"/>
            <w:vAlign w:val="top"/>
          </w:tcPr>
          <w:p w14:paraId="1AF4E1EF">
            <w:pPr>
              <w:pStyle w:val="43"/>
              <w:spacing w:line="460" w:lineRule="exact"/>
              <w:rPr>
                <w:rFonts w:ascii="宋体" w:hAnsi="宋体"/>
                <w:color w:val="000000"/>
                <w:sz w:val="24"/>
                <w:highlight w:val="none"/>
              </w:rPr>
            </w:pPr>
          </w:p>
        </w:tc>
        <w:tc>
          <w:tcPr>
            <w:tcW w:w="1667" w:type="dxa"/>
            <w:noWrap w:val="0"/>
            <w:vAlign w:val="top"/>
          </w:tcPr>
          <w:p w14:paraId="1E0D8573">
            <w:pPr>
              <w:pStyle w:val="43"/>
              <w:spacing w:line="460" w:lineRule="exact"/>
              <w:rPr>
                <w:rFonts w:ascii="宋体" w:hAnsi="宋体"/>
                <w:color w:val="000000"/>
                <w:sz w:val="24"/>
                <w:highlight w:val="none"/>
              </w:rPr>
            </w:pPr>
          </w:p>
        </w:tc>
      </w:tr>
      <w:tr w14:paraId="06560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CB0C19E">
            <w:pPr>
              <w:pStyle w:val="43"/>
              <w:spacing w:line="460" w:lineRule="exact"/>
              <w:rPr>
                <w:rFonts w:ascii="宋体" w:hAnsi="宋体"/>
                <w:color w:val="000000"/>
                <w:sz w:val="24"/>
                <w:highlight w:val="none"/>
              </w:rPr>
            </w:pPr>
          </w:p>
        </w:tc>
        <w:tc>
          <w:tcPr>
            <w:tcW w:w="1276" w:type="dxa"/>
            <w:noWrap w:val="0"/>
            <w:vAlign w:val="top"/>
          </w:tcPr>
          <w:p w14:paraId="48DD3252">
            <w:pPr>
              <w:pStyle w:val="43"/>
              <w:spacing w:line="460" w:lineRule="exact"/>
              <w:rPr>
                <w:rFonts w:ascii="宋体" w:hAnsi="宋体"/>
                <w:color w:val="000000"/>
                <w:sz w:val="24"/>
                <w:highlight w:val="none"/>
              </w:rPr>
            </w:pPr>
          </w:p>
        </w:tc>
        <w:tc>
          <w:tcPr>
            <w:tcW w:w="1450" w:type="dxa"/>
            <w:noWrap w:val="0"/>
            <w:vAlign w:val="top"/>
          </w:tcPr>
          <w:p w14:paraId="52EA4A87">
            <w:pPr>
              <w:pStyle w:val="43"/>
              <w:spacing w:line="460" w:lineRule="exact"/>
              <w:rPr>
                <w:rFonts w:ascii="宋体" w:hAnsi="宋体"/>
                <w:color w:val="000000"/>
                <w:sz w:val="24"/>
                <w:highlight w:val="none"/>
              </w:rPr>
            </w:pPr>
          </w:p>
        </w:tc>
        <w:tc>
          <w:tcPr>
            <w:tcW w:w="1243" w:type="dxa"/>
            <w:noWrap w:val="0"/>
            <w:vAlign w:val="top"/>
          </w:tcPr>
          <w:p w14:paraId="2BE81C1D">
            <w:pPr>
              <w:pStyle w:val="43"/>
              <w:spacing w:line="460" w:lineRule="exact"/>
              <w:rPr>
                <w:rFonts w:ascii="宋体" w:hAnsi="宋体"/>
                <w:color w:val="000000"/>
                <w:sz w:val="24"/>
                <w:highlight w:val="none"/>
              </w:rPr>
            </w:pPr>
          </w:p>
        </w:tc>
        <w:tc>
          <w:tcPr>
            <w:tcW w:w="1450" w:type="dxa"/>
            <w:noWrap w:val="0"/>
            <w:vAlign w:val="top"/>
          </w:tcPr>
          <w:p w14:paraId="2122B343">
            <w:pPr>
              <w:pStyle w:val="43"/>
              <w:spacing w:line="460" w:lineRule="exact"/>
              <w:rPr>
                <w:rFonts w:ascii="宋体" w:hAnsi="宋体"/>
                <w:color w:val="000000"/>
                <w:sz w:val="24"/>
                <w:highlight w:val="none"/>
              </w:rPr>
            </w:pPr>
          </w:p>
        </w:tc>
        <w:tc>
          <w:tcPr>
            <w:tcW w:w="1667" w:type="dxa"/>
            <w:noWrap w:val="0"/>
            <w:vAlign w:val="top"/>
          </w:tcPr>
          <w:p w14:paraId="01294003">
            <w:pPr>
              <w:pStyle w:val="43"/>
              <w:spacing w:line="460" w:lineRule="exact"/>
              <w:rPr>
                <w:rFonts w:ascii="宋体" w:hAnsi="宋体"/>
                <w:color w:val="000000"/>
                <w:sz w:val="24"/>
                <w:highlight w:val="none"/>
              </w:rPr>
            </w:pPr>
          </w:p>
        </w:tc>
      </w:tr>
      <w:tr w14:paraId="74CF1A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52D3148D">
            <w:pPr>
              <w:pStyle w:val="43"/>
              <w:spacing w:line="460" w:lineRule="exact"/>
              <w:rPr>
                <w:rFonts w:ascii="宋体" w:hAnsi="宋体"/>
                <w:color w:val="000000"/>
                <w:sz w:val="24"/>
                <w:highlight w:val="none"/>
              </w:rPr>
            </w:pPr>
          </w:p>
        </w:tc>
        <w:tc>
          <w:tcPr>
            <w:tcW w:w="1276" w:type="dxa"/>
            <w:noWrap w:val="0"/>
            <w:vAlign w:val="top"/>
          </w:tcPr>
          <w:p w14:paraId="24073D9E">
            <w:pPr>
              <w:pStyle w:val="43"/>
              <w:spacing w:line="460" w:lineRule="exact"/>
              <w:rPr>
                <w:rFonts w:ascii="宋体" w:hAnsi="宋体"/>
                <w:color w:val="000000"/>
                <w:sz w:val="24"/>
                <w:highlight w:val="none"/>
              </w:rPr>
            </w:pPr>
          </w:p>
        </w:tc>
        <w:tc>
          <w:tcPr>
            <w:tcW w:w="1450" w:type="dxa"/>
            <w:noWrap w:val="0"/>
            <w:vAlign w:val="top"/>
          </w:tcPr>
          <w:p w14:paraId="6C0909F6">
            <w:pPr>
              <w:pStyle w:val="43"/>
              <w:spacing w:line="460" w:lineRule="exact"/>
              <w:rPr>
                <w:rFonts w:ascii="宋体" w:hAnsi="宋体"/>
                <w:color w:val="000000"/>
                <w:sz w:val="24"/>
                <w:highlight w:val="none"/>
              </w:rPr>
            </w:pPr>
          </w:p>
        </w:tc>
        <w:tc>
          <w:tcPr>
            <w:tcW w:w="1243" w:type="dxa"/>
            <w:noWrap w:val="0"/>
            <w:vAlign w:val="top"/>
          </w:tcPr>
          <w:p w14:paraId="6DAB721C">
            <w:pPr>
              <w:pStyle w:val="43"/>
              <w:spacing w:line="460" w:lineRule="exact"/>
              <w:rPr>
                <w:rFonts w:ascii="宋体" w:hAnsi="宋体"/>
                <w:color w:val="000000"/>
                <w:sz w:val="24"/>
                <w:highlight w:val="none"/>
              </w:rPr>
            </w:pPr>
          </w:p>
        </w:tc>
        <w:tc>
          <w:tcPr>
            <w:tcW w:w="1450" w:type="dxa"/>
            <w:noWrap w:val="0"/>
            <w:vAlign w:val="top"/>
          </w:tcPr>
          <w:p w14:paraId="6FFE80BB">
            <w:pPr>
              <w:pStyle w:val="43"/>
              <w:spacing w:line="460" w:lineRule="exact"/>
              <w:rPr>
                <w:rFonts w:ascii="宋体" w:hAnsi="宋体"/>
                <w:color w:val="000000"/>
                <w:sz w:val="24"/>
                <w:highlight w:val="none"/>
              </w:rPr>
            </w:pPr>
          </w:p>
        </w:tc>
        <w:tc>
          <w:tcPr>
            <w:tcW w:w="1667" w:type="dxa"/>
            <w:noWrap w:val="0"/>
            <w:vAlign w:val="top"/>
          </w:tcPr>
          <w:p w14:paraId="0002132C">
            <w:pPr>
              <w:pStyle w:val="43"/>
              <w:spacing w:line="460" w:lineRule="exact"/>
              <w:rPr>
                <w:rFonts w:ascii="宋体" w:hAnsi="宋体"/>
                <w:color w:val="000000"/>
                <w:sz w:val="24"/>
                <w:highlight w:val="none"/>
              </w:rPr>
            </w:pPr>
          </w:p>
        </w:tc>
      </w:tr>
      <w:tr w14:paraId="3F9B8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21DC1FA">
            <w:pPr>
              <w:pStyle w:val="43"/>
              <w:spacing w:line="460" w:lineRule="exact"/>
              <w:rPr>
                <w:rFonts w:ascii="宋体" w:hAnsi="宋体"/>
                <w:color w:val="000000"/>
                <w:sz w:val="24"/>
                <w:highlight w:val="none"/>
              </w:rPr>
            </w:pPr>
          </w:p>
        </w:tc>
        <w:tc>
          <w:tcPr>
            <w:tcW w:w="1276" w:type="dxa"/>
            <w:noWrap w:val="0"/>
            <w:vAlign w:val="top"/>
          </w:tcPr>
          <w:p w14:paraId="6F55D4AF">
            <w:pPr>
              <w:pStyle w:val="43"/>
              <w:spacing w:line="460" w:lineRule="exact"/>
              <w:rPr>
                <w:rFonts w:ascii="宋体" w:hAnsi="宋体"/>
                <w:color w:val="000000"/>
                <w:sz w:val="24"/>
                <w:highlight w:val="none"/>
              </w:rPr>
            </w:pPr>
          </w:p>
        </w:tc>
        <w:tc>
          <w:tcPr>
            <w:tcW w:w="1450" w:type="dxa"/>
            <w:noWrap w:val="0"/>
            <w:vAlign w:val="top"/>
          </w:tcPr>
          <w:p w14:paraId="5DD5A2B9">
            <w:pPr>
              <w:pStyle w:val="43"/>
              <w:spacing w:line="460" w:lineRule="exact"/>
              <w:rPr>
                <w:rFonts w:ascii="宋体" w:hAnsi="宋体"/>
                <w:color w:val="000000"/>
                <w:sz w:val="24"/>
                <w:highlight w:val="none"/>
              </w:rPr>
            </w:pPr>
          </w:p>
        </w:tc>
        <w:tc>
          <w:tcPr>
            <w:tcW w:w="1243" w:type="dxa"/>
            <w:noWrap w:val="0"/>
            <w:vAlign w:val="top"/>
          </w:tcPr>
          <w:p w14:paraId="45DBDA23">
            <w:pPr>
              <w:pStyle w:val="43"/>
              <w:spacing w:line="460" w:lineRule="exact"/>
              <w:rPr>
                <w:rFonts w:ascii="宋体" w:hAnsi="宋体"/>
                <w:color w:val="000000"/>
                <w:sz w:val="24"/>
                <w:highlight w:val="none"/>
              </w:rPr>
            </w:pPr>
          </w:p>
        </w:tc>
        <w:tc>
          <w:tcPr>
            <w:tcW w:w="1450" w:type="dxa"/>
            <w:noWrap w:val="0"/>
            <w:vAlign w:val="top"/>
          </w:tcPr>
          <w:p w14:paraId="66A77789">
            <w:pPr>
              <w:pStyle w:val="43"/>
              <w:spacing w:line="460" w:lineRule="exact"/>
              <w:rPr>
                <w:rFonts w:ascii="宋体" w:hAnsi="宋体"/>
                <w:color w:val="000000"/>
                <w:sz w:val="24"/>
                <w:highlight w:val="none"/>
              </w:rPr>
            </w:pPr>
          </w:p>
        </w:tc>
        <w:tc>
          <w:tcPr>
            <w:tcW w:w="1667" w:type="dxa"/>
            <w:noWrap w:val="0"/>
            <w:vAlign w:val="top"/>
          </w:tcPr>
          <w:p w14:paraId="47F84978">
            <w:pPr>
              <w:pStyle w:val="43"/>
              <w:spacing w:line="460" w:lineRule="exact"/>
              <w:rPr>
                <w:rFonts w:ascii="宋体" w:hAnsi="宋体"/>
                <w:color w:val="000000"/>
                <w:sz w:val="24"/>
                <w:highlight w:val="none"/>
              </w:rPr>
            </w:pPr>
          </w:p>
        </w:tc>
      </w:tr>
      <w:tr w14:paraId="6071C1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ED11D2C">
            <w:pPr>
              <w:pStyle w:val="43"/>
              <w:spacing w:line="460" w:lineRule="exact"/>
              <w:rPr>
                <w:rFonts w:ascii="宋体" w:hAnsi="宋体"/>
                <w:color w:val="000000"/>
                <w:sz w:val="24"/>
                <w:highlight w:val="none"/>
              </w:rPr>
            </w:pPr>
          </w:p>
        </w:tc>
        <w:tc>
          <w:tcPr>
            <w:tcW w:w="1276" w:type="dxa"/>
            <w:noWrap w:val="0"/>
            <w:vAlign w:val="top"/>
          </w:tcPr>
          <w:p w14:paraId="7048E4BE">
            <w:pPr>
              <w:pStyle w:val="43"/>
              <w:spacing w:line="460" w:lineRule="exact"/>
              <w:rPr>
                <w:rFonts w:ascii="宋体" w:hAnsi="宋体"/>
                <w:color w:val="000000"/>
                <w:sz w:val="24"/>
                <w:highlight w:val="none"/>
              </w:rPr>
            </w:pPr>
          </w:p>
        </w:tc>
        <w:tc>
          <w:tcPr>
            <w:tcW w:w="1450" w:type="dxa"/>
            <w:noWrap w:val="0"/>
            <w:vAlign w:val="top"/>
          </w:tcPr>
          <w:p w14:paraId="68EA32FE">
            <w:pPr>
              <w:pStyle w:val="43"/>
              <w:spacing w:line="460" w:lineRule="exact"/>
              <w:rPr>
                <w:rFonts w:ascii="宋体" w:hAnsi="宋体"/>
                <w:color w:val="000000"/>
                <w:sz w:val="24"/>
                <w:highlight w:val="none"/>
              </w:rPr>
            </w:pPr>
          </w:p>
        </w:tc>
        <w:tc>
          <w:tcPr>
            <w:tcW w:w="1243" w:type="dxa"/>
            <w:noWrap w:val="0"/>
            <w:vAlign w:val="top"/>
          </w:tcPr>
          <w:p w14:paraId="34B0A0B0">
            <w:pPr>
              <w:pStyle w:val="43"/>
              <w:spacing w:line="460" w:lineRule="exact"/>
              <w:rPr>
                <w:rFonts w:ascii="宋体" w:hAnsi="宋体"/>
                <w:color w:val="000000"/>
                <w:sz w:val="24"/>
                <w:highlight w:val="none"/>
              </w:rPr>
            </w:pPr>
          </w:p>
        </w:tc>
        <w:tc>
          <w:tcPr>
            <w:tcW w:w="1450" w:type="dxa"/>
            <w:noWrap w:val="0"/>
            <w:vAlign w:val="top"/>
          </w:tcPr>
          <w:p w14:paraId="22B57373">
            <w:pPr>
              <w:pStyle w:val="43"/>
              <w:spacing w:line="460" w:lineRule="exact"/>
              <w:rPr>
                <w:rFonts w:ascii="宋体" w:hAnsi="宋体"/>
                <w:color w:val="000000"/>
                <w:sz w:val="24"/>
                <w:highlight w:val="none"/>
              </w:rPr>
            </w:pPr>
          </w:p>
        </w:tc>
        <w:tc>
          <w:tcPr>
            <w:tcW w:w="1667" w:type="dxa"/>
            <w:noWrap w:val="0"/>
            <w:vAlign w:val="top"/>
          </w:tcPr>
          <w:p w14:paraId="1D20D056">
            <w:pPr>
              <w:pStyle w:val="43"/>
              <w:spacing w:line="460" w:lineRule="exact"/>
              <w:rPr>
                <w:rFonts w:ascii="宋体" w:hAnsi="宋体"/>
                <w:color w:val="000000"/>
                <w:sz w:val="24"/>
                <w:highlight w:val="none"/>
              </w:rPr>
            </w:pPr>
          </w:p>
        </w:tc>
      </w:tr>
    </w:tbl>
    <w:p w14:paraId="4AEFCA55">
      <w:pPr>
        <w:pStyle w:val="43"/>
        <w:spacing w:line="460" w:lineRule="exact"/>
        <w:rPr>
          <w:rFonts w:hint="eastAsia" w:ascii="宋体" w:hAnsi="宋体"/>
          <w:color w:val="000000"/>
          <w:sz w:val="24"/>
          <w:highlight w:val="none"/>
        </w:rPr>
      </w:pPr>
    </w:p>
    <w:p w14:paraId="2D5B5303">
      <w:pPr>
        <w:pStyle w:val="43"/>
        <w:spacing w:line="460" w:lineRule="exact"/>
        <w:rPr>
          <w:rFonts w:ascii="宋体" w:hAnsi="宋体"/>
          <w:color w:val="000000"/>
          <w:sz w:val="24"/>
          <w:highlight w:val="none"/>
        </w:rPr>
      </w:pPr>
      <w:r>
        <w:rPr>
          <w:rFonts w:ascii="宋体" w:hAnsi="宋体"/>
          <w:color w:val="000000"/>
          <w:sz w:val="24"/>
          <w:highlight w:val="none"/>
        </w:rPr>
        <w:br w:type="page"/>
      </w:r>
      <w:r>
        <w:rPr>
          <w:rFonts w:ascii="宋体" w:hAnsi="宋体"/>
          <w:color w:val="000000"/>
          <w:sz w:val="24"/>
          <w:highlight w:val="none"/>
        </w:rPr>
        <w:t>附</w:t>
      </w:r>
      <w:bookmarkStart w:id="1136" w:name="_Toc296347226"/>
      <w:bookmarkStart w:id="1137" w:name="_Toc267261698"/>
      <w:bookmarkStart w:id="1138" w:name="_Toc296503227"/>
      <w:bookmarkStart w:id="1139" w:name="_Toc296346728"/>
      <w:bookmarkStart w:id="1140" w:name="_Toc296891267"/>
      <w:bookmarkStart w:id="1141" w:name="_Toc296944566"/>
      <w:bookmarkStart w:id="1142" w:name="_Toc296891055"/>
      <w:r>
        <w:rPr>
          <w:rFonts w:ascii="宋体" w:hAnsi="宋体"/>
          <w:color w:val="000000"/>
          <w:sz w:val="24"/>
          <w:highlight w:val="none"/>
        </w:rPr>
        <w:t>件5：</w:t>
      </w:r>
    </w:p>
    <w:bookmarkEnd w:id="1136"/>
    <w:bookmarkEnd w:id="1137"/>
    <w:bookmarkEnd w:id="1138"/>
    <w:bookmarkEnd w:id="1139"/>
    <w:bookmarkEnd w:id="1140"/>
    <w:bookmarkEnd w:id="1141"/>
    <w:bookmarkEnd w:id="1142"/>
    <w:p w14:paraId="12A9A39A">
      <w:pPr>
        <w:pStyle w:val="43"/>
        <w:spacing w:line="460" w:lineRule="exact"/>
        <w:jc w:val="center"/>
        <w:rPr>
          <w:rFonts w:ascii="宋体" w:hAnsi="宋体"/>
          <w:color w:val="000000"/>
          <w:sz w:val="24"/>
          <w:highlight w:val="none"/>
        </w:rPr>
      </w:pPr>
      <w:r>
        <w:rPr>
          <w:rFonts w:ascii="宋体" w:hAnsi="宋体"/>
          <w:color w:val="000000"/>
          <w:sz w:val="24"/>
          <w:highlight w:val="none"/>
        </w:rPr>
        <w:t>承包人用于本工程施工的机械设备表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27F17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14:paraId="25C1CAE4">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序号</w:t>
            </w:r>
          </w:p>
        </w:tc>
        <w:tc>
          <w:tcPr>
            <w:tcW w:w="1418" w:type="dxa"/>
            <w:tcBorders>
              <w:top w:val="single" w:color="auto" w:sz="12" w:space="0"/>
              <w:bottom w:val="double" w:color="auto" w:sz="6" w:space="0"/>
            </w:tcBorders>
            <w:noWrap w:val="0"/>
            <w:vAlign w:val="center"/>
          </w:tcPr>
          <w:p w14:paraId="3E9A7533">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机械或设备名称</w:t>
            </w:r>
          </w:p>
        </w:tc>
        <w:tc>
          <w:tcPr>
            <w:tcW w:w="850" w:type="dxa"/>
            <w:tcBorders>
              <w:top w:val="single" w:color="auto" w:sz="12" w:space="0"/>
              <w:bottom w:val="double" w:color="auto" w:sz="6" w:space="0"/>
            </w:tcBorders>
            <w:noWrap w:val="0"/>
            <w:vAlign w:val="center"/>
          </w:tcPr>
          <w:p w14:paraId="2529A3B9">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规格型号</w:t>
            </w:r>
          </w:p>
        </w:tc>
        <w:tc>
          <w:tcPr>
            <w:tcW w:w="1058" w:type="dxa"/>
            <w:tcBorders>
              <w:top w:val="single" w:color="auto" w:sz="12" w:space="0"/>
              <w:bottom w:val="double" w:color="auto" w:sz="6" w:space="0"/>
            </w:tcBorders>
            <w:noWrap w:val="0"/>
            <w:vAlign w:val="center"/>
          </w:tcPr>
          <w:p w14:paraId="0889F425">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数量</w:t>
            </w:r>
          </w:p>
        </w:tc>
        <w:tc>
          <w:tcPr>
            <w:tcW w:w="880" w:type="dxa"/>
            <w:tcBorders>
              <w:top w:val="single" w:color="auto" w:sz="12" w:space="0"/>
              <w:bottom w:val="double" w:color="auto" w:sz="6" w:space="0"/>
            </w:tcBorders>
            <w:noWrap w:val="0"/>
            <w:vAlign w:val="center"/>
          </w:tcPr>
          <w:p w14:paraId="5D933391">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产地</w:t>
            </w:r>
          </w:p>
        </w:tc>
        <w:tc>
          <w:tcPr>
            <w:tcW w:w="1020" w:type="dxa"/>
            <w:tcBorders>
              <w:top w:val="single" w:color="auto" w:sz="12" w:space="0"/>
              <w:bottom w:val="double" w:color="auto" w:sz="6" w:space="0"/>
            </w:tcBorders>
            <w:noWrap w:val="0"/>
            <w:vAlign w:val="center"/>
          </w:tcPr>
          <w:p w14:paraId="77225EA4">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制造年份</w:t>
            </w:r>
          </w:p>
        </w:tc>
        <w:tc>
          <w:tcPr>
            <w:tcW w:w="1480" w:type="dxa"/>
            <w:tcBorders>
              <w:top w:val="single" w:color="auto" w:sz="12" w:space="0"/>
              <w:bottom w:val="double" w:color="auto" w:sz="6" w:space="0"/>
            </w:tcBorders>
            <w:noWrap w:val="0"/>
            <w:vAlign w:val="center"/>
          </w:tcPr>
          <w:p w14:paraId="6CEFA90A">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额定功率(kW)</w:t>
            </w:r>
          </w:p>
        </w:tc>
        <w:tc>
          <w:tcPr>
            <w:tcW w:w="1020" w:type="dxa"/>
            <w:tcBorders>
              <w:top w:val="single" w:color="auto" w:sz="12" w:space="0"/>
              <w:bottom w:val="double" w:color="auto" w:sz="6" w:space="0"/>
            </w:tcBorders>
            <w:noWrap w:val="0"/>
            <w:vAlign w:val="center"/>
          </w:tcPr>
          <w:p w14:paraId="2CEAE212">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生产能力</w:t>
            </w:r>
          </w:p>
        </w:tc>
        <w:tc>
          <w:tcPr>
            <w:tcW w:w="921" w:type="dxa"/>
            <w:tcBorders>
              <w:top w:val="single" w:color="auto" w:sz="12" w:space="0"/>
              <w:bottom w:val="double" w:color="auto" w:sz="6" w:space="0"/>
            </w:tcBorders>
            <w:noWrap w:val="0"/>
            <w:vAlign w:val="center"/>
          </w:tcPr>
          <w:p w14:paraId="0BC7F1C6">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备注</w:t>
            </w:r>
          </w:p>
        </w:tc>
      </w:tr>
      <w:tr w14:paraId="034345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14:paraId="4BA78BA2">
            <w:pPr>
              <w:pStyle w:val="44"/>
              <w:keepNext/>
              <w:spacing w:line="460" w:lineRule="exact"/>
              <w:ind w:left="63" w:right="63"/>
              <w:rPr>
                <w:rFonts w:ascii="宋体" w:hAnsi="宋体" w:eastAsia="宋体"/>
                <w:color w:val="000000"/>
                <w:sz w:val="24"/>
                <w:highlight w:val="none"/>
              </w:rPr>
            </w:pPr>
          </w:p>
        </w:tc>
        <w:tc>
          <w:tcPr>
            <w:tcW w:w="1418" w:type="dxa"/>
            <w:tcBorders>
              <w:top w:val="double" w:color="auto" w:sz="6" w:space="0"/>
              <w:bottom w:val="single" w:color="auto" w:sz="6" w:space="0"/>
            </w:tcBorders>
            <w:noWrap w:val="0"/>
            <w:vAlign w:val="center"/>
          </w:tcPr>
          <w:p w14:paraId="7C096AB7">
            <w:pPr>
              <w:pStyle w:val="44"/>
              <w:keepNext/>
              <w:spacing w:line="460" w:lineRule="exact"/>
              <w:ind w:left="63" w:right="63"/>
              <w:rPr>
                <w:rFonts w:ascii="宋体" w:hAnsi="宋体" w:eastAsia="宋体"/>
                <w:color w:val="000000"/>
                <w:sz w:val="24"/>
                <w:highlight w:val="none"/>
              </w:rPr>
            </w:pPr>
          </w:p>
        </w:tc>
        <w:tc>
          <w:tcPr>
            <w:tcW w:w="850" w:type="dxa"/>
            <w:tcBorders>
              <w:top w:val="double" w:color="auto" w:sz="6" w:space="0"/>
              <w:bottom w:val="single" w:color="auto" w:sz="6" w:space="0"/>
            </w:tcBorders>
            <w:noWrap w:val="0"/>
            <w:vAlign w:val="center"/>
          </w:tcPr>
          <w:p w14:paraId="75C9E062">
            <w:pPr>
              <w:pStyle w:val="44"/>
              <w:keepNext/>
              <w:spacing w:line="460" w:lineRule="exact"/>
              <w:ind w:left="63" w:right="63"/>
              <w:rPr>
                <w:rFonts w:ascii="宋体" w:hAnsi="宋体" w:eastAsia="宋体"/>
                <w:color w:val="000000"/>
                <w:sz w:val="24"/>
                <w:highlight w:val="none"/>
              </w:rPr>
            </w:pPr>
          </w:p>
        </w:tc>
        <w:tc>
          <w:tcPr>
            <w:tcW w:w="1058" w:type="dxa"/>
            <w:tcBorders>
              <w:top w:val="double" w:color="auto" w:sz="6" w:space="0"/>
              <w:bottom w:val="single" w:color="auto" w:sz="6" w:space="0"/>
            </w:tcBorders>
            <w:noWrap w:val="0"/>
            <w:vAlign w:val="center"/>
          </w:tcPr>
          <w:p w14:paraId="78437878">
            <w:pPr>
              <w:pStyle w:val="44"/>
              <w:keepNext/>
              <w:spacing w:line="460" w:lineRule="exact"/>
              <w:ind w:left="63" w:right="63"/>
              <w:rPr>
                <w:rFonts w:ascii="宋体" w:hAnsi="宋体" w:eastAsia="宋体"/>
                <w:color w:val="000000"/>
                <w:sz w:val="24"/>
                <w:highlight w:val="none"/>
              </w:rPr>
            </w:pPr>
          </w:p>
        </w:tc>
        <w:tc>
          <w:tcPr>
            <w:tcW w:w="880" w:type="dxa"/>
            <w:tcBorders>
              <w:top w:val="double" w:color="auto" w:sz="6" w:space="0"/>
              <w:bottom w:val="single" w:color="auto" w:sz="6" w:space="0"/>
            </w:tcBorders>
            <w:noWrap w:val="0"/>
            <w:vAlign w:val="center"/>
          </w:tcPr>
          <w:p w14:paraId="2AB8602D">
            <w:pPr>
              <w:pStyle w:val="44"/>
              <w:keepNext/>
              <w:spacing w:line="460" w:lineRule="exact"/>
              <w:ind w:left="63" w:right="63"/>
              <w:rPr>
                <w:rFonts w:ascii="宋体" w:hAnsi="宋体" w:eastAsia="宋体"/>
                <w:color w:val="000000"/>
                <w:sz w:val="24"/>
                <w:highlight w:val="none"/>
              </w:rPr>
            </w:pPr>
          </w:p>
        </w:tc>
        <w:tc>
          <w:tcPr>
            <w:tcW w:w="1020" w:type="dxa"/>
            <w:tcBorders>
              <w:top w:val="double" w:color="auto" w:sz="6" w:space="0"/>
              <w:bottom w:val="single" w:color="auto" w:sz="6" w:space="0"/>
            </w:tcBorders>
            <w:noWrap w:val="0"/>
            <w:vAlign w:val="center"/>
          </w:tcPr>
          <w:p w14:paraId="59A16493">
            <w:pPr>
              <w:pStyle w:val="44"/>
              <w:keepNext/>
              <w:spacing w:line="460" w:lineRule="exact"/>
              <w:ind w:left="63" w:right="63"/>
              <w:rPr>
                <w:rFonts w:ascii="宋体" w:hAnsi="宋体" w:eastAsia="宋体"/>
                <w:color w:val="000000"/>
                <w:sz w:val="24"/>
                <w:highlight w:val="none"/>
              </w:rPr>
            </w:pPr>
          </w:p>
        </w:tc>
        <w:tc>
          <w:tcPr>
            <w:tcW w:w="1480" w:type="dxa"/>
            <w:tcBorders>
              <w:top w:val="double" w:color="auto" w:sz="6" w:space="0"/>
              <w:bottom w:val="single" w:color="auto" w:sz="6" w:space="0"/>
            </w:tcBorders>
            <w:noWrap w:val="0"/>
            <w:vAlign w:val="center"/>
          </w:tcPr>
          <w:p w14:paraId="6BAC39A0">
            <w:pPr>
              <w:pStyle w:val="44"/>
              <w:keepNext/>
              <w:spacing w:line="460" w:lineRule="exact"/>
              <w:ind w:left="63" w:right="63"/>
              <w:rPr>
                <w:rFonts w:ascii="宋体" w:hAnsi="宋体" w:eastAsia="宋体"/>
                <w:color w:val="000000"/>
                <w:sz w:val="24"/>
                <w:highlight w:val="none"/>
              </w:rPr>
            </w:pPr>
          </w:p>
        </w:tc>
        <w:tc>
          <w:tcPr>
            <w:tcW w:w="1020" w:type="dxa"/>
            <w:tcBorders>
              <w:top w:val="double" w:color="auto" w:sz="6" w:space="0"/>
              <w:bottom w:val="single" w:color="auto" w:sz="6" w:space="0"/>
            </w:tcBorders>
            <w:noWrap w:val="0"/>
            <w:vAlign w:val="center"/>
          </w:tcPr>
          <w:p w14:paraId="3B5E85F8">
            <w:pPr>
              <w:pStyle w:val="44"/>
              <w:keepNext/>
              <w:spacing w:line="460" w:lineRule="exact"/>
              <w:ind w:left="63" w:right="63"/>
              <w:rPr>
                <w:rFonts w:ascii="宋体" w:hAnsi="宋体" w:eastAsia="宋体"/>
                <w:color w:val="000000"/>
                <w:sz w:val="24"/>
                <w:highlight w:val="none"/>
              </w:rPr>
            </w:pPr>
          </w:p>
        </w:tc>
        <w:tc>
          <w:tcPr>
            <w:tcW w:w="921" w:type="dxa"/>
            <w:tcBorders>
              <w:top w:val="double" w:color="auto" w:sz="6" w:space="0"/>
              <w:bottom w:val="single" w:color="auto" w:sz="6" w:space="0"/>
            </w:tcBorders>
            <w:noWrap w:val="0"/>
            <w:vAlign w:val="center"/>
          </w:tcPr>
          <w:p w14:paraId="2E13DDC7">
            <w:pPr>
              <w:pStyle w:val="44"/>
              <w:keepNext/>
              <w:spacing w:line="460" w:lineRule="exact"/>
              <w:ind w:left="63" w:right="63"/>
              <w:rPr>
                <w:rFonts w:ascii="宋体" w:hAnsi="宋体" w:eastAsia="宋体"/>
                <w:color w:val="000000"/>
                <w:sz w:val="24"/>
                <w:highlight w:val="none"/>
              </w:rPr>
            </w:pPr>
          </w:p>
        </w:tc>
      </w:tr>
      <w:tr w14:paraId="15367A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14:paraId="08E3C82A">
            <w:pPr>
              <w:pStyle w:val="44"/>
              <w:keepNext/>
              <w:spacing w:line="460" w:lineRule="exact"/>
              <w:ind w:left="63" w:right="63"/>
              <w:rPr>
                <w:rFonts w:ascii="宋体" w:hAnsi="宋体" w:eastAsia="宋体"/>
                <w:color w:val="000000"/>
                <w:sz w:val="24"/>
                <w:highlight w:val="none"/>
              </w:rPr>
            </w:pPr>
          </w:p>
        </w:tc>
        <w:tc>
          <w:tcPr>
            <w:tcW w:w="1418" w:type="dxa"/>
            <w:tcBorders>
              <w:top w:val="nil"/>
            </w:tcBorders>
            <w:noWrap w:val="0"/>
            <w:vAlign w:val="center"/>
          </w:tcPr>
          <w:p w14:paraId="6ABB2363">
            <w:pPr>
              <w:pStyle w:val="44"/>
              <w:keepNext/>
              <w:spacing w:line="460" w:lineRule="exact"/>
              <w:ind w:left="63" w:right="63"/>
              <w:rPr>
                <w:rFonts w:ascii="宋体" w:hAnsi="宋体" w:eastAsia="宋体"/>
                <w:color w:val="000000"/>
                <w:sz w:val="24"/>
                <w:highlight w:val="none"/>
              </w:rPr>
            </w:pPr>
          </w:p>
        </w:tc>
        <w:tc>
          <w:tcPr>
            <w:tcW w:w="850" w:type="dxa"/>
            <w:tcBorders>
              <w:top w:val="nil"/>
            </w:tcBorders>
            <w:noWrap w:val="0"/>
            <w:vAlign w:val="center"/>
          </w:tcPr>
          <w:p w14:paraId="0EDEB9C9">
            <w:pPr>
              <w:pStyle w:val="44"/>
              <w:keepNext/>
              <w:spacing w:line="460" w:lineRule="exact"/>
              <w:ind w:left="63" w:right="63"/>
              <w:rPr>
                <w:rFonts w:ascii="宋体" w:hAnsi="宋体" w:eastAsia="宋体"/>
                <w:color w:val="000000"/>
                <w:sz w:val="24"/>
                <w:highlight w:val="none"/>
              </w:rPr>
            </w:pPr>
          </w:p>
        </w:tc>
        <w:tc>
          <w:tcPr>
            <w:tcW w:w="1058" w:type="dxa"/>
            <w:tcBorders>
              <w:top w:val="nil"/>
            </w:tcBorders>
            <w:noWrap w:val="0"/>
            <w:vAlign w:val="center"/>
          </w:tcPr>
          <w:p w14:paraId="59F36333">
            <w:pPr>
              <w:pStyle w:val="44"/>
              <w:keepNext/>
              <w:spacing w:line="460" w:lineRule="exact"/>
              <w:ind w:left="63" w:right="63"/>
              <w:rPr>
                <w:rFonts w:ascii="宋体" w:hAnsi="宋体" w:eastAsia="宋体"/>
                <w:color w:val="000000"/>
                <w:sz w:val="24"/>
                <w:highlight w:val="none"/>
              </w:rPr>
            </w:pPr>
          </w:p>
        </w:tc>
        <w:tc>
          <w:tcPr>
            <w:tcW w:w="880" w:type="dxa"/>
            <w:tcBorders>
              <w:top w:val="nil"/>
            </w:tcBorders>
            <w:noWrap w:val="0"/>
            <w:vAlign w:val="center"/>
          </w:tcPr>
          <w:p w14:paraId="6188757F">
            <w:pPr>
              <w:pStyle w:val="44"/>
              <w:keepNext/>
              <w:spacing w:line="460" w:lineRule="exact"/>
              <w:ind w:left="63" w:right="63"/>
              <w:rPr>
                <w:rFonts w:ascii="宋体" w:hAnsi="宋体" w:eastAsia="宋体"/>
                <w:color w:val="000000"/>
                <w:sz w:val="24"/>
                <w:highlight w:val="none"/>
              </w:rPr>
            </w:pPr>
          </w:p>
        </w:tc>
        <w:tc>
          <w:tcPr>
            <w:tcW w:w="1020" w:type="dxa"/>
            <w:tcBorders>
              <w:top w:val="nil"/>
            </w:tcBorders>
            <w:noWrap w:val="0"/>
            <w:vAlign w:val="center"/>
          </w:tcPr>
          <w:p w14:paraId="6BF09737">
            <w:pPr>
              <w:pStyle w:val="44"/>
              <w:keepNext/>
              <w:spacing w:line="460" w:lineRule="exact"/>
              <w:ind w:left="63" w:right="63"/>
              <w:rPr>
                <w:rFonts w:ascii="宋体" w:hAnsi="宋体" w:eastAsia="宋体"/>
                <w:color w:val="000000"/>
                <w:sz w:val="24"/>
                <w:highlight w:val="none"/>
              </w:rPr>
            </w:pPr>
          </w:p>
        </w:tc>
        <w:tc>
          <w:tcPr>
            <w:tcW w:w="1480" w:type="dxa"/>
            <w:tcBorders>
              <w:top w:val="nil"/>
            </w:tcBorders>
            <w:noWrap w:val="0"/>
            <w:vAlign w:val="center"/>
          </w:tcPr>
          <w:p w14:paraId="205F9BA7">
            <w:pPr>
              <w:pStyle w:val="44"/>
              <w:keepNext/>
              <w:spacing w:line="460" w:lineRule="exact"/>
              <w:ind w:left="63" w:right="63"/>
              <w:rPr>
                <w:rFonts w:ascii="宋体" w:hAnsi="宋体" w:eastAsia="宋体"/>
                <w:color w:val="000000"/>
                <w:sz w:val="24"/>
                <w:highlight w:val="none"/>
              </w:rPr>
            </w:pPr>
          </w:p>
        </w:tc>
        <w:tc>
          <w:tcPr>
            <w:tcW w:w="1020" w:type="dxa"/>
            <w:tcBorders>
              <w:top w:val="nil"/>
            </w:tcBorders>
            <w:noWrap w:val="0"/>
            <w:vAlign w:val="center"/>
          </w:tcPr>
          <w:p w14:paraId="1DC3A5DB">
            <w:pPr>
              <w:pStyle w:val="44"/>
              <w:keepNext/>
              <w:spacing w:line="460" w:lineRule="exact"/>
              <w:ind w:left="63" w:right="63"/>
              <w:rPr>
                <w:rFonts w:ascii="宋体" w:hAnsi="宋体" w:eastAsia="宋体"/>
                <w:color w:val="000000"/>
                <w:sz w:val="24"/>
                <w:highlight w:val="none"/>
              </w:rPr>
            </w:pPr>
          </w:p>
        </w:tc>
        <w:tc>
          <w:tcPr>
            <w:tcW w:w="921" w:type="dxa"/>
            <w:tcBorders>
              <w:top w:val="nil"/>
            </w:tcBorders>
            <w:noWrap w:val="0"/>
            <w:vAlign w:val="center"/>
          </w:tcPr>
          <w:p w14:paraId="3985A82E">
            <w:pPr>
              <w:pStyle w:val="44"/>
              <w:keepNext/>
              <w:spacing w:line="460" w:lineRule="exact"/>
              <w:ind w:left="63" w:right="63"/>
              <w:rPr>
                <w:rFonts w:ascii="宋体" w:hAnsi="宋体" w:eastAsia="宋体"/>
                <w:color w:val="000000"/>
                <w:sz w:val="24"/>
                <w:highlight w:val="none"/>
              </w:rPr>
            </w:pPr>
          </w:p>
        </w:tc>
      </w:tr>
      <w:tr w14:paraId="455341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584E048">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21C66C09">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143C67FF">
            <w:pPr>
              <w:pStyle w:val="44"/>
              <w:keepNext/>
              <w:spacing w:line="460" w:lineRule="exact"/>
              <w:ind w:left="63" w:right="63"/>
              <w:rPr>
                <w:rFonts w:ascii="宋体" w:hAnsi="宋体" w:eastAsia="宋体"/>
                <w:color w:val="000000"/>
                <w:sz w:val="24"/>
                <w:highlight w:val="none"/>
              </w:rPr>
            </w:pPr>
          </w:p>
        </w:tc>
        <w:tc>
          <w:tcPr>
            <w:tcW w:w="1058" w:type="dxa"/>
            <w:noWrap w:val="0"/>
            <w:vAlign w:val="center"/>
          </w:tcPr>
          <w:p w14:paraId="75685D7A">
            <w:pPr>
              <w:pStyle w:val="44"/>
              <w:keepNext/>
              <w:spacing w:line="460" w:lineRule="exact"/>
              <w:ind w:left="63" w:right="63"/>
              <w:rPr>
                <w:rFonts w:ascii="宋体" w:hAnsi="宋体" w:eastAsia="宋体"/>
                <w:color w:val="000000"/>
                <w:sz w:val="24"/>
                <w:highlight w:val="none"/>
              </w:rPr>
            </w:pPr>
          </w:p>
        </w:tc>
        <w:tc>
          <w:tcPr>
            <w:tcW w:w="880" w:type="dxa"/>
            <w:noWrap w:val="0"/>
            <w:vAlign w:val="center"/>
          </w:tcPr>
          <w:p w14:paraId="470EE588">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668337C8">
            <w:pPr>
              <w:pStyle w:val="44"/>
              <w:keepNext/>
              <w:spacing w:line="460" w:lineRule="exact"/>
              <w:ind w:left="63" w:right="63"/>
              <w:rPr>
                <w:rFonts w:ascii="宋体" w:hAnsi="宋体" w:eastAsia="宋体"/>
                <w:color w:val="000000"/>
                <w:sz w:val="24"/>
                <w:highlight w:val="none"/>
              </w:rPr>
            </w:pPr>
          </w:p>
        </w:tc>
        <w:tc>
          <w:tcPr>
            <w:tcW w:w="1480" w:type="dxa"/>
            <w:noWrap w:val="0"/>
            <w:vAlign w:val="center"/>
          </w:tcPr>
          <w:p w14:paraId="1CC67E3B">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3E445F86">
            <w:pPr>
              <w:pStyle w:val="44"/>
              <w:keepNext/>
              <w:spacing w:line="460" w:lineRule="exact"/>
              <w:ind w:left="63" w:right="63"/>
              <w:rPr>
                <w:rFonts w:ascii="宋体" w:hAnsi="宋体" w:eastAsia="宋体"/>
                <w:color w:val="000000"/>
                <w:sz w:val="24"/>
                <w:highlight w:val="none"/>
              </w:rPr>
            </w:pPr>
          </w:p>
        </w:tc>
        <w:tc>
          <w:tcPr>
            <w:tcW w:w="921" w:type="dxa"/>
            <w:noWrap w:val="0"/>
            <w:vAlign w:val="center"/>
          </w:tcPr>
          <w:p w14:paraId="2746BD26">
            <w:pPr>
              <w:pStyle w:val="44"/>
              <w:keepNext/>
              <w:spacing w:line="460" w:lineRule="exact"/>
              <w:ind w:left="63" w:right="63"/>
              <w:rPr>
                <w:rFonts w:ascii="宋体" w:hAnsi="宋体" w:eastAsia="宋体"/>
                <w:color w:val="000000"/>
                <w:sz w:val="24"/>
                <w:highlight w:val="none"/>
              </w:rPr>
            </w:pPr>
          </w:p>
        </w:tc>
      </w:tr>
      <w:tr w14:paraId="39BE41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2291ACC7">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3EB4F22E">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108B4534">
            <w:pPr>
              <w:pStyle w:val="44"/>
              <w:keepNext/>
              <w:spacing w:line="460" w:lineRule="exact"/>
              <w:ind w:left="63" w:right="63"/>
              <w:rPr>
                <w:rFonts w:ascii="宋体" w:hAnsi="宋体" w:eastAsia="宋体"/>
                <w:color w:val="000000"/>
                <w:sz w:val="24"/>
                <w:highlight w:val="none"/>
              </w:rPr>
            </w:pPr>
          </w:p>
        </w:tc>
        <w:tc>
          <w:tcPr>
            <w:tcW w:w="1058" w:type="dxa"/>
            <w:noWrap w:val="0"/>
            <w:vAlign w:val="center"/>
          </w:tcPr>
          <w:p w14:paraId="7E7E4C29">
            <w:pPr>
              <w:pStyle w:val="44"/>
              <w:keepNext/>
              <w:spacing w:line="460" w:lineRule="exact"/>
              <w:ind w:left="63" w:right="63"/>
              <w:rPr>
                <w:rFonts w:ascii="宋体" w:hAnsi="宋体" w:eastAsia="宋体"/>
                <w:color w:val="000000"/>
                <w:sz w:val="24"/>
                <w:highlight w:val="none"/>
              </w:rPr>
            </w:pPr>
          </w:p>
        </w:tc>
        <w:tc>
          <w:tcPr>
            <w:tcW w:w="880" w:type="dxa"/>
            <w:noWrap w:val="0"/>
            <w:vAlign w:val="center"/>
          </w:tcPr>
          <w:p w14:paraId="7C29A66F">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4D635AA7">
            <w:pPr>
              <w:pStyle w:val="44"/>
              <w:keepNext/>
              <w:spacing w:line="460" w:lineRule="exact"/>
              <w:ind w:left="63" w:right="63"/>
              <w:rPr>
                <w:rFonts w:ascii="宋体" w:hAnsi="宋体" w:eastAsia="宋体"/>
                <w:color w:val="000000"/>
                <w:sz w:val="24"/>
                <w:highlight w:val="none"/>
              </w:rPr>
            </w:pPr>
          </w:p>
        </w:tc>
        <w:tc>
          <w:tcPr>
            <w:tcW w:w="1480" w:type="dxa"/>
            <w:noWrap w:val="0"/>
            <w:vAlign w:val="center"/>
          </w:tcPr>
          <w:p w14:paraId="0AC86E24">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2E068948">
            <w:pPr>
              <w:pStyle w:val="44"/>
              <w:keepNext/>
              <w:spacing w:line="460" w:lineRule="exact"/>
              <w:ind w:left="63" w:right="63"/>
              <w:rPr>
                <w:rFonts w:ascii="宋体" w:hAnsi="宋体" w:eastAsia="宋体"/>
                <w:color w:val="000000"/>
                <w:sz w:val="24"/>
                <w:highlight w:val="none"/>
              </w:rPr>
            </w:pPr>
          </w:p>
        </w:tc>
        <w:tc>
          <w:tcPr>
            <w:tcW w:w="921" w:type="dxa"/>
            <w:noWrap w:val="0"/>
            <w:vAlign w:val="center"/>
          </w:tcPr>
          <w:p w14:paraId="6B537871">
            <w:pPr>
              <w:pStyle w:val="44"/>
              <w:keepNext/>
              <w:spacing w:line="460" w:lineRule="exact"/>
              <w:ind w:left="63" w:right="63"/>
              <w:rPr>
                <w:rFonts w:ascii="宋体" w:hAnsi="宋体" w:eastAsia="宋体"/>
                <w:color w:val="000000"/>
                <w:sz w:val="24"/>
                <w:highlight w:val="none"/>
              </w:rPr>
            </w:pPr>
          </w:p>
        </w:tc>
      </w:tr>
      <w:tr w14:paraId="65DF17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4482994C">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385C4561">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484AA3A5">
            <w:pPr>
              <w:pStyle w:val="44"/>
              <w:keepNext/>
              <w:spacing w:line="460" w:lineRule="exact"/>
              <w:ind w:left="63" w:right="63"/>
              <w:rPr>
                <w:rFonts w:ascii="宋体" w:hAnsi="宋体" w:eastAsia="宋体"/>
                <w:color w:val="000000"/>
                <w:sz w:val="24"/>
                <w:highlight w:val="none"/>
              </w:rPr>
            </w:pPr>
          </w:p>
        </w:tc>
        <w:tc>
          <w:tcPr>
            <w:tcW w:w="1058" w:type="dxa"/>
            <w:noWrap w:val="0"/>
            <w:vAlign w:val="center"/>
          </w:tcPr>
          <w:p w14:paraId="1B39146E">
            <w:pPr>
              <w:pStyle w:val="44"/>
              <w:keepNext/>
              <w:spacing w:line="460" w:lineRule="exact"/>
              <w:ind w:left="63" w:right="63"/>
              <w:rPr>
                <w:rFonts w:ascii="宋体" w:hAnsi="宋体" w:eastAsia="宋体"/>
                <w:color w:val="000000"/>
                <w:sz w:val="24"/>
                <w:highlight w:val="none"/>
              </w:rPr>
            </w:pPr>
          </w:p>
        </w:tc>
        <w:tc>
          <w:tcPr>
            <w:tcW w:w="880" w:type="dxa"/>
            <w:noWrap w:val="0"/>
            <w:vAlign w:val="center"/>
          </w:tcPr>
          <w:p w14:paraId="0A3B2C05">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5952DD0F">
            <w:pPr>
              <w:pStyle w:val="44"/>
              <w:keepNext/>
              <w:spacing w:line="460" w:lineRule="exact"/>
              <w:ind w:left="63" w:right="63"/>
              <w:rPr>
                <w:rFonts w:ascii="宋体" w:hAnsi="宋体" w:eastAsia="宋体"/>
                <w:color w:val="000000"/>
                <w:sz w:val="24"/>
                <w:highlight w:val="none"/>
              </w:rPr>
            </w:pPr>
          </w:p>
        </w:tc>
        <w:tc>
          <w:tcPr>
            <w:tcW w:w="1480" w:type="dxa"/>
            <w:noWrap w:val="0"/>
            <w:vAlign w:val="center"/>
          </w:tcPr>
          <w:p w14:paraId="10402622">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63BD9679">
            <w:pPr>
              <w:pStyle w:val="44"/>
              <w:keepNext/>
              <w:spacing w:line="460" w:lineRule="exact"/>
              <w:ind w:left="63" w:right="63"/>
              <w:rPr>
                <w:rFonts w:ascii="宋体" w:hAnsi="宋体" w:eastAsia="宋体"/>
                <w:color w:val="000000"/>
                <w:sz w:val="24"/>
                <w:highlight w:val="none"/>
              </w:rPr>
            </w:pPr>
          </w:p>
        </w:tc>
        <w:tc>
          <w:tcPr>
            <w:tcW w:w="921" w:type="dxa"/>
            <w:noWrap w:val="0"/>
            <w:vAlign w:val="center"/>
          </w:tcPr>
          <w:p w14:paraId="6F154534">
            <w:pPr>
              <w:pStyle w:val="44"/>
              <w:keepNext/>
              <w:spacing w:line="460" w:lineRule="exact"/>
              <w:ind w:left="63" w:right="63"/>
              <w:rPr>
                <w:rFonts w:ascii="宋体" w:hAnsi="宋体" w:eastAsia="宋体"/>
                <w:color w:val="000000"/>
                <w:sz w:val="24"/>
                <w:highlight w:val="none"/>
              </w:rPr>
            </w:pPr>
          </w:p>
        </w:tc>
      </w:tr>
      <w:tr w14:paraId="771D4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01029053">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7BB79F10">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6917DEED">
            <w:pPr>
              <w:pStyle w:val="44"/>
              <w:keepNext/>
              <w:spacing w:line="460" w:lineRule="exact"/>
              <w:ind w:left="63" w:right="63"/>
              <w:rPr>
                <w:rFonts w:ascii="宋体" w:hAnsi="宋体" w:eastAsia="宋体"/>
                <w:color w:val="000000"/>
                <w:sz w:val="24"/>
                <w:highlight w:val="none"/>
              </w:rPr>
            </w:pPr>
          </w:p>
        </w:tc>
        <w:tc>
          <w:tcPr>
            <w:tcW w:w="1058" w:type="dxa"/>
            <w:noWrap w:val="0"/>
            <w:vAlign w:val="center"/>
          </w:tcPr>
          <w:p w14:paraId="1D667B55">
            <w:pPr>
              <w:pStyle w:val="44"/>
              <w:keepNext/>
              <w:spacing w:line="460" w:lineRule="exact"/>
              <w:ind w:left="63" w:right="63"/>
              <w:rPr>
                <w:rFonts w:ascii="宋体" w:hAnsi="宋体" w:eastAsia="宋体"/>
                <w:color w:val="000000"/>
                <w:sz w:val="24"/>
                <w:highlight w:val="none"/>
              </w:rPr>
            </w:pPr>
          </w:p>
        </w:tc>
        <w:tc>
          <w:tcPr>
            <w:tcW w:w="880" w:type="dxa"/>
            <w:noWrap w:val="0"/>
            <w:vAlign w:val="center"/>
          </w:tcPr>
          <w:p w14:paraId="1906D326">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7239616B">
            <w:pPr>
              <w:pStyle w:val="44"/>
              <w:keepNext/>
              <w:spacing w:line="460" w:lineRule="exact"/>
              <w:ind w:left="63" w:right="63"/>
              <w:rPr>
                <w:rFonts w:ascii="宋体" w:hAnsi="宋体" w:eastAsia="宋体"/>
                <w:color w:val="000000"/>
                <w:sz w:val="24"/>
                <w:highlight w:val="none"/>
              </w:rPr>
            </w:pPr>
          </w:p>
        </w:tc>
        <w:tc>
          <w:tcPr>
            <w:tcW w:w="1480" w:type="dxa"/>
            <w:noWrap w:val="0"/>
            <w:vAlign w:val="center"/>
          </w:tcPr>
          <w:p w14:paraId="5CB8BDAF">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340AAF28">
            <w:pPr>
              <w:pStyle w:val="44"/>
              <w:keepNext/>
              <w:spacing w:line="460" w:lineRule="exact"/>
              <w:ind w:left="63" w:right="63"/>
              <w:rPr>
                <w:rFonts w:ascii="宋体" w:hAnsi="宋体" w:eastAsia="宋体"/>
                <w:color w:val="000000"/>
                <w:sz w:val="24"/>
                <w:highlight w:val="none"/>
              </w:rPr>
            </w:pPr>
          </w:p>
        </w:tc>
        <w:tc>
          <w:tcPr>
            <w:tcW w:w="921" w:type="dxa"/>
            <w:noWrap w:val="0"/>
            <w:vAlign w:val="center"/>
          </w:tcPr>
          <w:p w14:paraId="1C7E491F">
            <w:pPr>
              <w:pStyle w:val="44"/>
              <w:keepNext/>
              <w:spacing w:line="460" w:lineRule="exact"/>
              <w:ind w:left="63" w:right="63"/>
              <w:rPr>
                <w:rFonts w:ascii="宋体" w:hAnsi="宋体" w:eastAsia="宋体"/>
                <w:color w:val="000000"/>
                <w:sz w:val="24"/>
                <w:highlight w:val="none"/>
              </w:rPr>
            </w:pPr>
          </w:p>
        </w:tc>
      </w:tr>
      <w:tr w14:paraId="3CA119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8A1A8B9">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76B60AE5">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4817E01B">
            <w:pPr>
              <w:pStyle w:val="44"/>
              <w:keepNext/>
              <w:spacing w:line="460" w:lineRule="exact"/>
              <w:ind w:left="63" w:right="63"/>
              <w:rPr>
                <w:rFonts w:ascii="宋体" w:hAnsi="宋体" w:eastAsia="宋体"/>
                <w:color w:val="000000"/>
                <w:sz w:val="24"/>
                <w:highlight w:val="none"/>
              </w:rPr>
            </w:pPr>
          </w:p>
        </w:tc>
        <w:tc>
          <w:tcPr>
            <w:tcW w:w="1058" w:type="dxa"/>
            <w:noWrap w:val="0"/>
            <w:vAlign w:val="center"/>
          </w:tcPr>
          <w:p w14:paraId="522846E6">
            <w:pPr>
              <w:pStyle w:val="44"/>
              <w:keepNext/>
              <w:spacing w:line="460" w:lineRule="exact"/>
              <w:ind w:left="63" w:right="63"/>
              <w:rPr>
                <w:rFonts w:ascii="宋体" w:hAnsi="宋体" w:eastAsia="宋体"/>
                <w:color w:val="000000"/>
                <w:sz w:val="24"/>
                <w:highlight w:val="none"/>
              </w:rPr>
            </w:pPr>
          </w:p>
        </w:tc>
        <w:tc>
          <w:tcPr>
            <w:tcW w:w="880" w:type="dxa"/>
            <w:noWrap w:val="0"/>
            <w:vAlign w:val="center"/>
          </w:tcPr>
          <w:p w14:paraId="5630D27A">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324D1AA2">
            <w:pPr>
              <w:pStyle w:val="44"/>
              <w:keepNext/>
              <w:spacing w:line="460" w:lineRule="exact"/>
              <w:ind w:left="63" w:right="63"/>
              <w:rPr>
                <w:rFonts w:ascii="宋体" w:hAnsi="宋体" w:eastAsia="宋体"/>
                <w:color w:val="000000"/>
                <w:sz w:val="24"/>
                <w:highlight w:val="none"/>
              </w:rPr>
            </w:pPr>
          </w:p>
        </w:tc>
        <w:tc>
          <w:tcPr>
            <w:tcW w:w="1480" w:type="dxa"/>
            <w:noWrap w:val="0"/>
            <w:vAlign w:val="center"/>
          </w:tcPr>
          <w:p w14:paraId="1E176DD0">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291B554B">
            <w:pPr>
              <w:pStyle w:val="44"/>
              <w:keepNext/>
              <w:spacing w:line="460" w:lineRule="exact"/>
              <w:ind w:left="63" w:right="63"/>
              <w:rPr>
                <w:rFonts w:ascii="宋体" w:hAnsi="宋体" w:eastAsia="宋体"/>
                <w:color w:val="000000"/>
                <w:sz w:val="24"/>
                <w:highlight w:val="none"/>
              </w:rPr>
            </w:pPr>
          </w:p>
        </w:tc>
        <w:tc>
          <w:tcPr>
            <w:tcW w:w="921" w:type="dxa"/>
            <w:noWrap w:val="0"/>
            <w:vAlign w:val="center"/>
          </w:tcPr>
          <w:p w14:paraId="726D0388">
            <w:pPr>
              <w:pStyle w:val="44"/>
              <w:keepNext/>
              <w:spacing w:line="460" w:lineRule="exact"/>
              <w:ind w:left="63" w:right="63"/>
              <w:rPr>
                <w:rFonts w:ascii="宋体" w:hAnsi="宋体" w:eastAsia="宋体"/>
                <w:color w:val="000000"/>
                <w:sz w:val="24"/>
                <w:highlight w:val="none"/>
              </w:rPr>
            </w:pPr>
          </w:p>
        </w:tc>
      </w:tr>
      <w:tr w14:paraId="186AC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6951C1C4">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2E2B46B4">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1FD2E544">
            <w:pPr>
              <w:pStyle w:val="44"/>
              <w:keepNext/>
              <w:spacing w:line="460" w:lineRule="exact"/>
              <w:ind w:left="63" w:right="63"/>
              <w:rPr>
                <w:rFonts w:ascii="宋体" w:hAnsi="宋体" w:eastAsia="宋体"/>
                <w:color w:val="000000"/>
                <w:sz w:val="24"/>
                <w:highlight w:val="none"/>
              </w:rPr>
            </w:pPr>
          </w:p>
        </w:tc>
        <w:tc>
          <w:tcPr>
            <w:tcW w:w="1058" w:type="dxa"/>
            <w:noWrap w:val="0"/>
            <w:vAlign w:val="center"/>
          </w:tcPr>
          <w:p w14:paraId="77D004AB">
            <w:pPr>
              <w:pStyle w:val="44"/>
              <w:keepNext/>
              <w:spacing w:line="460" w:lineRule="exact"/>
              <w:ind w:left="63" w:right="63"/>
              <w:rPr>
                <w:rFonts w:ascii="宋体" w:hAnsi="宋体" w:eastAsia="宋体"/>
                <w:color w:val="000000"/>
                <w:sz w:val="24"/>
                <w:highlight w:val="none"/>
              </w:rPr>
            </w:pPr>
          </w:p>
        </w:tc>
        <w:tc>
          <w:tcPr>
            <w:tcW w:w="880" w:type="dxa"/>
            <w:noWrap w:val="0"/>
            <w:vAlign w:val="center"/>
          </w:tcPr>
          <w:p w14:paraId="3959709D">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0B2949D9">
            <w:pPr>
              <w:pStyle w:val="44"/>
              <w:keepNext/>
              <w:spacing w:line="460" w:lineRule="exact"/>
              <w:ind w:left="63" w:right="63"/>
              <w:rPr>
                <w:rFonts w:ascii="宋体" w:hAnsi="宋体" w:eastAsia="宋体"/>
                <w:color w:val="000000"/>
                <w:sz w:val="24"/>
                <w:highlight w:val="none"/>
              </w:rPr>
            </w:pPr>
          </w:p>
        </w:tc>
        <w:tc>
          <w:tcPr>
            <w:tcW w:w="1480" w:type="dxa"/>
            <w:noWrap w:val="0"/>
            <w:vAlign w:val="center"/>
          </w:tcPr>
          <w:p w14:paraId="025055FD">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6F6D56A1">
            <w:pPr>
              <w:pStyle w:val="44"/>
              <w:keepNext/>
              <w:spacing w:line="460" w:lineRule="exact"/>
              <w:ind w:left="63" w:right="63"/>
              <w:rPr>
                <w:rFonts w:ascii="宋体" w:hAnsi="宋体" w:eastAsia="宋体"/>
                <w:color w:val="000000"/>
                <w:sz w:val="24"/>
                <w:highlight w:val="none"/>
              </w:rPr>
            </w:pPr>
          </w:p>
        </w:tc>
        <w:tc>
          <w:tcPr>
            <w:tcW w:w="921" w:type="dxa"/>
            <w:noWrap w:val="0"/>
            <w:vAlign w:val="center"/>
          </w:tcPr>
          <w:p w14:paraId="50AB68BB">
            <w:pPr>
              <w:pStyle w:val="44"/>
              <w:keepNext/>
              <w:spacing w:line="460" w:lineRule="exact"/>
              <w:ind w:left="63" w:right="63"/>
              <w:rPr>
                <w:rFonts w:ascii="宋体" w:hAnsi="宋体" w:eastAsia="宋体"/>
                <w:color w:val="000000"/>
                <w:sz w:val="24"/>
                <w:highlight w:val="none"/>
              </w:rPr>
            </w:pPr>
          </w:p>
        </w:tc>
      </w:tr>
      <w:tr w14:paraId="20E2CD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269FB3A1">
            <w:pPr>
              <w:pStyle w:val="43"/>
              <w:spacing w:line="460" w:lineRule="exact"/>
              <w:rPr>
                <w:rFonts w:ascii="宋体" w:hAnsi="宋体"/>
                <w:color w:val="000000"/>
                <w:sz w:val="24"/>
                <w:highlight w:val="none"/>
              </w:rPr>
            </w:pPr>
          </w:p>
        </w:tc>
        <w:tc>
          <w:tcPr>
            <w:tcW w:w="1418" w:type="dxa"/>
            <w:noWrap w:val="0"/>
            <w:vAlign w:val="top"/>
          </w:tcPr>
          <w:p w14:paraId="4B8867F3">
            <w:pPr>
              <w:pStyle w:val="43"/>
              <w:spacing w:line="460" w:lineRule="exact"/>
              <w:rPr>
                <w:rFonts w:ascii="宋体" w:hAnsi="宋体"/>
                <w:color w:val="000000"/>
                <w:sz w:val="24"/>
                <w:highlight w:val="none"/>
              </w:rPr>
            </w:pPr>
          </w:p>
        </w:tc>
        <w:tc>
          <w:tcPr>
            <w:tcW w:w="850" w:type="dxa"/>
            <w:noWrap w:val="0"/>
            <w:vAlign w:val="top"/>
          </w:tcPr>
          <w:p w14:paraId="3A3A0892">
            <w:pPr>
              <w:pStyle w:val="43"/>
              <w:spacing w:line="460" w:lineRule="exact"/>
              <w:rPr>
                <w:rFonts w:ascii="宋体" w:hAnsi="宋体"/>
                <w:color w:val="000000"/>
                <w:sz w:val="24"/>
                <w:highlight w:val="none"/>
              </w:rPr>
            </w:pPr>
          </w:p>
        </w:tc>
        <w:tc>
          <w:tcPr>
            <w:tcW w:w="1058" w:type="dxa"/>
            <w:noWrap w:val="0"/>
            <w:vAlign w:val="top"/>
          </w:tcPr>
          <w:p w14:paraId="79A7027A">
            <w:pPr>
              <w:pStyle w:val="43"/>
              <w:spacing w:line="460" w:lineRule="exact"/>
              <w:rPr>
                <w:rFonts w:ascii="宋体" w:hAnsi="宋体"/>
                <w:color w:val="000000"/>
                <w:sz w:val="24"/>
                <w:highlight w:val="none"/>
              </w:rPr>
            </w:pPr>
          </w:p>
        </w:tc>
        <w:tc>
          <w:tcPr>
            <w:tcW w:w="880" w:type="dxa"/>
            <w:noWrap w:val="0"/>
            <w:vAlign w:val="top"/>
          </w:tcPr>
          <w:p w14:paraId="1C3C4070">
            <w:pPr>
              <w:pStyle w:val="43"/>
              <w:spacing w:line="460" w:lineRule="exact"/>
              <w:rPr>
                <w:rFonts w:ascii="宋体" w:hAnsi="宋体"/>
                <w:color w:val="000000"/>
                <w:sz w:val="24"/>
                <w:highlight w:val="none"/>
              </w:rPr>
            </w:pPr>
          </w:p>
        </w:tc>
        <w:tc>
          <w:tcPr>
            <w:tcW w:w="1020" w:type="dxa"/>
            <w:noWrap w:val="0"/>
            <w:vAlign w:val="top"/>
          </w:tcPr>
          <w:p w14:paraId="06C3D120">
            <w:pPr>
              <w:pStyle w:val="43"/>
              <w:spacing w:line="460" w:lineRule="exact"/>
              <w:rPr>
                <w:rFonts w:ascii="宋体" w:hAnsi="宋体"/>
                <w:color w:val="000000"/>
                <w:sz w:val="24"/>
                <w:highlight w:val="none"/>
              </w:rPr>
            </w:pPr>
          </w:p>
        </w:tc>
        <w:tc>
          <w:tcPr>
            <w:tcW w:w="1480" w:type="dxa"/>
            <w:noWrap w:val="0"/>
            <w:vAlign w:val="top"/>
          </w:tcPr>
          <w:p w14:paraId="0D35389F">
            <w:pPr>
              <w:pStyle w:val="43"/>
              <w:spacing w:line="460" w:lineRule="exact"/>
              <w:rPr>
                <w:rFonts w:ascii="宋体" w:hAnsi="宋体"/>
                <w:color w:val="000000"/>
                <w:sz w:val="24"/>
                <w:highlight w:val="none"/>
              </w:rPr>
            </w:pPr>
          </w:p>
        </w:tc>
        <w:tc>
          <w:tcPr>
            <w:tcW w:w="1020" w:type="dxa"/>
            <w:noWrap w:val="0"/>
            <w:vAlign w:val="top"/>
          </w:tcPr>
          <w:p w14:paraId="401DAF95">
            <w:pPr>
              <w:pStyle w:val="43"/>
              <w:spacing w:line="460" w:lineRule="exact"/>
              <w:rPr>
                <w:rFonts w:ascii="宋体" w:hAnsi="宋体"/>
                <w:color w:val="000000"/>
                <w:sz w:val="24"/>
                <w:highlight w:val="none"/>
              </w:rPr>
            </w:pPr>
          </w:p>
        </w:tc>
        <w:tc>
          <w:tcPr>
            <w:tcW w:w="921" w:type="dxa"/>
            <w:noWrap w:val="0"/>
            <w:vAlign w:val="top"/>
          </w:tcPr>
          <w:p w14:paraId="45705F55">
            <w:pPr>
              <w:pStyle w:val="43"/>
              <w:spacing w:line="460" w:lineRule="exact"/>
              <w:rPr>
                <w:rFonts w:ascii="宋体" w:hAnsi="宋体"/>
                <w:color w:val="000000"/>
                <w:sz w:val="24"/>
                <w:highlight w:val="none"/>
              </w:rPr>
            </w:pPr>
          </w:p>
        </w:tc>
      </w:tr>
      <w:tr w14:paraId="53C3C9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14:paraId="7DBC8C8F">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6E7D6779">
            <w:pPr>
              <w:pStyle w:val="44"/>
              <w:keepNext/>
              <w:spacing w:line="460" w:lineRule="exact"/>
              <w:ind w:left="63" w:right="63"/>
              <w:rPr>
                <w:rFonts w:ascii="宋体" w:hAnsi="宋体" w:eastAsia="宋体"/>
                <w:color w:val="000000"/>
                <w:sz w:val="24"/>
                <w:highlight w:val="none"/>
              </w:rPr>
            </w:pPr>
          </w:p>
        </w:tc>
        <w:tc>
          <w:tcPr>
            <w:tcW w:w="850" w:type="dxa"/>
            <w:noWrap w:val="0"/>
            <w:vAlign w:val="center"/>
          </w:tcPr>
          <w:p w14:paraId="2512548C">
            <w:pPr>
              <w:pStyle w:val="44"/>
              <w:keepNext/>
              <w:spacing w:line="460" w:lineRule="exact"/>
              <w:ind w:left="63" w:right="63"/>
              <w:rPr>
                <w:rFonts w:ascii="宋体" w:hAnsi="宋体" w:eastAsia="宋体"/>
                <w:color w:val="000000"/>
                <w:sz w:val="24"/>
                <w:highlight w:val="none"/>
              </w:rPr>
            </w:pPr>
          </w:p>
        </w:tc>
        <w:tc>
          <w:tcPr>
            <w:tcW w:w="1058" w:type="dxa"/>
            <w:noWrap w:val="0"/>
            <w:vAlign w:val="center"/>
          </w:tcPr>
          <w:p w14:paraId="315F0862">
            <w:pPr>
              <w:pStyle w:val="44"/>
              <w:keepNext/>
              <w:spacing w:line="460" w:lineRule="exact"/>
              <w:ind w:left="63" w:right="63"/>
              <w:rPr>
                <w:rFonts w:ascii="宋体" w:hAnsi="宋体" w:eastAsia="宋体"/>
                <w:color w:val="000000"/>
                <w:sz w:val="24"/>
                <w:highlight w:val="none"/>
              </w:rPr>
            </w:pPr>
          </w:p>
        </w:tc>
        <w:tc>
          <w:tcPr>
            <w:tcW w:w="880" w:type="dxa"/>
            <w:noWrap w:val="0"/>
            <w:vAlign w:val="center"/>
          </w:tcPr>
          <w:p w14:paraId="6AC9CB2D">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5840215C">
            <w:pPr>
              <w:pStyle w:val="44"/>
              <w:keepNext/>
              <w:spacing w:line="460" w:lineRule="exact"/>
              <w:ind w:left="63" w:right="63"/>
              <w:rPr>
                <w:rFonts w:ascii="宋体" w:hAnsi="宋体" w:eastAsia="宋体"/>
                <w:color w:val="000000"/>
                <w:sz w:val="24"/>
                <w:highlight w:val="none"/>
              </w:rPr>
            </w:pPr>
          </w:p>
        </w:tc>
        <w:tc>
          <w:tcPr>
            <w:tcW w:w="1480" w:type="dxa"/>
            <w:noWrap w:val="0"/>
            <w:vAlign w:val="center"/>
          </w:tcPr>
          <w:p w14:paraId="4F088A00">
            <w:pPr>
              <w:pStyle w:val="44"/>
              <w:keepNext/>
              <w:spacing w:line="460" w:lineRule="exact"/>
              <w:ind w:left="63" w:right="63"/>
              <w:rPr>
                <w:rFonts w:ascii="宋体" w:hAnsi="宋体" w:eastAsia="宋体"/>
                <w:color w:val="000000"/>
                <w:sz w:val="24"/>
                <w:highlight w:val="none"/>
              </w:rPr>
            </w:pPr>
          </w:p>
        </w:tc>
        <w:tc>
          <w:tcPr>
            <w:tcW w:w="1020" w:type="dxa"/>
            <w:noWrap w:val="0"/>
            <w:vAlign w:val="center"/>
          </w:tcPr>
          <w:p w14:paraId="4EDE033B">
            <w:pPr>
              <w:pStyle w:val="44"/>
              <w:keepNext/>
              <w:spacing w:line="460" w:lineRule="exact"/>
              <w:ind w:left="63" w:right="63"/>
              <w:rPr>
                <w:rFonts w:ascii="宋体" w:hAnsi="宋体" w:eastAsia="宋体"/>
                <w:color w:val="000000"/>
                <w:sz w:val="24"/>
                <w:highlight w:val="none"/>
              </w:rPr>
            </w:pPr>
          </w:p>
        </w:tc>
        <w:tc>
          <w:tcPr>
            <w:tcW w:w="921" w:type="dxa"/>
            <w:noWrap w:val="0"/>
            <w:vAlign w:val="center"/>
          </w:tcPr>
          <w:p w14:paraId="1B8DA4F8">
            <w:pPr>
              <w:pStyle w:val="44"/>
              <w:keepNext/>
              <w:spacing w:line="460" w:lineRule="exact"/>
              <w:ind w:left="63" w:right="63"/>
              <w:rPr>
                <w:rFonts w:ascii="宋体" w:hAnsi="宋体" w:eastAsia="宋体"/>
                <w:color w:val="000000"/>
                <w:sz w:val="24"/>
                <w:highlight w:val="none"/>
              </w:rPr>
            </w:pPr>
          </w:p>
        </w:tc>
      </w:tr>
      <w:tr w14:paraId="789D31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41C9275">
            <w:pPr>
              <w:pStyle w:val="43"/>
              <w:spacing w:line="460" w:lineRule="exact"/>
              <w:rPr>
                <w:rFonts w:ascii="宋体" w:hAnsi="宋体"/>
                <w:color w:val="000000"/>
                <w:sz w:val="24"/>
                <w:highlight w:val="none"/>
              </w:rPr>
            </w:pPr>
          </w:p>
        </w:tc>
        <w:tc>
          <w:tcPr>
            <w:tcW w:w="1418" w:type="dxa"/>
            <w:noWrap w:val="0"/>
            <w:vAlign w:val="top"/>
          </w:tcPr>
          <w:p w14:paraId="5470516A">
            <w:pPr>
              <w:pStyle w:val="43"/>
              <w:spacing w:line="460" w:lineRule="exact"/>
              <w:rPr>
                <w:rFonts w:ascii="宋体" w:hAnsi="宋体"/>
                <w:color w:val="000000"/>
                <w:sz w:val="24"/>
                <w:highlight w:val="none"/>
              </w:rPr>
            </w:pPr>
          </w:p>
        </w:tc>
        <w:tc>
          <w:tcPr>
            <w:tcW w:w="850" w:type="dxa"/>
            <w:noWrap w:val="0"/>
            <w:vAlign w:val="top"/>
          </w:tcPr>
          <w:p w14:paraId="703090A5">
            <w:pPr>
              <w:pStyle w:val="43"/>
              <w:spacing w:line="460" w:lineRule="exact"/>
              <w:rPr>
                <w:rFonts w:ascii="宋体" w:hAnsi="宋体"/>
                <w:color w:val="000000"/>
                <w:sz w:val="24"/>
                <w:highlight w:val="none"/>
              </w:rPr>
            </w:pPr>
          </w:p>
        </w:tc>
        <w:tc>
          <w:tcPr>
            <w:tcW w:w="1058" w:type="dxa"/>
            <w:noWrap w:val="0"/>
            <w:vAlign w:val="top"/>
          </w:tcPr>
          <w:p w14:paraId="7D18AE96">
            <w:pPr>
              <w:pStyle w:val="43"/>
              <w:spacing w:line="460" w:lineRule="exact"/>
              <w:rPr>
                <w:rFonts w:ascii="宋体" w:hAnsi="宋体"/>
                <w:color w:val="000000"/>
                <w:sz w:val="24"/>
                <w:highlight w:val="none"/>
              </w:rPr>
            </w:pPr>
          </w:p>
        </w:tc>
        <w:tc>
          <w:tcPr>
            <w:tcW w:w="880" w:type="dxa"/>
            <w:noWrap w:val="0"/>
            <w:vAlign w:val="top"/>
          </w:tcPr>
          <w:p w14:paraId="4358F461">
            <w:pPr>
              <w:pStyle w:val="43"/>
              <w:spacing w:line="460" w:lineRule="exact"/>
              <w:rPr>
                <w:rFonts w:ascii="宋体" w:hAnsi="宋体"/>
                <w:color w:val="000000"/>
                <w:sz w:val="24"/>
                <w:highlight w:val="none"/>
              </w:rPr>
            </w:pPr>
          </w:p>
        </w:tc>
        <w:tc>
          <w:tcPr>
            <w:tcW w:w="1020" w:type="dxa"/>
            <w:noWrap w:val="0"/>
            <w:vAlign w:val="top"/>
          </w:tcPr>
          <w:p w14:paraId="48DE1663">
            <w:pPr>
              <w:pStyle w:val="43"/>
              <w:spacing w:line="460" w:lineRule="exact"/>
              <w:rPr>
                <w:rFonts w:ascii="宋体" w:hAnsi="宋体"/>
                <w:color w:val="000000"/>
                <w:sz w:val="24"/>
                <w:highlight w:val="none"/>
              </w:rPr>
            </w:pPr>
          </w:p>
        </w:tc>
        <w:tc>
          <w:tcPr>
            <w:tcW w:w="1480" w:type="dxa"/>
            <w:noWrap w:val="0"/>
            <w:vAlign w:val="top"/>
          </w:tcPr>
          <w:p w14:paraId="63015A58">
            <w:pPr>
              <w:pStyle w:val="43"/>
              <w:spacing w:line="460" w:lineRule="exact"/>
              <w:rPr>
                <w:rFonts w:ascii="宋体" w:hAnsi="宋体"/>
                <w:color w:val="000000"/>
                <w:sz w:val="24"/>
                <w:highlight w:val="none"/>
              </w:rPr>
            </w:pPr>
          </w:p>
        </w:tc>
        <w:tc>
          <w:tcPr>
            <w:tcW w:w="1020" w:type="dxa"/>
            <w:noWrap w:val="0"/>
            <w:vAlign w:val="top"/>
          </w:tcPr>
          <w:p w14:paraId="2D54AE90">
            <w:pPr>
              <w:pStyle w:val="43"/>
              <w:spacing w:line="460" w:lineRule="exact"/>
              <w:rPr>
                <w:rFonts w:ascii="宋体" w:hAnsi="宋体"/>
                <w:color w:val="000000"/>
                <w:sz w:val="24"/>
                <w:highlight w:val="none"/>
              </w:rPr>
            </w:pPr>
          </w:p>
        </w:tc>
        <w:tc>
          <w:tcPr>
            <w:tcW w:w="921" w:type="dxa"/>
            <w:noWrap w:val="0"/>
            <w:vAlign w:val="top"/>
          </w:tcPr>
          <w:p w14:paraId="7884A6F9">
            <w:pPr>
              <w:pStyle w:val="43"/>
              <w:spacing w:line="460" w:lineRule="exact"/>
              <w:rPr>
                <w:rFonts w:ascii="宋体" w:hAnsi="宋体"/>
                <w:color w:val="000000"/>
                <w:sz w:val="24"/>
                <w:highlight w:val="none"/>
              </w:rPr>
            </w:pPr>
          </w:p>
        </w:tc>
      </w:tr>
      <w:tr w14:paraId="55C613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0623AD4">
            <w:pPr>
              <w:pStyle w:val="43"/>
              <w:spacing w:line="460" w:lineRule="exact"/>
              <w:rPr>
                <w:rFonts w:ascii="宋体" w:hAnsi="宋体"/>
                <w:color w:val="000000"/>
                <w:sz w:val="24"/>
                <w:highlight w:val="none"/>
              </w:rPr>
            </w:pPr>
          </w:p>
        </w:tc>
        <w:tc>
          <w:tcPr>
            <w:tcW w:w="1418" w:type="dxa"/>
            <w:noWrap w:val="0"/>
            <w:vAlign w:val="top"/>
          </w:tcPr>
          <w:p w14:paraId="280DD9FA">
            <w:pPr>
              <w:pStyle w:val="43"/>
              <w:spacing w:line="460" w:lineRule="exact"/>
              <w:rPr>
                <w:rFonts w:ascii="宋体" w:hAnsi="宋体"/>
                <w:color w:val="000000"/>
                <w:sz w:val="24"/>
                <w:highlight w:val="none"/>
              </w:rPr>
            </w:pPr>
          </w:p>
        </w:tc>
        <w:tc>
          <w:tcPr>
            <w:tcW w:w="850" w:type="dxa"/>
            <w:noWrap w:val="0"/>
            <w:vAlign w:val="top"/>
          </w:tcPr>
          <w:p w14:paraId="0176465B">
            <w:pPr>
              <w:pStyle w:val="43"/>
              <w:spacing w:line="460" w:lineRule="exact"/>
              <w:rPr>
                <w:rFonts w:ascii="宋体" w:hAnsi="宋体"/>
                <w:color w:val="000000"/>
                <w:sz w:val="24"/>
                <w:highlight w:val="none"/>
              </w:rPr>
            </w:pPr>
          </w:p>
        </w:tc>
        <w:tc>
          <w:tcPr>
            <w:tcW w:w="1058" w:type="dxa"/>
            <w:noWrap w:val="0"/>
            <w:vAlign w:val="top"/>
          </w:tcPr>
          <w:p w14:paraId="626BB2C6">
            <w:pPr>
              <w:pStyle w:val="43"/>
              <w:spacing w:line="460" w:lineRule="exact"/>
              <w:rPr>
                <w:rFonts w:ascii="宋体" w:hAnsi="宋体"/>
                <w:color w:val="000000"/>
                <w:sz w:val="24"/>
                <w:highlight w:val="none"/>
              </w:rPr>
            </w:pPr>
          </w:p>
        </w:tc>
        <w:tc>
          <w:tcPr>
            <w:tcW w:w="880" w:type="dxa"/>
            <w:noWrap w:val="0"/>
            <w:vAlign w:val="top"/>
          </w:tcPr>
          <w:p w14:paraId="11F23444">
            <w:pPr>
              <w:pStyle w:val="43"/>
              <w:spacing w:line="460" w:lineRule="exact"/>
              <w:rPr>
                <w:rFonts w:ascii="宋体" w:hAnsi="宋体"/>
                <w:color w:val="000000"/>
                <w:sz w:val="24"/>
                <w:highlight w:val="none"/>
              </w:rPr>
            </w:pPr>
          </w:p>
        </w:tc>
        <w:tc>
          <w:tcPr>
            <w:tcW w:w="1020" w:type="dxa"/>
            <w:noWrap w:val="0"/>
            <w:vAlign w:val="top"/>
          </w:tcPr>
          <w:p w14:paraId="668CCCF7">
            <w:pPr>
              <w:pStyle w:val="43"/>
              <w:spacing w:line="460" w:lineRule="exact"/>
              <w:rPr>
                <w:rFonts w:ascii="宋体" w:hAnsi="宋体"/>
                <w:color w:val="000000"/>
                <w:sz w:val="24"/>
                <w:highlight w:val="none"/>
              </w:rPr>
            </w:pPr>
          </w:p>
        </w:tc>
        <w:tc>
          <w:tcPr>
            <w:tcW w:w="1480" w:type="dxa"/>
            <w:noWrap w:val="0"/>
            <w:vAlign w:val="top"/>
          </w:tcPr>
          <w:p w14:paraId="2DBDBE47">
            <w:pPr>
              <w:pStyle w:val="43"/>
              <w:spacing w:line="460" w:lineRule="exact"/>
              <w:rPr>
                <w:rFonts w:ascii="宋体" w:hAnsi="宋体"/>
                <w:color w:val="000000"/>
                <w:sz w:val="24"/>
                <w:highlight w:val="none"/>
              </w:rPr>
            </w:pPr>
          </w:p>
        </w:tc>
        <w:tc>
          <w:tcPr>
            <w:tcW w:w="1020" w:type="dxa"/>
            <w:noWrap w:val="0"/>
            <w:vAlign w:val="top"/>
          </w:tcPr>
          <w:p w14:paraId="58FEF38B">
            <w:pPr>
              <w:pStyle w:val="43"/>
              <w:spacing w:line="460" w:lineRule="exact"/>
              <w:rPr>
                <w:rFonts w:ascii="宋体" w:hAnsi="宋体"/>
                <w:color w:val="000000"/>
                <w:sz w:val="24"/>
                <w:highlight w:val="none"/>
              </w:rPr>
            </w:pPr>
          </w:p>
        </w:tc>
        <w:tc>
          <w:tcPr>
            <w:tcW w:w="921" w:type="dxa"/>
            <w:noWrap w:val="0"/>
            <w:vAlign w:val="top"/>
          </w:tcPr>
          <w:p w14:paraId="1A8B5B1F">
            <w:pPr>
              <w:pStyle w:val="43"/>
              <w:spacing w:line="460" w:lineRule="exact"/>
              <w:rPr>
                <w:rFonts w:ascii="宋体" w:hAnsi="宋体"/>
                <w:color w:val="000000"/>
                <w:sz w:val="24"/>
                <w:highlight w:val="none"/>
              </w:rPr>
            </w:pPr>
          </w:p>
        </w:tc>
      </w:tr>
      <w:tr w14:paraId="79C4E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D956354">
            <w:pPr>
              <w:pStyle w:val="43"/>
              <w:spacing w:line="460" w:lineRule="exact"/>
              <w:rPr>
                <w:rFonts w:ascii="宋体" w:hAnsi="宋体"/>
                <w:color w:val="000000"/>
                <w:sz w:val="24"/>
                <w:highlight w:val="none"/>
              </w:rPr>
            </w:pPr>
          </w:p>
        </w:tc>
        <w:tc>
          <w:tcPr>
            <w:tcW w:w="1418" w:type="dxa"/>
            <w:noWrap w:val="0"/>
            <w:vAlign w:val="top"/>
          </w:tcPr>
          <w:p w14:paraId="18F69D79">
            <w:pPr>
              <w:pStyle w:val="43"/>
              <w:spacing w:line="460" w:lineRule="exact"/>
              <w:rPr>
                <w:rFonts w:ascii="宋体" w:hAnsi="宋体"/>
                <w:color w:val="000000"/>
                <w:sz w:val="24"/>
                <w:highlight w:val="none"/>
              </w:rPr>
            </w:pPr>
          </w:p>
        </w:tc>
        <w:tc>
          <w:tcPr>
            <w:tcW w:w="850" w:type="dxa"/>
            <w:noWrap w:val="0"/>
            <w:vAlign w:val="top"/>
          </w:tcPr>
          <w:p w14:paraId="7E95BCFD">
            <w:pPr>
              <w:pStyle w:val="43"/>
              <w:spacing w:line="460" w:lineRule="exact"/>
              <w:rPr>
                <w:rFonts w:ascii="宋体" w:hAnsi="宋体"/>
                <w:color w:val="000000"/>
                <w:sz w:val="24"/>
                <w:highlight w:val="none"/>
              </w:rPr>
            </w:pPr>
          </w:p>
        </w:tc>
        <w:tc>
          <w:tcPr>
            <w:tcW w:w="1058" w:type="dxa"/>
            <w:noWrap w:val="0"/>
            <w:vAlign w:val="top"/>
          </w:tcPr>
          <w:p w14:paraId="58D67370">
            <w:pPr>
              <w:pStyle w:val="43"/>
              <w:spacing w:line="460" w:lineRule="exact"/>
              <w:rPr>
                <w:rFonts w:ascii="宋体" w:hAnsi="宋体"/>
                <w:color w:val="000000"/>
                <w:sz w:val="24"/>
                <w:highlight w:val="none"/>
              </w:rPr>
            </w:pPr>
          </w:p>
        </w:tc>
        <w:tc>
          <w:tcPr>
            <w:tcW w:w="880" w:type="dxa"/>
            <w:noWrap w:val="0"/>
            <w:vAlign w:val="top"/>
          </w:tcPr>
          <w:p w14:paraId="151F1B5B">
            <w:pPr>
              <w:pStyle w:val="43"/>
              <w:spacing w:line="460" w:lineRule="exact"/>
              <w:rPr>
                <w:rFonts w:ascii="宋体" w:hAnsi="宋体"/>
                <w:color w:val="000000"/>
                <w:sz w:val="24"/>
                <w:highlight w:val="none"/>
              </w:rPr>
            </w:pPr>
          </w:p>
        </w:tc>
        <w:tc>
          <w:tcPr>
            <w:tcW w:w="1020" w:type="dxa"/>
            <w:noWrap w:val="0"/>
            <w:vAlign w:val="top"/>
          </w:tcPr>
          <w:p w14:paraId="1088E58D">
            <w:pPr>
              <w:pStyle w:val="43"/>
              <w:spacing w:line="460" w:lineRule="exact"/>
              <w:rPr>
                <w:rFonts w:ascii="宋体" w:hAnsi="宋体"/>
                <w:color w:val="000000"/>
                <w:sz w:val="24"/>
                <w:highlight w:val="none"/>
              </w:rPr>
            </w:pPr>
          </w:p>
        </w:tc>
        <w:tc>
          <w:tcPr>
            <w:tcW w:w="1480" w:type="dxa"/>
            <w:noWrap w:val="0"/>
            <w:vAlign w:val="top"/>
          </w:tcPr>
          <w:p w14:paraId="765A78F9">
            <w:pPr>
              <w:pStyle w:val="43"/>
              <w:spacing w:line="460" w:lineRule="exact"/>
              <w:rPr>
                <w:rFonts w:ascii="宋体" w:hAnsi="宋体"/>
                <w:color w:val="000000"/>
                <w:sz w:val="24"/>
                <w:highlight w:val="none"/>
              </w:rPr>
            </w:pPr>
          </w:p>
        </w:tc>
        <w:tc>
          <w:tcPr>
            <w:tcW w:w="1020" w:type="dxa"/>
            <w:noWrap w:val="0"/>
            <w:vAlign w:val="top"/>
          </w:tcPr>
          <w:p w14:paraId="1DF6A1E0">
            <w:pPr>
              <w:pStyle w:val="43"/>
              <w:spacing w:line="460" w:lineRule="exact"/>
              <w:rPr>
                <w:rFonts w:ascii="宋体" w:hAnsi="宋体"/>
                <w:color w:val="000000"/>
                <w:sz w:val="24"/>
                <w:highlight w:val="none"/>
              </w:rPr>
            </w:pPr>
          </w:p>
        </w:tc>
        <w:tc>
          <w:tcPr>
            <w:tcW w:w="921" w:type="dxa"/>
            <w:noWrap w:val="0"/>
            <w:vAlign w:val="top"/>
          </w:tcPr>
          <w:p w14:paraId="34B0F5B2">
            <w:pPr>
              <w:pStyle w:val="43"/>
              <w:spacing w:line="460" w:lineRule="exact"/>
              <w:rPr>
                <w:rFonts w:ascii="宋体" w:hAnsi="宋体"/>
                <w:color w:val="000000"/>
                <w:sz w:val="24"/>
                <w:highlight w:val="none"/>
              </w:rPr>
            </w:pPr>
          </w:p>
        </w:tc>
      </w:tr>
      <w:tr w14:paraId="53766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74F98DF7">
            <w:pPr>
              <w:pStyle w:val="43"/>
              <w:spacing w:line="460" w:lineRule="exact"/>
              <w:rPr>
                <w:rFonts w:ascii="宋体" w:hAnsi="宋体"/>
                <w:color w:val="000000"/>
                <w:sz w:val="24"/>
                <w:highlight w:val="none"/>
              </w:rPr>
            </w:pPr>
          </w:p>
        </w:tc>
        <w:tc>
          <w:tcPr>
            <w:tcW w:w="1418" w:type="dxa"/>
            <w:noWrap w:val="0"/>
            <w:vAlign w:val="top"/>
          </w:tcPr>
          <w:p w14:paraId="6A294093">
            <w:pPr>
              <w:pStyle w:val="43"/>
              <w:spacing w:line="460" w:lineRule="exact"/>
              <w:rPr>
                <w:rFonts w:ascii="宋体" w:hAnsi="宋体"/>
                <w:color w:val="000000"/>
                <w:sz w:val="24"/>
                <w:highlight w:val="none"/>
              </w:rPr>
            </w:pPr>
          </w:p>
        </w:tc>
        <w:tc>
          <w:tcPr>
            <w:tcW w:w="850" w:type="dxa"/>
            <w:noWrap w:val="0"/>
            <w:vAlign w:val="top"/>
          </w:tcPr>
          <w:p w14:paraId="6512674A">
            <w:pPr>
              <w:pStyle w:val="43"/>
              <w:spacing w:line="460" w:lineRule="exact"/>
              <w:rPr>
                <w:rFonts w:ascii="宋体" w:hAnsi="宋体"/>
                <w:color w:val="000000"/>
                <w:sz w:val="24"/>
                <w:highlight w:val="none"/>
              </w:rPr>
            </w:pPr>
          </w:p>
        </w:tc>
        <w:tc>
          <w:tcPr>
            <w:tcW w:w="1058" w:type="dxa"/>
            <w:noWrap w:val="0"/>
            <w:vAlign w:val="top"/>
          </w:tcPr>
          <w:p w14:paraId="014196AD">
            <w:pPr>
              <w:pStyle w:val="43"/>
              <w:spacing w:line="460" w:lineRule="exact"/>
              <w:rPr>
                <w:rFonts w:ascii="宋体" w:hAnsi="宋体"/>
                <w:color w:val="000000"/>
                <w:sz w:val="24"/>
                <w:highlight w:val="none"/>
              </w:rPr>
            </w:pPr>
          </w:p>
        </w:tc>
        <w:tc>
          <w:tcPr>
            <w:tcW w:w="880" w:type="dxa"/>
            <w:noWrap w:val="0"/>
            <w:vAlign w:val="top"/>
          </w:tcPr>
          <w:p w14:paraId="21AEB970">
            <w:pPr>
              <w:pStyle w:val="43"/>
              <w:spacing w:line="460" w:lineRule="exact"/>
              <w:rPr>
                <w:rFonts w:ascii="宋体" w:hAnsi="宋体"/>
                <w:color w:val="000000"/>
                <w:sz w:val="24"/>
                <w:highlight w:val="none"/>
              </w:rPr>
            </w:pPr>
          </w:p>
        </w:tc>
        <w:tc>
          <w:tcPr>
            <w:tcW w:w="1020" w:type="dxa"/>
            <w:noWrap w:val="0"/>
            <w:vAlign w:val="top"/>
          </w:tcPr>
          <w:p w14:paraId="5CBC8B0D">
            <w:pPr>
              <w:pStyle w:val="43"/>
              <w:spacing w:line="460" w:lineRule="exact"/>
              <w:rPr>
                <w:rFonts w:ascii="宋体" w:hAnsi="宋体"/>
                <w:color w:val="000000"/>
                <w:sz w:val="24"/>
                <w:highlight w:val="none"/>
              </w:rPr>
            </w:pPr>
          </w:p>
        </w:tc>
        <w:tc>
          <w:tcPr>
            <w:tcW w:w="1480" w:type="dxa"/>
            <w:noWrap w:val="0"/>
            <w:vAlign w:val="top"/>
          </w:tcPr>
          <w:p w14:paraId="7C957ECA">
            <w:pPr>
              <w:pStyle w:val="43"/>
              <w:spacing w:line="460" w:lineRule="exact"/>
              <w:rPr>
                <w:rFonts w:ascii="宋体" w:hAnsi="宋体"/>
                <w:color w:val="000000"/>
                <w:sz w:val="24"/>
                <w:highlight w:val="none"/>
              </w:rPr>
            </w:pPr>
          </w:p>
        </w:tc>
        <w:tc>
          <w:tcPr>
            <w:tcW w:w="1020" w:type="dxa"/>
            <w:noWrap w:val="0"/>
            <w:vAlign w:val="top"/>
          </w:tcPr>
          <w:p w14:paraId="0A42DC98">
            <w:pPr>
              <w:pStyle w:val="43"/>
              <w:spacing w:line="460" w:lineRule="exact"/>
              <w:rPr>
                <w:rFonts w:ascii="宋体" w:hAnsi="宋体"/>
                <w:color w:val="000000"/>
                <w:sz w:val="24"/>
                <w:highlight w:val="none"/>
              </w:rPr>
            </w:pPr>
          </w:p>
        </w:tc>
        <w:tc>
          <w:tcPr>
            <w:tcW w:w="921" w:type="dxa"/>
            <w:noWrap w:val="0"/>
            <w:vAlign w:val="top"/>
          </w:tcPr>
          <w:p w14:paraId="6514AF0B">
            <w:pPr>
              <w:pStyle w:val="43"/>
              <w:spacing w:line="460" w:lineRule="exact"/>
              <w:rPr>
                <w:rFonts w:ascii="宋体" w:hAnsi="宋体"/>
                <w:color w:val="000000"/>
                <w:sz w:val="24"/>
                <w:highlight w:val="none"/>
              </w:rPr>
            </w:pPr>
          </w:p>
        </w:tc>
      </w:tr>
      <w:tr w14:paraId="2B534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6B37835B">
            <w:pPr>
              <w:pStyle w:val="43"/>
              <w:spacing w:line="460" w:lineRule="exact"/>
              <w:rPr>
                <w:rFonts w:ascii="宋体" w:hAnsi="宋体"/>
                <w:color w:val="000000"/>
                <w:sz w:val="24"/>
                <w:highlight w:val="none"/>
              </w:rPr>
            </w:pPr>
          </w:p>
        </w:tc>
        <w:tc>
          <w:tcPr>
            <w:tcW w:w="1418" w:type="dxa"/>
            <w:noWrap w:val="0"/>
            <w:vAlign w:val="top"/>
          </w:tcPr>
          <w:p w14:paraId="13EA0AF4">
            <w:pPr>
              <w:pStyle w:val="43"/>
              <w:spacing w:line="460" w:lineRule="exact"/>
              <w:rPr>
                <w:rFonts w:ascii="宋体" w:hAnsi="宋体"/>
                <w:color w:val="000000"/>
                <w:sz w:val="24"/>
                <w:highlight w:val="none"/>
              </w:rPr>
            </w:pPr>
          </w:p>
        </w:tc>
        <w:tc>
          <w:tcPr>
            <w:tcW w:w="850" w:type="dxa"/>
            <w:noWrap w:val="0"/>
            <w:vAlign w:val="top"/>
          </w:tcPr>
          <w:p w14:paraId="1861634B">
            <w:pPr>
              <w:pStyle w:val="43"/>
              <w:spacing w:line="460" w:lineRule="exact"/>
              <w:rPr>
                <w:rFonts w:ascii="宋体" w:hAnsi="宋体"/>
                <w:color w:val="000000"/>
                <w:sz w:val="24"/>
                <w:highlight w:val="none"/>
              </w:rPr>
            </w:pPr>
          </w:p>
        </w:tc>
        <w:tc>
          <w:tcPr>
            <w:tcW w:w="1058" w:type="dxa"/>
            <w:noWrap w:val="0"/>
            <w:vAlign w:val="top"/>
          </w:tcPr>
          <w:p w14:paraId="7E8F84AC">
            <w:pPr>
              <w:pStyle w:val="43"/>
              <w:spacing w:line="460" w:lineRule="exact"/>
              <w:rPr>
                <w:rFonts w:ascii="宋体" w:hAnsi="宋体"/>
                <w:color w:val="000000"/>
                <w:sz w:val="24"/>
                <w:highlight w:val="none"/>
              </w:rPr>
            </w:pPr>
          </w:p>
        </w:tc>
        <w:tc>
          <w:tcPr>
            <w:tcW w:w="880" w:type="dxa"/>
            <w:noWrap w:val="0"/>
            <w:vAlign w:val="top"/>
          </w:tcPr>
          <w:p w14:paraId="7DF2B9C9">
            <w:pPr>
              <w:pStyle w:val="43"/>
              <w:spacing w:line="460" w:lineRule="exact"/>
              <w:rPr>
                <w:rFonts w:ascii="宋体" w:hAnsi="宋体"/>
                <w:color w:val="000000"/>
                <w:sz w:val="24"/>
                <w:highlight w:val="none"/>
              </w:rPr>
            </w:pPr>
          </w:p>
        </w:tc>
        <w:tc>
          <w:tcPr>
            <w:tcW w:w="1020" w:type="dxa"/>
            <w:noWrap w:val="0"/>
            <w:vAlign w:val="top"/>
          </w:tcPr>
          <w:p w14:paraId="3B4E050C">
            <w:pPr>
              <w:pStyle w:val="43"/>
              <w:spacing w:line="460" w:lineRule="exact"/>
              <w:rPr>
                <w:rFonts w:ascii="宋体" w:hAnsi="宋体"/>
                <w:color w:val="000000"/>
                <w:sz w:val="24"/>
                <w:highlight w:val="none"/>
              </w:rPr>
            </w:pPr>
          </w:p>
        </w:tc>
        <w:tc>
          <w:tcPr>
            <w:tcW w:w="1480" w:type="dxa"/>
            <w:noWrap w:val="0"/>
            <w:vAlign w:val="top"/>
          </w:tcPr>
          <w:p w14:paraId="67BE0AAB">
            <w:pPr>
              <w:pStyle w:val="43"/>
              <w:spacing w:line="460" w:lineRule="exact"/>
              <w:rPr>
                <w:rFonts w:ascii="宋体" w:hAnsi="宋体"/>
                <w:color w:val="000000"/>
                <w:sz w:val="24"/>
                <w:highlight w:val="none"/>
              </w:rPr>
            </w:pPr>
          </w:p>
        </w:tc>
        <w:tc>
          <w:tcPr>
            <w:tcW w:w="1020" w:type="dxa"/>
            <w:noWrap w:val="0"/>
            <w:vAlign w:val="top"/>
          </w:tcPr>
          <w:p w14:paraId="520A5759">
            <w:pPr>
              <w:pStyle w:val="43"/>
              <w:spacing w:line="460" w:lineRule="exact"/>
              <w:rPr>
                <w:rFonts w:ascii="宋体" w:hAnsi="宋体"/>
                <w:color w:val="000000"/>
                <w:sz w:val="24"/>
                <w:highlight w:val="none"/>
              </w:rPr>
            </w:pPr>
          </w:p>
        </w:tc>
        <w:tc>
          <w:tcPr>
            <w:tcW w:w="921" w:type="dxa"/>
            <w:noWrap w:val="0"/>
            <w:vAlign w:val="top"/>
          </w:tcPr>
          <w:p w14:paraId="31E59352">
            <w:pPr>
              <w:pStyle w:val="43"/>
              <w:spacing w:line="460" w:lineRule="exact"/>
              <w:rPr>
                <w:rFonts w:ascii="宋体" w:hAnsi="宋体"/>
                <w:color w:val="000000"/>
                <w:sz w:val="24"/>
                <w:highlight w:val="none"/>
              </w:rPr>
            </w:pPr>
          </w:p>
        </w:tc>
      </w:tr>
      <w:tr w14:paraId="26DBF0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3B88879">
            <w:pPr>
              <w:pStyle w:val="43"/>
              <w:spacing w:line="460" w:lineRule="exact"/>
              <w:rPr>
                <w:rFonts w:ascii="宋体" w:hAnsi="宋体"/>
                <w:color w:val="000000"/>
                <w:sz w:val="24"/>
                <w:highlight w:val="none"/>
              </w:rPr>
            </w:pPr>
          </w:p>
        </w:tc>
        <w:tc>
          <w:tcPr>
            <w:tcW w:w="1418" w:type="dxa"/>
            <w:noWrap w:val="0"/>
            <w:vAlign w:val="top"/>
          </w:tcPr>
          <w:p w14:paraId="235B7A9B">
            <w:pPr>
              <w:pStyle w:val="43"/>
              <w:spacing w:line="460" w:lineRule="exact"/>
              <w:rPr>
                <w:rFonts w:ascii="宋体" w:hAnsi="宋体"/>
                <w:color w:val="000000"/>
                <w:sz w:val="24"/>
                <w:highlight w:val="none"/>
              </w:rPr>
            </w:pPr>
          </w:p>
        </w:tc>
        <w:tc>
          <w:tcPr>
            <w:tcW w:w="850" w:type="dxa"/>
            <w:noWrap w:val="0"/>
            <w:vAlign w:val="top"/>
          </w:tcPr>
          <w:p w14:paraId="1ACA9010">
            <w:pPr>
              <w:pStyle w:val="43"/>
              <w:spacing w:line="460" w:lineRule="exact"/>
              <w:rPr>
                <w:rFonts w:ascii="宋体" w:hAnsi="宋体"/>
                <w:color w:val="000000"/>
                <w:sz w:val="24"/>
                <w:highlight w:val="none"/>
              </w:rPr>
            </w:pPr>
          </w:p>
        </w:tc>
        <w:tc>
          <w:tcPr>
            <w:tcW w:w="1058" w:type="dxa"/>
            <w:noWrap w:val="0"/>
            <w:vAlign w:val="top"/>
          </w:tcPr>
          <w:p w14:paraId="01941AB3">
            <w:pPr>
              <w:pStyle w:val="43"/>
              <w:spacing w:line="460" w:lineRule="exact"/>
              <w:rPr>
                <w:rFonts w:ascii="宋体" w:hAnsi="宋体"/>
                <w:color w:val="000000"/>
                <w:sz w:val="24"/>
                <w:highlight w:val="none"/>
              </w:rPr>
            </w:pPr>
          </w:p>
        </w:tc>
        <w:tc>
          <w:tcPr>
            <w:tcW w:w="880" w:type="dxa"/>
            <w:noWrap w:val="0"/>
            <w:vAlign w:val="top"/>
          </w:tcPr>
          <w:p w14:paraId="05C4D1B0">
            <w:pPr>
              <w:pStyle w:val="43"/>
              <w:spacing w:line="460" w:lineRule="exact"/>
              <w:rPr>
                <w:rFonts w:ascii="宋体" w:hAnsi="宋体"/>
                <w:color w:val="000000"/>
                <w:sz w:val="24"/>
                <w:highlight w:val="none"/>
              </w:rPr>
            </w:pPr>
          </w:p>
        </w:tc>
        <w:tc>
          <w:tcPr>
            <w:tcW w:w="1020" w:type="dxa"/>
            <w:noWrap w:val="0"/>
            <w:vAlign w:val="top"/>
          </w:tcPr>
          <w:p w14:paraId="69288CDE">
            <w:pPr>
              <w:pStyle w:val="43"/>
              <w:spacing w:line="460" w:lineRule="exact"/>
              <w:rPr>
                <w:rFonts w:ascii="宋体" w:hAnsi="宋体"/>
                <w:color w:val="000000"/>
                <w:sz w:val="24"/>
                <w:highlight w:val="none"/>
              </w:rPr>
            </w:pPr>
          </w:p>
        </w:tc>
        <w:tc>
          <w:tcPr>
            <w:tcW w:w="1480" w:type="dxa"/>
            <w:noWrap w:val="0"/>
            <w:vAlign w:val="top"/>
          </w:tcPr>
          <w:p w14:paraId="2996CB7D">
            <w:pPr>
              <w:pStyle w:val="43"/>
              <w:spacing w:line="460" w:lineRule="exact"/>
              <w:rPr>
                <w:rFonts w:ascii="宋体" w:hAnsi="宋体"/>
                <w:color w:val="000000"/>
                <w:sz w:val="24"/>
                <w:highlight w:val="none"/>
              </w:rPr>
            </w:pPr>
          </w:p>
        </w:tc>
        <w:tc>
          <w:tcPr>
            <w:tcW w:w="1020" w:type="dxa"/>
            <w:noWrap w:val="0"/>
            <w:vAlign w:val="top"/>
          </w:tcPr>
          <w:p w14:paraId="7929D0A8">
            <w:pPr>
              <w:pStyle w:val="43"/>
              <w:spacing w:line="460" w:lineRule="exact"/>
              <w:rPr>
                <w:rFonts w:ascii="宋体" w:hAnsi="宋体"/>
                <w:color w:val="000000"/>
                <w:sz w:val="24"/>
                <w:highlight w:val="none"/>
              </w:rPr>
            </w:pPr>
          </w:p>
        </w:tc>
        <w:tc>
          <w:tcPr>
            <w:tcW w:w="921" w:type="dxa"/>
            <w:noWrap w:val="0"/>
            <w:vAlign w:val="top"/>
          </w:tcPr>
          <w:p w14:paraId="18FEF9E8">
            <w:pPr>
              <w:pStyle w:val="43"/>
              <w:spacing w:line="460" w:lineRule="exact"/>
              <w:rPr>
                <w:rFonts w:ascii="宋体" w:hAnsi="宋体"/>
                <w:color w:val="000000"/>
                <w:sz w:val="24"/>
                <w:highlight w:val="none"/>
              </w:rPr>
            </w:pPr>
          </w:p>
        </w:tc>
      </w:tr>
      <w:tr w14:paraId="6472BD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5E85C206">
            <w:pPr>
              <w:pStyle w:val="43"/>
              <w:spacing w:line="460" w:lineRule="exact"/>
              <w:rPr>
                <w:rFonts w:ascii="宋体" w:hAnsi="宋体"/>
                <w:color w:val="000000"/>
                <w:sz w:val="24"/>
                <w:highlight w:val="none"/>
              </w:rPr>
            </w:pPr>
          </w:p>
        </w:tc>
        <w:tc>
          <w:tcPr>
            <w:tcW w:w="1418" w:type="dxa"/>
            <w:noWrap w:val="0"/>
            <w:vAlign w:val="top"/>
          </w:tcPr>
          <w:p w14:paraId="614500E3">
            <w:pPr>
              <w:pStyle w:val="43"/>
              <w:spacing w:line="460" w:lineRule="exact"/>
              <w:rPr>
                <w:rFonts w:ascii="宋体" w:hAnsi="宋体"/>
                <w:color w:val="000000"/>
                <w:sz w:val="24"/>
                <w:highlight w:val="none"/>
              </w:rPr>
            </w:pPr>
          </w:p>
        </w:tc>
        <w:tc>
          <w:tcPr>
            <w:tcW w:w="850" w:type="dxa"/>
            <w:noWrap w:val="0"/>
            <w:vAlign w:val="top"/>
          </w:tcPr>
          <w:p w14:paraId="3F4E9120">
            <w:pPr>
              <w:pStyle w:val="43"/>
              <w:spacing w:line="460" w:lineRule="exact"/>
              <w:rPr>
                <w:rFonts w:ascii="宋体" w:hAnsi="宋体"/>
                <w:color w:val="000000"/>
                <w:sz w:val="24"/>
                <w:highlight w:val="none"/>
              </w:rPr>
            </w:pPr>
          </w:p>
        </w:tc>
        <w:tc>
          <w:tcPr>
            <w:tcW w:w="1058" w:type="dxa"/>
            <w:noWrap w:val="0"/>
            <w:vAlign w:val="top"/>
          </w:tcPr>
          <w:p w14:paraId="6F092FB1">
            <w:pPr>
              <w:pStyle w:val="43"/>
              <w:spacing w:line="460" w:lineRule="exact"/>
              <w:rPr>
                <w:rFonts w:ascii="宋体" w:hAnsi="宋体"/>
                <w:color w:val="000000"/>
                <w:sz w:val="24"/>
                <w:highlight w:val="none"/>
              </w:rPr>
            </w:pPr>
          </w:p>
        </w:tc>
        <w:tc>
          <w:tcPr>
            <w:tcW w:w="880" w:type="dxa"/>
            <w:noWrap w:val="0"/>
            <w:vAlign w:val="top"/>
          </w:tcPr>
          <w:p w14:paraId="13CFBA6D">
            <w:pPr>
              <w:pStyle w:val="43"/>
              <w:spacing w:line="460" w:lineRule="exact"/>
              <w:rPr>
                <w:rFonts w:ascii="宋体" w:hAnsi="宋体"/>
                <w:color w:val="000000"/>
                <w:sz w:val="24"/>
                <w:highlight w:val="none"/>
              </w:rPr>
            </w:pPr>
          </w:p>
        </w:tc>
        <w:tc>
          <w:tcPr>
            <w:tcW w:w="1020" w:type="dxa"/>
            <w:noWrap w:val="0"/>
            <w:vAlign w:val="top"/>
          </w:tcPr>
          <w:p w14:paraId="44D9397E">
            <w:pPr>
              <w:pStyle w:val="43"/>
              <w:spacing w:line="460" w:lineRule="exact"/>
              <w:rPr>
                <w:rFonts w:ascii="宋体" w:hAnsi="宋体"/>
                <w:color w:val="000000"/>
                <w:sz w:val="24"/>
                <w:highlight w:val="none"/>
              </w:rPr>
            </w:pPr>
          </w:p>
        </w:tc>
        <w:tc>
          <w:tcPr>
            <w:tcW w:w="1480" w:type="dxa"/>
            <w:noWrap w:val="0"/>
            <w:vAlign w:val="top"/>
          </w:tcPr>
          <w:p w14:paraId="00B2A9FA">
            <w:pPr>
              <w:pStyle w:val="43"/>
              <w:spacing w:line="460" w:lineRule="exact"/>
              <w:rPr>
                <w:rFonts w:ascii="宋体" w:hAnsi="宋体"/>
                <w:color w:val="000000"/>
                <w:sz w:val="24"/>
                <w:highlight w:val="none"/>
              </w:rPr>
            </w:pPr>
          </w:p>
        </w:tc>
        <w:tc>
          <w:tcPr>
            <w:tcW w:w="1020" w:type="dxa"/>
            <w:noWrap w:val="0"/>
            <w:vAlign w:val="top"/>
          </w:tcPr>
          <w:p w14:paraId="2686ADC8">
            <w:pPr>
              <w:pStyle w:val="43"/>
              <w:spacing w:line="460" w:lineRule="exact"/>
              <w:rPr>
                <w:rFonts w:ascii="宋体" w:hAnsi="宋体"/>
                <w:color w:val="000000"/>
                <w:sz w:val="24"/>
                <w:highlight w:val="none"/>
              </w:rPr>
            </w:pPr>
          </w:p>
        </w:tc>
        <w:tc>
          <w:tcPr>
            <w:tcW w:w="921" w:type="dxa"/>
            <w:noWrap w:val="0"/>
            <w:vAlign w:val="top"/>
          </w:tcPr>
          <w:p w14:paraId="06D6A200">
            <w:pPr>
              <w:pStyle w:val="43"/>
              <w:spacing w:line="460" w:lineRule="exact"/>
              <w:rPr>
                <w:rFonts w:ascii="宋体" w:hAnsi="宋体"/>
                <w:color w:val="000000"/>
                <w:sz w:val="24"/>
                <w:highlight w:val="none"/>
              </w:rPr>
            </w:pPr>
          </w:p>
        </w:tc>
      </w:tr>
      <w:tr w14:paraId="5B980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16B52ED8">
            <w:pPr>
              <w:pStyle w:val="43"/>
              <w:spacing w:line="460" w:lineRule="exact"/>
              <w:rPr>
                <w:rFonts w:ascii="宋体" w:hAnsi="宋体"/>
                <w:color w:val="000000"/>
                <w:sz w:val="24"/>
                <w:highlight w:val="none"/>
              </w:rPr>
            </w:pPr>
          </w:p>
        </w:tc>
        <w:tc>
          <w:tcPr>
            <w:tcW w:w="1418" w:type="dxa"/>
            <w:noWrap w:val="0"/>
            <w:vAlign w:val="top"/>
          </w:tcPr>
          <w:p w14:paraId="087E686A">
            <w:pPr>
              <w:pStyle w:val="43"/>
              <w:spacing w:line="460" w:lineRule="exact"/>
              <w:rPr>
                <w:rFonts w:ascii="宋体" w:hAnsi="宋体"/>
                <w:color w:val="000000"/>
                <w:sz w:val="24"/>
                <w:highlight w:val="none"/>
              </w:rPr>
            </w:pPr>
          </w:p>
        </w:tc>
        <w:tc>
          <w:tcPr>
            <w:tcW w:w="850" w:type="dxa"/>
            <w:noWrap w:val="0"/>
            <w:vAlign w:val="top"/>
          </w:tcPr>
          <w:p w14:paraId="54E4F91D">
            <w:pPr>
              <w:pStyle w:val="43"/>
              <w:spacing w:line="460" w:lineRule="exact"/>
              <w:rPr>
                <w:rFonts w:ascii="宋体" w:hAnsi="宋体"/>
                <w:color w:val="000000"/>
                <w:sz w:val="24"/>
                <w:highlight w:val="none"/>
              </w:rPr>
            </w:pPr>
          </w:p>
        </w:tc>
        <w:tc>
          <w:tcPr>
            <w:tcW w:w="1058" w:type="dxa"/>
            <w:noWrap w:val="0"/>
            <w:vAlign w:val="top"/>
          </w:tcPr>
          <w:p w14:paraId="462B554D">
            <w:pPr>
              <w:pStyle w:val="43"/>
              <w:spacing w:line="460" w:lineRule="exact"/>
              <w:rPr>
                <w:rFonts w:ascii="宋体" w:hAnsi="宋体"/>
                <w:color w:val="000000"/>
                <w:sz w:val="24"/>
                <w:highlight w:val="none"/>
              </w:rPr>
            </w:pPr>
          </w:p>
        </w:tc>
        <w:tc>
          <w:tcPr>
            <w:tcW w:w="880" w:type="dxa"/>
            <w:noWrap w:val="0"/>
            <w:vAlign w:val="top"/>
          </w:tcPr>
          <w:p w14:paraId="36DCF910">
            <w:pPr>
              <w:pStyle w:val="43"/>
              <w:spacing w:line="460" w:lineRule="exact"/>
              <w:rPr>
                <w:rFonts w:ascii="宋体" w:hAnsi="宋体"/>
                <w:color w:val="000000"/>
                <w:sz w:val="24"/>
                <w:highlight w:val="none"/>
              </w:rPr>
            </w:pPr>
          </w:p>
        </w:tc>
        <w:tc>
          <w:tcPr>
            <w:tcW w:w="1020" w:type="dxa"/>
            <w:noWrap w:val="0"/>
            <w:vAlign w:val="top"/>
          </w:tcPr>
          <w:p w14:paraId="5D8B8C1B">
            <w:pPr>
              <w:pStyle w:val="43"/>
              <w:spacing w:line="460" w:lineRule="exact"/>
              <w:rPr>
                <w:rFonts w:ascii="宋体" w:hAnsi="宋体"/>
                <w:color w:val="000000"/>
                <w:sz w:val="24"/>
                <w:highlight w:val="none"/>
              </w:rPr>
            </w:pPr>
          </w:p>
        </w:tc>
        <w:tc>
          <w:tcPr>
            <w:tcW w:w="1480" w:type="dxa"/>
            <w:noWrap w:val="0"/>
            <w:vAlign w:val="top"/>
          </w:tcPr>
          <w:p w14:paraId="1D186FFD">
            <w:pPr>
              <w:pStyle w:val="43"/>
              <w:spacing w:line="460" w:lineRule="exact"/>
              <w:rPr>
                <w:rFonts w:ascii="宋体" w:hAnsi="宋体"/>
                <w:color w:val="000000"/>
                <w:sz w:val="24"/>
                <w:highlight w:val="none"/>
              </w:rPr>
            </w:pPr>
          </w:p>
        </w:tc>
        <w:tc>
          <w:tcPr>
            <w:tcW w:w="1020" w:type="dxa"/>
            <w:noWrap w:val="0"/>
            <w:vAlign w:val="top"/>
          </w:tcPr>
          <w:p w14:paraId="1B2D2FE9">
            <w:pPr>
              <w:pStyle w:val="43"/>
              <w:spacing w:line="460" w:lineRule="exact"/>
              <w:rPr>
                <w:rFonts w:ascii="宋体" w:hAnsi="宋体"/>
                <w:color w:val="000000"/>
                <w:sz w:val="24"/>
                <w:highlight w:val="none"/>
              </w:rPr>
            </w:pPr>
          </w:p>
        </w:tc>
        <w:tc>
          <w:tcPr>
            <w:tcW w:w="921" w:type="dxa"/>
            <w:noWrap w:val="0"/>
            <w:vAlign w:val="top"/>
          </w:tcPr>
          <w:p w14:paraId="265DFA6C">
            <w:pPr>
              <w:pStyle w:val="43"/>
              <w:spacing w:line="460" w:lineRule="exact"/>
              <w:rPr>
                <w:rFonts w:ascii="宋体" w:hAnsi="宋体"/>
                <w:color w:val="000000"/>
                <w:sz w:val="24"/>
                <w:highlight w:val="none"/>
              </w:rPr>
            </w:pPr>
          </w:p>
        </w:tc>
      </w:tr>
      <w:tr w14:paraId="54639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14:paraId="4CECF4E8">
            <w:pPr>
              <w:pStyle w:val="43"/>
              <w:spacing w:line="460" w:lineRule="exact"/>
              <w:rPr>
                <w:rFonts w:ascii="宋体" w:hAnsi="宋体"/>
                <w:color w:val="000000"/>
                <w:sz w:val="24"/>
                <w:highlight w:val="none"/>
              </w:rPr>
            </w:pPr>
          </w:p>
        </w:tc>
        <w:tc>
          <w:tcPr>
            <w:tcW w:w="1418" w:type="dxa"/>
            <w:noWrap w:val="0"/>
            <w:vAlign w:val="top"/>
          </w:tcPr>
          <w:p w14:paraId="4BA215C7">
            <w:pPr>
              <w:pStyle w:val="43"/>
              <w:spacing w:line="460" w:lineRule="exact"/>
              <w:rPr>
                <w:rFonts w:ascii="宋体" w:hAnsi="宋体"/>
                <w:color w:val="000000"/>
                <w:sz w:val="24"/>
                <w:highlight w:val="none"/>
              </w:rPr>
            </w:pPr>
          </w:p>
        </w:tc>
        <w:tc>
          <w:tcPr>
            <w:tcW w:w="850" w:type="dxa"/>
            <w:noWrap w:val="0"/>
            <w:vAlign w:val="top"/>
          </w:tcPr>
          <w:p w14:paraId="2FCA7F5D">
            <w:pPr>
              <w:pStyle w:val="43"/>
              <w:spacing w:line="460" w:lineRule="exact"/>
              <w:rPr>
                <w:rFonts w:ascii="宋体" w:hAnsi="宋体"/>
                <w:color w:val="000000"/>
                <w:sz w:val="24"/>
                <w:highlight w:val="none"/>
              </w:rPr>
            </w:pPr>
          </w:p>
        </w:tc>
        <w:tc>
          <w:tcPr>
            <w:tcW w:w="1058" w:type="dxa"/>
            <w:noWrap w:val="0"/>
            <w:vAlign w:val="top"/>
          </w:tcPr>
          <w:p w14:paraId="7A2DC6F4">
            <w:pPr>
              <w:pStyle w:val="43"/>
              <w:spacing w:line="460" w:lineRule="exact"/>
              <w:rPr>
                <w:rFonts w:ascii="宋体" w:hAnsi="宋体"/>
                <w:color w:val="000000"/>
                <w:sz w:val="24"/>
                <w:highlight w:val="none"/>
              </w:rPr>
            </w:pPr>
          </w:p>
        </w:tc>
        <w:tc>
          <w:tcPr>
            <w:tcW w:w="880" w:type="dxa"/>
            <w:noWrap w:val="0"/>
            <w:vAlign w:val="top"/>
          </w:tcPr>
          <w:p w14:paraId="1EACCED1">
            <w:pPr>
              <w:pStyle w:val="43"/>
              <w:spacing w:line="460" w:lineRule="exact"/>
              <w:rPr>
                <w:rFonts w:ascii="宋体" w:hAnsi="宋体"/>
                <w:color w:val="000000"/>
                <w:sz w:val="24"/>
                <w:highlight w:val="none"/>
              </w:rPr>
            </w:pPr>
          </w:p>
        </w:tc>
        <w:tc>
          <w:tcPr>
            <w:tcW w:w="1020" w:type="dxa"/>
            <w:noWrap w:val="0"/>
            <w:vAlign w:val="top"/>
          </w:tcPr>
          <w:p w14:paraId="2F4AC3FB">
            <w:pPr>
              <w:pStyle w:val="43"/>
              <w:spacing w:line="460" w:lineRule="exact"/>
              <w:rPr>
                <w:rFonts w:ascii="宋体" w:hAnsi="宋体"/>
                <w:color w:val="000000"/>
                <w:sz w:val="24"/>
                <w:highlight w:val="none"/>
              </w:rPr>
            </w:pPr>
          </w:p>
        </w:tc>
        <w:tc>
          <w:tcPr>
            <w:tcW w:w="1480" w:type="dxa"/>
            <w:noWrap w:val="0"/>
            <w:vAlign w:val="top"/>
          </w:tcPr>
          <w:p w14:paraId="2218C8EA">
            <w:pPr>
              <w:pStyle w:val="43"/>
              <w:spacing w:line="460" w:lineRule="exact"/>
              <w:rPr>
                <w:rFonts w:ascii="宋体" w:hAnsi="宋体"/>
                <w:color w:val="000000"/>
                <w:sz w:val="24"/>
                <w:highlight w:val="none"/>
              </w:rPr>
            </w:pPr>
          </w:p>
        </w:tc>
        <w:tc>
          <w:tcPr>
            <w:tcW w:w="1020" w:type="dxa"/>
            <w:noWrap w:val="0"/>
            <w:vAlign w:val="top"/>
          </w:tcPr>
          <w:p w14:paraId="4D595CAF">
            <w:pPr>
              <w:pStyle w:val="43"/>
              <w:spacing w:line="460" w:lineRule="exact"/>
              <w:rPr>
                <w:rFonts w:ascii="宋体" w:hAnsi="宋体"/>
                <w:color w:val="000000"/>
                <w:sz w:val="24"/>
                <w:highlight w:val="none"/>
              </w:rPr>
            </w:pPr>
          </w:p>
        </w:tc>
        <w:tc>
          <w:tcPr>
            <w:tcW w:w="921" w:type="dxa"/>
            <w:noWrap w:val="0"/>
            <w:vAlign w:val="top"/>
          </w:tcPr>
          <w:p w14:paraId="52889AEB">
            <w:pPr>
              <w:pStyle w:val="43"/>
              <w:spacing w:line="460" w:lineRule="exact"/>
              <w:rPr>
                <w:rFonts w:ascii="宋体" w:hAnsi="宋体"/>
                <w:color w:val="000000"/>
                <w:sz w:val="24"/>
                <w:highlight w:val="none"/>
              </w:rPr>
            </w:pPr>
          </w:p>
        </w:tc>
      </w:tr>
    </w:tbl>
    <w:p w14:paraId="4F95555B">
      <w:pPr>
        <w:pStyle w:val="43"/>
        <w:spacing w:line="460" w:lineRule="exact"/>
        <w:rPr>
          <w:rFonts w:hint="eastAsia" w:ascii="宋体" w:hAnsi="宋体"/>
          <w:color w:val="000000"/>
          <w:sz w:val="24"/>
          <w:highlight w:val="none"/>
        </w:rPr>
      </w:pPr>
    </w:p>
    <w:p w14:paraId="43E39516">
      <w:pPr>
        <w:pStyle w:val="43"/>
        <w:spacing w:line="460" w:lineRule="exact"/>
        <w:rPr>
          <w:rFonts w:hint="eastAsia" w:ascii="宋体" w:hAnsi="宋体"/>
          <w:color w:val="000000"/>
          <w:sz w:val="24"/>
          <w:highlight w:val="none"/>
        </w:rPr>
      </w:pPr>
    </w:p>
    <w:p w14:paraId="2A33C456">
      <w:pPr>
        <w:pStyle w:val="43"/>
        <w:spacing w:line="460" w:lineRule="exact"/>
        <w:rPr>
          <w:rFonts w:ascii="宋体" w:hAnsi="宋体"/>
          <w:color w:val="000000"/>
          <w:sz w:val="24"/>
          <w:highlight w:val="none"/>
        </w:rPr>
      </w:pPr>
      <w:r>
        <w:rPr>
          <w:rFonts w:ascii="宋体" w:hAnsi="宋体"/>
          <w:color w:val="000000"/>
          <w:sz w:val="24"/>
          <w:highlight w:val="none"/>
        </w:rPr>
        <w:t>附</w:t>
      </w:r>
      <w:bookmarkStart w:id="1143" w:name="_Toc296891268"/>
      <w:bookmarkStart w:id="1144" w:name="_Toc296346729"/>
      <w:bookmarkStart w:id="1145" w:name="_Toc296347227"/>
      <w:bookmarkStart w:id="1146" w:name="_Toc296944567"/>
      <w:bookmarkStart w:id="1147" w:name="_Toc296891056"/>
      <w:bookmarkStart w:id="1148" w:name="_Toc296503228"/>
      <w:bookmarkStart w:id="1149" w:name="_Toc267261699"/>
      <w:r>
        <w:rPr>
          <w:rFonts w:ascii="宋体" w:hAnsi="宋体"/>
          <w:color w:val="000000"/>
          <w:sz w:val="24"/>
          <w:highlight w:val="none"/>
        </w:rPr>
        <w:t>件6：</w:t>
      </w:r>
    </w:p>
    <w:bookmarkEnd w:id="1143"/>
    <w:bookmarkEnd w:id="1144"/>
    <w:bookmarkEnd w:id="1145"/>
    <w:bookmarkEnd w:id="1146"/>
    <w:bookmarkEnd w:id="1147"/>
    <w:bookmarkEnd w:id="1148"/>
    <w:bookmarkEnd w:id="1149"/>
    <w:p w14:paraId="46A6852D">
      <w:pPr>
        <w:pStyle w:val="43"/>
        <w:spacing w:line="460" w:lineRule="exact"/>
        <w:jc w:val="center"/>
        <w:rPr>
          <w:rFonts w:ascii="宋体" w:hAnsi="宋体"/>
          <w:color w:val="000000"/>
          <w:sz w:val="24"/>
          <w:highlight w:val="none"/>
        </w:rPr>
      </w:pPr>
      <w:r>
        <w:rPr>
          <w:rFonts w:ascii="宋体" w:hAnsi="宋体"/>
          <w:color w:val="000000"/>
          <w:sz w:val="24"/>
          <w:highlight w:val="none"/>
        </w:rPr>
        <w:t>承包人主要施工管理人员表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19B0A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32DFEEF4">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名    称</w:t>
            </w:r>
          </w:p>
        </w:tc>
        <w:tc>
          <w:tcPr>
            <w:tcW w:w="1418" w:type="dxa"/>
            <w:tcBorders>
              <w:top w:val="single" w:color="auto" w:sz="12" w:space="0"/>
              <w:bottom w:val="double" w:color="auto" w:sz="6" w:space="0"/>
            </w:tcBorders>
            <w:noWrap w:val="0"/>
            <w:vAlign w:val="center"/>
          </w:tcPr>
          <w:p w14:paraId="64B83664">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姓名</w:t>
            </w:r>
          </w:p>
        </w:tc>
        <w:tc>
          <w:tcPr>
            <w:tcW w:w="1134" w:type="dxa"/>
            <w:tcBorders>
              <w:top w:val="single" w:color="auto" w:sz="12" w:space="0"/>
              <w:bottom w:val="double" w:color="auto" w:sz="6" w:space="0"/>
            </w:tcBorders>
            <w:noWrap w:val="0"/>
            <w:vAlign w:val="center"/>
          </w:tcPr>
          <w:p w14:paraId="1C1B6DDE">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职务</w:t>
            </w:r>
          </w:p>
        </w:tc>
        <w:tc>
          <w:tcPr>
            <w:tcW w:w="1134" w:type="dxa"/>
            <w:tcBorders>
              <w:top w:val="single" w:color="auto" w:sz="12" w:space="0"/>
              <w:bottom w:val="double" w:color="auto" w:sz="6" w:space="0"/>
            </w:tcBorders>
            <w:noWrap w:val="0"/>
            <w:vAlign w:val="center"/>
          </w:tcPr>
          <w:p w14:paraId="27CD991D">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职称</w:t>
            </w:r>
          </w:p>
        </w:tc>
        <w:tc>
          <w:tcPr>
            <w:tcW w:w="4252" w:type="dxa"/>
            <w:tcBorders>
              <w:top w:val="single" w:color="auto" w:sz="12" w:space="0"/>
              <w:bottom w:val="double" w:color="auto" w:sz="6" w:space="0"/>
            </w:tcBorders>
            <w:noWrap w:val="0"/>
            <w:vAlign w:val="center"/>
          </w:tcPr>
          <w:p w14:paraId="757357BA">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主要资历、经验及承担过的项目</w:t>
            </w:r>
          </w:p>
        </w:tc>
      </w:tr>
      <w:tr w14:paraId="56BBB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9809" w:type="dxa"/>
            <w:gridSpan w:val="5"/>
            <w:tcBorders>
              <w:top w:val="double" w:color="auto" w:sz="6" w:space="0"/>
              <w:bottom w:val="single" w:color="auto" w:sz="6" w:space="0"/>
            </w:tcBorders>
            <w:noWrap w:val="0"/>
            <w:vAlign w:val="center"/>
          </w:tcPr>
          <w:p w14:paraId="2905D215">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一、总部人员</w:t>
            </w:r>
          </w:p>
        </w:tc>
      </w:tr>
      <w:tr w14:paraId="7B3BA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71" w:type="dxa"/>
            <w:tcBorders>
              <w:top w:val="nil"/>
              <w:bottom w:val="nil"/>
            </w:tcBorders>
            <w:noWrap w:val="0"/>
            <w:vAlign w:val="center"/>
          </w:tcPr>
          <w:p w14:paraId="5C05B081">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项目主管</w:t>
            </w:r>
          </w:p>
        </w:tc>
        <w:tc>
          <w:tcPr>
            <w:tcW w:w="1418" w:type="dxa"/>
            <w:tcBorders>
              <w:top w:val="nil"/>
            </w:tcBorders>
            <w:noWrap w:val="0"/>
            <w:vAlign w:val="center"/>
          </w:tcPr>
          <w:p w14:paraId="435DA1AB">
            <w:pPr>
              <w:pStyle w:val="44"/>
              <w:keepNext/>
              <w:spacing w:line="460" w:lineRule="exact"/>
              <w:ind w:left="63" w:right="63"/>
              <w:rPr>
                <w:rFonts w:ascii="宋体" w:hAnsi="宋体" w:eastAsia="宋体"/>
                <w:color w:val="000000"/>
                <w:sz w:val="24"/>
                <w:highlight w:val="none"/>
              </w:rPr>
            </w:pPr>
          </w:p>
        </w:tc>
        <w:tc>
          <w:tcPr>
            <w:tcW w:w="1134" w:type="dxa"/>
            <w:tcBorders>
              <w:top w:val="nil"/>
            </w:tcBorders>
            <w:noWrap w:val="0"/>
            <w:vAlign w:val="center"/>
          </w:tcPr>
          <w:p w14:paraId="6E15E672">
            <w:pPr>
              <w:pStyle w:val="44"/>
              <w:keepNext/>
              <w:spacing w:line="460" w:lineRule="exact"/>
              <w:ind w:left="63" w:right="63"/>
              <w:rPr>
                <w:rFonts w:ascii="宋体" w:hAnsi="宋体" w:eastAsia="宋体"/>
                <w:color w:val="000000"/>
                <w:sz w:val="24"/>
                <w:highlight w:val="none"/>
              </w:rPr>
            </w:pPr>
          </w:p>
        </w:tc>
        <w:tc>
          <w:tcPr>
            <w:tcW w:w="1134" w:type="dxa"/>
            <w:tcBorders>
              <w:top w:val="nil"/>
            </w:tcBorders>
            <w:noWrap w:val="0"/>
            <w:vAlign w:val="center"/>
          </w:tcPr>
          <w:p w14:paraId="2C4C6037">
            <w:pPr>
              <w:pStyle w:val="44"/>
              <w:keepNext/>
              <w:spacing w:line="460" w:lineRule="exact"/>
              <w:ind w:left="63" w:right="63"/>
              <w:rPr>
                <w:rFonts w:ascii="宋体" w:hAnsi="宋体" w:eastAsia="宋体"/>
                <w:color w:val="000000"/>
                <w:sz w:val="24"/>
                <w:highlight w:val="none"/>
              </w:rPr>
            </w:pPr>
          </w:p>
        </w:tc>
        <w:tc>
          <w:tcPr>
            <w:tcW w:w="4252" w:type="dxa"/>
            <w:tcBorders>
              <w:top w:val="nil"/>
            </w:tcBorders>
            <w:noWrap w:val="0"/>
            <w:vAlign w:val="center"/>
          </w:tcPr>
          <w:p w14:paraId="7137A356">
            <w:pPr>
              <w:pStyle w:val="44"/>
              <w:keepNext/>
              <w:spacing w:line="460" w:lineRule="exact"/>
              <w:ind w:left="63" w:right="63"/>
              <w:rPr>
                <w:rFonts w:ascii="宋体" w:hAnsi="宋体" w:eastAsia="宋体"/>
                <w:color w:val="000000"/>
                <w:sz w:val="24"/>
                <w:highlight w:val="none"/>
              </w:rPr>
            </w:pPr>
          </w:p>
        </w:tc>
      </w:tr>
      <w:tr w14:paraId="17273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5CB5B09A">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31220285">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5359496A">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46968A0">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6E2AA624">
            <w:pPr>
              <w:pStyle w:val="44"/>
              <w:keepNext/>
              <w:spacing w:line="460" w:lineRule="exact"/>
              <w:ind w:left="63" w:right="63"/>
              <w:rPr>
                <w:rFonts w:ascii="宋体" w:hAnsi="宋体" w:eastAsia="宋体"/>
                <w:color w:val="000000"/>
                <w:sz w:val="24"/>
                <w:highlight w:val="none"/>
              </w:rPr>
            </w:pPr>
          </w:p>
        </w:tc>
      </w:tr>
      <w:tr w14:paraId="6FA28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6938AE8">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其他人员</w:t>
            </w:r>
          </w:p>
        </w:tc>
        <w:tc>
          <w:tcPr>
            <w:tcW w:w="1418" w:type="dxa"/>
            <w:noWrap w:val="0"/>
            <w:vAlign w:val="center"/>
          </w:tcPr>
          <w:p w14:paraId="429727F4">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373AF0D">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E2C8842">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3C226E06">
            <w:pPr>
              <w:pStyle w:val="44"/>
              <w:keepNext/>
              <w:spacing w:line="460" w:lineRule="exact"/>
              <w:ind w:left="63" w:right="63"/>
              <w:rPr>
                <w:rFonts w:ascii="宋体" w:hAnsi="宋体" w:eastAsia="宋体"/>
                <w:color w:val="000000"/>
                <w:sz w:val="24"/>
                <w:highlight w:val="none"/>
              </w:rPr>
            </w:pPr>
          </w:p>
        </w:tc>
      </w:tr>
      <w:tr w14:paraId="4D2D1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7F657D84">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7C5110D0">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49269F5D">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5BC67089">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1343B9EC">
            <w:pPr>
              <w:pStyle w:val="44"/>
              <w:keepNext/>
              <w:spacing w:line="460" w:lineRule="exact"/>
              <w:ind w:left="63" w:right="63"/>
              <w:rPr>
                <w:rFonts w:ascii="宋体" w:hAnsi="宋体" w:eastAsia="宋体"/>
                <w:color w:val="000000"/>
                <w:sz w:val="24"/>
                <w:highlight w:val="none"/>
              </w:rPr>
            </w:pPr>
          </w:p>
        </w:tc>
      </w:tr>
      <w:tr w14:paraId="26FA3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BEFF8EE">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二、现场人员</w:t>
            </w:r>
          </w:p>
        </w:tc>
      </w:tr>
      <w:tr w14:paraId="1F3822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3546F3D">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4D8E1FB3">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A647EF5">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74CA98E3">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634C564F">
            <w:pPr>
              <w:pStyle w:val="44"/>
              <w:keepNext/>
              <w:spacing w:line="460" w:lineRule="exact"/>
              <w:ind w:left="63" w:right="63"/>
              <w:rPr>
                <w:rFonts w:ascii="宋体" w:hAnsi="宋体" w:eastAsia="宋体"/>
                <w:color w:val="000000"/>
                <w:sz w:val="24"/>
                <w:highlight w:val="none"/>
              </w:rPr>
            </w:pPr>
          </w:p>
        </w:tc>
      </w:tr>
      <w:tr w14:paraId="6F7DA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7552495">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66C09999">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2968BA1">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4C925A3">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0DAF99AB">
            <w:pPr>
              <w:pStyle w:val="44"/>
              <w:keepNext/>
              <w:spacing w:line="460" w:lineRule="exact"/>
              <w:ind w:left="63" w:right="63"/>
              <w:rPr>
                <w:rFonts w:ascii="宋体" w:hAnsi="宋体" w:eastAsia="宋体"/>
                <w:color w:val="000000"/>
                <w:sz w:val="24"/>
                <w:highlight w:val="none"/>
              </w:rPr>
            </w:pPr>
          </w:p>
        </w:tc>
      </w:tr>
      <w:tr w14:paraId="3F6C0C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25FAF603">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397DDB00">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6BA0E7A8">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4E67D67C">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03A59B74">
            <w:pPr>
              <w:pStyle w:val="44"/>
              <w:keepNext/>
              <w:spacing w:line="460" w:lineRule="exact"/>
              <w:ind w:left="63" w:right="63"/>
              <w:rPr>
                <w:rFonts w:ascii="宋体" w:hAnsi="宋体" w:eastAsia="宋体"/>
                <w:color w:val="000000"/>
                <w:sz w:val="24"/>
                <w:highlight w:val="none"/>
              </w:rPr>
            </w:pPr>
          </w:p>
        </w:tc>
      </w:tr>
      <w:tr w14:paraId="360FAB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4BC5932">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72CFF13C">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704BEF4F">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9DE96AA">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27B4AAE8">
            <w:pPr>
              <w:pStyle w:val="44"/>
              <w:keepNext/>
              <w:spacing w:line="460" w:lineRule="exact"/>
              <w:ind w:left="63" w:right="63"/>
              <w:rPr>
                <w:rFonts w:ascii="宋体" w:hAnsi="宋体" w:eastAsia="宋体"/>
                <w:color w:val="000000"/>
                <w:sz w:val="24"/>
                <w:highlight w:val="none"/>
              </w:rPr>
            </w:pPr>
          </w:p>
        </w:tc>
      </w:tr>
      <w:tr w14:paraId="6860B7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4027218">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0E156141">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3667B84A">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6A74C97D">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468D01DB">
            <w:pPr>
              <w:pStyle w:val="44"/>
              <w:keepNext/>
              <w:spacing w:line="460" w:lineRule="exact"/>
              <w:ind w:left="63" w:right="63"/>
              <w:rPr>
                <w:rFonts w:ascii="宋体" w:hAnsi="宋体" w:eastAsia="宋体"/>
                <w:color w:val="000000"/>
                <w:sz w:val="24"/>
                <w:highlight w:val="none"/>
              </w:rPr>
            </w:pPr>
          </w:p>
        </w:tc>
      </w:tr>
      <w:tr w14:paraId="473BE7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5DB2BDA">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6DEB5D3A">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528949A">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7B661787">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781FADFD">
            <w:pPr>
              <w:pStyle w:val="44"/>
              <w:keepNext/>
              <w:spacing w:line="460" w:lineRule="exact"/>
              <w:ind w:left="63" w:right="63"/>
              <w:rPr>
                <w:rFonts w:ascii="宋体" w:hAnsi="宋体" w:eastAsia="宋体"/>
                <w:color w:val="000000"/>
                <w:sz w:val="24"/>
                <w:highlight w:val="none"/>
              </w:rPr>
            </w:pPr>
          </w:p>
        </w:tc>
      </w:tr>
      <w:tr w14:paraId="3E20C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F623C44">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6C24EA02">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065876E4">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A211B28">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32A28AEB">
            <w:pPr>
              <w:pStyle w:val="44"/>
              <w:keepNext/>
              <w:spacing w:line="460" w:lineRule="exact"/>
              <w:ind w:left="63" w:right="63"/>
              <w:rPr>
                <w:rFonts w:ascii="宋体" w:hAnsi="宋体" w:eastAsia="宋体"/>
                <w:color w:val="000000"/>
                <w:sz w:val="24"/>
                <w:highlight w:val="none"/>
              </w:rPr>
            </w:pPr>
          </w:p>
        </w:tc>
      </w:tr>
      <w:tr w14:paraId="4A62F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318D9137">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2BD25C5E">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536AEBEB">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E2CC589">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34644B3B">
            <w:pPr>
              <w:pStyle w:val="44"/>
              <w:keepNext/>
              <w:spacing w:line="460" w:lineRule="exact"/>
              <w:ind w:left="63" w:right="63"/>
              <w:rPr>
                <w:rFonts w:ascii="宋体" w:hAnsi="宋体" w:eastAsia="宋体"/>
                <w:color w:val="000000"/>
                <w:sz w:val="24"/>
                <w:highlight w:val="none"/>
              </w:rPr>
            </w:pPr>
          </w:p>
        </w:tc>
      </w:tr>
      <w:tr w14:paraId="1C4E6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30A3266">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其他人员</w:t>
            </w:r>
          </w:p>
        </w:tc>
        <w:tc>
          <w:tcPr>
            <w:tcW w:w="1418" w:type="dxa"/>
            <w:noWrap w:val="0"/>
            <w:vAlign w:val="center"/>
          </w:tcPr>
          <w:p w14:paraId="4CF9A680">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C9E58C7">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71F41CDF">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6B9C8990">
            <w:pPr>
              <w:pStyle w:val="44"/>
              <w:keepNext/>
              <w:spacing w:line="460" w:lineRule="exact"/>
              <w:ind w:left="63" w:right="63"/>
              <w:rPr>
                <w:rFonts w:ascii="宋体" w:hAnsi="宋体" w:eastAsia="宋体"/>
                <w:color w:val="000000"/>
                <w:sz w:val="24"/>
                <w:highlight w:val="none"/>
              </w:rPr>
            </w:pPr>
          </w:p>
        </w:tc>
      </w:tr>
      <w:tr w14:paraId="367248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76BB6038">
            <w:pPr>
              <w:pStyle w:val="44"/>
              <w:keepNext/>
              <w:spacing w:line="460" w:lineRule="exact"/>
              <w:ind w:left="63" w:right="63"/>
              <w:rPr>
                <w:rFonts w:ascii="宋体" w:hAnsi="宋体" w:eastAsia="宋体"/>
                <w:color w:val="000000"/>
                <w:sz w:val="24"/>
                <w:highlight w:val="none"/>
              </w:rPr>
            </w:pPr>
          </w:p>
        </w:tc>
        <w:tc>
          <w:tcPr>
            <w:tcW w:w="1418" w:type="dxa"/>
            <w:tcBorders>
              <w:bottom w:val="nil"/>
            </w:tcBorders>
            <w:noWrap w:val="0"/>
            <w:vAlign w:val="center"/>
          </w:tcPr>
          <w:p w14:paraId="7AAE38DA">
            <w:pPr>
              <w:pStyle w:val="44"/>
              <w:keepNext/>
              <w:spacing w:line="460" w:lineRule="exact"/>
              <w:ind w:left="63" w:right="63"/>
              <w:rPr>
                <w:rFonts w:ascii="宋体" w:hAnsi="宋体" w:eastAsia="宋体"/>
                <w:color w:val="000000"/>
                <w:sz w:val="24"/>
                <w:highlight w:val="none"/>
              </w:rPr>
            </w:pPr>
          </w:p>
        </w:tc>
        <w:tc>
          <w:tcPr>
            <w:tcW w:w="1134" w:type="dxa"/>
            <w:tcBorders>
              <w:bottom w:val="nil"/>
            </w:tcBorders>
            <w:noWrap w:val="0"/>
            <w:vAlign w:val="center"/>
          </w:tcPr>
          <w:p w14:paraId="5E45AFA5">
            <w:pPr>
              <w:pStyle w:val="44"/>
              <w:keepNext/>
              <w:spacing w:line="460" w:lineRule="exact"/>
              <w:ind w:left="63" w:right="63"/>
              <w:rPr>
                <w:rFonts w:ascii="宋体" w:hAnsi="宋体" w:eastAsia="宋体"/>
                <w:color w:val="000000"/>
                <w:sz w:val="24"/>
                <w:highlight w:val="none"/>
              </w:rPr>
            </w:pPr>
          </w:p>
        </w:tc>
        <w:tc>
          <w:tcPr>
            <w:tcW w:w="1134" w:type="dxa"/>
            <w:tcBorders>
              <w:bottom w:val="nil"/>
            </w:tcBorders>
            <w:noWrap w:val="0"/>
            <w:vAlign w:val="center"/>
          </w:tcPr>
          <w:p w14:paraId="77135BDC">
            <w:pPr>
              <w:pStyle w:val="44"/>
              <w:keepNext/>
              <w:spacing w:line="460" w:lineRule="exact"/>
              <w:ind w:left="63" w:right="63"/>
              <w:rPr>
                <w:rFonts w:ascii="宋体" w:hAnsi="宋体" w:eastAsia="宋体"/>
                <w:color w:val="000000"/>
                <w:sz w:val="24"/>
                <w:highlight w:val="none"/>
              </w:rPr>
            </w:pPr>
          </w:p>
        </w:tc>
        <w:tc>
          <w:tcPr>
            <w:tcW w:w="4252" w:type="dxa"/>
            <w:tcBorders>
              <w:bottom w:val="nil"/>
            </w:tcBorders>
            <w:noWrap w:val="0"/>
            <w:vAlign w:val="center"/>
          </w:tcPr>
          <w:p w14:paraId="118AB6A5">
            <w:pPr>
              <w:pStyle w:val="44"/>
              <w:keepNext/>
              <w:spacing w:line="460" w:lineRule="exact"/>
              <w:ind w:left="63" w:right="63"/>
              <w:rPr>
                <w:rFonts w:ascii="宋体" w:hAnsi="宋体" w:eastAsia="宋体"/>
                <w:color w:val="000000"/>
                <w:sz w:val="24"/>
                <w:highlight w:val="none"/>
              </w:rPr>
            </w:pPr>
          </w:p>
        </w:tc>
      </w:tr>
      <w:tr w14:paraId="433C8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535E89C">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7C92BF71">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4DF11502">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DD47DAC">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7A0176FA">
            <w:pPr>
              <w:pStyle w:val="44"/>
              <w:keepNext/>
              <w:spacing w:line="460" w:lineRule="exact"/>
              <w:ind w:left="63" w:right="63"/>
              <w:rPr>
                <w:rFonts w:ascii="宋体" w:hAnsi="宋体" w:eastAsia="宋体"/>
                <w:color w:val="000000"/>
                <w:sz w:val="24"/>
                <w:highlight w:val="none"/>
              </w:rPr>
            </w:pPr>
          </w:p>
        </w:tc>
      </w:tr>
      <w:tr w14:paraId="0620AE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0C2D4AAB">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4F3871E1">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78184C44">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067720FB">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21FC52BF">
            <w:pPr>
              <w:pStyle w:val="44"/>
              <w:keepNext/>
              <w:spacing w:line="460" w:lineRule="exact"/>
              <w:ind w:left="63" w:right="63"/>
              <w:rPr>
                <w:rFonts w:ascii="宋体" w:hAnsi="宋体" w:eastAsia="宋体"/>
                <w:color w:val="000000"/>
                <w:sz w:val="24"/>
                <w:highlight w:val="none"/>
              </w:rPr>
            </w:pPr>
          </w:p>
        </w:tc>
      </w:tr>
      <w:tr w14:paraId="7E78E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22DD3016">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7941F3EB">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4476AED2">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6AD538EB">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19E383BD">
            <w:pPr>
              <w:pStyle w:val="44"/>
              <w:keepNext/>
              <w:spacing w:line="460" w:lineRule="exact"/>
              <w:ind w:left="63" w:right="63"/>
              <w:rPr>
                <w:rFonts w:ascii="宋体" w:hAnsi="宋体" w:eastAsia="宋体"/>
                <w:color w:val="000000"/>
                <w:sz w:val="24"/>
                <w:highlight w:val="none"/>
              </w:rPr>
            </w:pPr>
          </w:p>
        </w:tc>
      </w:tr>
      <w:tr w14:paraId="7BC45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043DD602">
            <w:pPr>
              <w:pStyle w:val="44"/>
              <w:keepNext/>
              <w:spacing w:line="460" w:lineRule="exact"/>
              <w:ind w:left="63" w:right="63"/>
              <w:rPr>
                <w:rFonts w:ascii="宋体" w:hAnsi="宋体" w:eastAsia="宋体"/>
                <w:color w:val="000000"/>
                <w:sz w:val="24"/>
                <w:highlight w:val="none"/>
              </w:rPr>
            </w:pPr>
          </w:p>
        </w:tc>
        <w:tc>
          <w:tcPr>
            <w:tcW w:w="1418" w:type="dxa"/>
            <w:tcBorders>
              <w:bottom w:val="single" w:color="auto" w:sz="12" w:space="0"/>
            </w:tcBorders>
            <w:noWrap w:val="0"/>
            <w:vAlign w:val="center"/>
          </w:tcPr>
          <w:p w14:paraId="7C5E191A">
            <w:pPr>
              <w:pStyle w:val="44"/>
              <w:keepNext/>
              <w:spacing w:line="460" w:lineRule="exact"/>
              <w:ind w:left="63" w:right="63"/>
              <w:rPr>
                <w:rFonts w:ascii="宋体" w:hAnsi="宋体" w:eastAsia="宋体"/>
                <w:color w:val="000000"/>
                <w:sz w:val="24"/>
                <w:highlight w:val="none"/>
              </w:rPr>
            </w:pPr>
          </w:p>
        </w:tc>
        <w:tc>
          <w:tcPr>
            <w:tcW w:w="1134" w:type="dxa"/>
            <w:tcBorders>
              <w:bottom w:val="single" w:color="auto" w:sz="12" w:space="0"/>
            </w:tcBorders>
            <w:noWrap w:val="0"/>
            <w:vAlign w:val="center"/>
          </w:tcPr>
          <w:p w14:paraId="6373848B">
            <w:pPr>
              <w:pStyle w:val="44"/>
              <w:keepNext/>
              <w:spacing w:line="460" w:lineRule="exact"/>
              <w:ind w:left="63" w:right="63"/>
              <w:rPr>
                <w:rFonts w:ascii="宋体" w:hAnsi="宋体" w:eastAsia="宋体"/>
                <w:color w:val="000000"/>
                <w:sz w:val="24"/>
                <w:highlight w:val="none"/>
              </w:rPr>
            </w:pPr>
          </w:p>
        </w:tc>
        <w:tc>
          <w:tcPr>
            <w:tcW w:w="1134" w:type="dxa"/>
            <w:tcBorders>
              <w:bottom w:val="single" w:color="auto" w:sz="12" w:space="0"/>
            </w:tcBorders>
            <w:noWrap w:val="0"/>
            <w:vAlign w:val="center"/>
          </w:tcPr>
          <w:p w14:paraId="5A62862A">
            <w:pPr>
              <w:pStyle w:val="44"/>
              <w:keepNext/>
              <w:spacing w:line="460" w:lineRule="exact"/>
              <w:ind w:left="63" w:right="63"/>
              <w:rPr>
                <w:rFonts w:ascii="宋体" w:hAnsi="宋体" w:eastAsia="宋体"/>
                <w:color w:val="000000"/>
                <w:sz w:val="24"/>
                <w:highlight w:val="none"/>
              </w:rPr>
            </w:pPr>
          </w:p>
        </w:tc>
        <w:tc>
          <w:tcPr>
            <w:tcW w:w="4252" w:type="dxa"/>
            <w:tcBorders>
              <w:bottom w:val="single" w:color="auto" w:sz="12" w:space="0"/>
            </w:tcBorders>
            <w:noWrap w:val="0"/>
            <w:vAlign w:val="center"/>
          </w:tcPr>
          <w:p w14:paraId="13D5120B">
            <w:pPr>
              <w:pStyle w:val="44"/>
              <w:keepNext/>
              <w:spacing w:line="460" w:lineRule="exact"/>
              <w:ind w:left="63" w:right="63"/>
              <w:rPr>
                <w:rFonts w:ascii="宋体" w:hAnsi="宋体" w:eastAsia="宋体"/>
                <w:color w:val="000000"/>
                <w:sz w:val="24"/>
                <w:highlight w:val="none"/>
              </w:rPr>
            </w:pPr>
          </w:p>
        </w:tc>
      </w:tr>
    </w:tbl>
    <w:p w14:paraId="66838D2F">
      <w:pPr>
        <w:pStyle w:val="43"/>
        <w:spacing w:line="460" w:lineRule="exact"/>
        <w:rPr>
          <w:rFonts w:ascii="宋体" w:hAnsi="宋体"/>
          <w:color w:val="000000"/>
          <w:sz w:val="24"/>
          <w:highlight w:val="none"/>
        </w:rPr>
      </w:pPr>
      <w:r>
        <w:rPr>
          <w:rFonts w:ascii="宋体" w:hAnsi="宋体"/>
          <w:color w:val="000000"/>
          <w:sz w:val="24"/>
          <w:highlight w:val="none"/>
        </w:rPr>
        <w:br w:type="page"/>
      </w:r>
      <w:r>
        <w:rPr>
          <w:rFonts w:ascii="宋体" w:hAnsi="宋体"/>
          <w:color w:val="000000"/>
          <w:sz w:val="24"/>
          <w:highlight w:val="none"/>
        </w:rPr>
        <w:t>附</w:t>
      </w:r>
      <w:bookmarkStart w:id="1150" w:name="_Toc296891269"/>
      <w:bookmarkStart w:id="1151" w:name="_Toc296891057"/>
      <w:bookmarkStart w:id="1152" w:name="_Toc296503229"/>
      <w:bookmarkStart w:id="1153" w:name="_Toc296944568"/>
      <w:bookmarkStart w:id="1154" w:name="_Toc296347228"/>
      <w:bookmarkStart w:id="1155" w:name="_Toc296346730"/>
      <w:r>
        <w:rPr>
          <w:rFonts w:ascii="宋体" w:hAnsi="宋体"/>
          <w:color w:val="000000"/>
          <w:sz w:val="24"/>
          <w:highlight w:val="none"/>
        </w:rPr>
        <w:t>件7：</w:t>
      </w:r>
    </w:p>
    <w:bookmarkEnd w:id="1150"/>
    <w:bookmarkEnd w:id="1151"/>
    <w:bookmarkEnd w:id="1152"/>
    <w:bookmarkEnd w:id="1153"/>
    <w:bookmarkEnd w:id="1154"/>
    <w:bookmarkEnd w:id="1155"/>
    <w:p w14:paraId="31FE609B">
      <w:pPr>
        <w:pStyle w:val="43"/>
        <w:spacing w:line="460" w:lineRule="exact"/>
        <w:jc w:val="center"/>
        <w:rPr>
          <w:rFonts w:ascii="宋体" w:hAnsi="宋体"/>
          <w:color w:val="000000"/>
          <w:sz w:val="24"/>
          <w:highlight w:val="none"/>
        </w:rPr>
      </w:pPr>
      <w:r>
        <w:rPr>
          <w:rFonts w:ascii="宋体" w:hAnsi="宋体"/>
          <w:color w:val="000000"/>
          <w:sz w:val="24"/>
          <w:highlight w:val="none"/>
        </w:rPr>
        <w:t>分包人主要施工管理人员表</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636C03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14:paraId="121A5D14">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名    称</w:t>
            </w:r>
          </w:p>
        </w:tc>
        <w:tc>
          <w:tcPr>
            <w:tcW w:w="1418" w:type="dxa"/>
            <w:tcBorders>
              <w:top w:val="single" w:color="auto" w:sz="12" w:space="0"/>
              <w:bottom w:val="double" w:color="auto" w:sz="6" w:space="0"/>
            </w:tcBorders>
            <w:noWrap w:val="0"/>
            <w:vAlign w:val="center"/>
          </w:tcPr>
          <w:p w14:paraId="53929125">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姓名</w:t>
            </w:r>
          </w:p>
        </w:tc>
        <w:tc>
          <w:tcPr>
            <w:tcW w:w="1134" w:type="dxa"/>
            <w:tcBorders>
              <w:top w:val="single" w:color="auto" w:sz="12" w:space="0"/>
              <w:bottom w:val="double" w:color="auto" w:sz="6" w:space="0"/>
            </w:tcBorders>
            <w:noWrap w:val="0"/>
            <w:vAlign w:val="center"/>
          </w:tcPr>
          <w:p w14:paraId="6C70BCF3">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职务</w:t>
            </w:r>
          </w:p>
        </w:tc>
        <w:tc>
          <w:tcPr>
            <w:tcW w:w="1134" w:type="dxa"/>
            <w:tcBorders>
              <w:top w:val="single" w:color="auto" w:sz="12" w:space="0"/>
              <w:bottom w:val="double" w:color="auto" w:sz="6" w:space="0"/>
            </w:tcBorders>
            <w:noWrap w:val="0"/>
            <w:vAlign w:val="center"/>
          </w:tcPr>
          <w:p w14:paraId="3168541B">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职称</w:t>
            </w:r>
          </w:p>
        </w:tc>
        <w:tc>
          <w:tcPr>
            <w:tcW w:w="4252" w:type="dxa"/>
            <w:tcBorders>
              <w:top w:val="single" w:color="auto" w:sz="12" w:space="0"/>
              <w:bottom w:val="double" w:color="auto" w:sz="6" w:space="0"/>
            </w:tcBorders>
            <w:noWrap w:val="0"/>
            <w:vAlign w:val="center"/>
          </w:tcPr>
          <w:p w14:paraId="5E88F2A3">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主要资历、经验及承担过的项目</w:t>
            </w:r>
          </w:p>
        </w:tc>
      </w:tr>
      <w:tr w14:paraId="320CDA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14:paraId="6DC2542D">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一、总部人员</w:t>
            </w:r>
          </w:p>
        </w:tc>
      </w:tr>
      <w:tr w14:paraId="284978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4345062D">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项目主管</w:t>
            </w:r>
          </w:p>
        </w:tc>
        <w:tc>
          <w:tcPr>
            <w:tcW w:w="1418" w:type="dxa"/>
            <w:tcBorders>
              <w:top w:val="nil"/>
            </w:tcBorders>
            <w:noWrap w:val="0"/>
            <w:vAlign w:val="center"/>
          </w:tcPr>
          <w:p w14:paraId="0139F801">
            <w:pPr>
              <w:pStyle w:val="44"/>
              <w:keepNext/>
              <w:spacing w:line="460" w:lineRule="exact"/>
              <w:ind w:left="63" w:right="63"/>
              <w:rPr>
                <w:rFonts w:ascii="宋体" w:hAnsi="宋体" w:eastAsia="宋体"/>
                <w:color w:val="000000"/>
                <w:sz w:val="24"/>
                <w:highlight w:val="none"/>
              </w:rPr>
            </w:pPr>
          </w:p>
        </w:tc>
        <w:tc>
          <w:tcPr>
            <w:tcW w:w="1134" w:type="dxa"/>
            <w:tcBorders>
              <w:top w:val="nil"/>
            </w:tcBorders>
            <w:noWrap w:val="0"/>
            <w:vAlign w:val="center"/>
          </w:tcPr>
          <w:p w14:paraId="67207682">
            <w:pPr>
              <w:pStyle w:val="44"/>
              <w:keepNext/>
              <w:spacing w:line="460" w:lineRule="exact"/>
              <w:ind w:left="63" w:right="63"/>
              <w:rPr>
                <w:rFonts w:ascii="宋体" w:hAnsi="宋体" w:eastAsia="宋体"/>
                <w:color w:val="000000"/>
                <w:sz w:val="24"/>
                <w:highlight w:val="none"/>
              </w:rPr>
            </w:pPr>
          </w:p>
        </w:tc>
        <w:tc>
          <w:tcPr>
            <w:tcW w:w="1134" w:type="dxa"/>
            <w:tcBorders>
              <w:top w:val="nil"/>
            </w:tcBorders>
            <w:noWrap w:val="0"/>
            <w:vAlign w:val="center"/>
          </w:tcPr>
          <w:p w14:paraId="3C0E9011">
            <w:pPr>
              <w:pStyle w:val="44"/>
              <w:keepNext/>
              <w:spacing w:line="460" w:lineRule="exact"/>
              <w:ind w:left="63" w:right="63"/>
              <w:rPr>
                <w:rFonts w:ascii="宋体" w:hAnsi="宋体" w:eastAsia="宋体"/>
                <w:color w:val="000000"/>
                <w:sz w:val="24"/>
                <w:highlight w:val="none"/>
              </w:rPr>
            </w:pPr>
          </w:p>
        </w:tc>
        <w:tc>
          <w:tcPr>
            <w:tcW w:w="4252" w:type="dxa"/>
            <w:tcBorders>
              <w:top w:val="nil"/>
            </w:tcBorders>
            <w:noWrap w:val="0"/>
            <w:vAlign w:val="center"/>
          </w:tcPr>
          <w:p w14:paraId="223745B8">
            <w:pPr>
              <w:pStyle w:val="44"/>
              <w:keepNext/>
              <w:spacing w:line="460" w:lineRule="exact"/>
              <w:ind w:left="63" w:right="63"/>
              <w:rPr>
                <w:rFonts w:ascii="宋体" w:hAnsi="宋体" w:eastAsia="宋体"/>
                <w:color w:val="000000"/>
                <w:sz w:val="24"/>
                <w:highlight w:val="none"/>
              </w:rPr>
            </w:pPr>
          </w:p>
        </w:tc>
      </w:tr>
      <w:tr w14:paraId="21B2D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14:paraId="633ABFE4">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213D258C">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ECBE036">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6EB9DAFA">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35F5E129">
            <w:pPr>
              <w:pStyle w:val="44"/>
              <w:keepNext/>
              <w:spacing w:line="460" w:lineRule="exact"/>
              <w:ind w:left="63" w:right="63"/>
              <w:rPr>
                <w:rFonts w:ascii="宋体" w:hAnsi="宋体" w:eastAsia="宋体"/>
                <w:color w:val="000000"/>
                <w:sz w:val="24"/>
                <w:highlight w:val="none"/>
              </w:rPr>
            </w:pPr>
          </w:p>
        </w:tc>
      </w:tr>
      <w:tr w14:paraId="543C7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07C23FC5">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其他人员</w:t>
            </w:r>
          </w:p>
        </w:tc>
        <w:tc>
          <w:tcPr>
            <w:tcW w:w="1418" w:type="dxa"/>
            <w:noWrap w:val="0"/>
            <w:vAlign w:val="center"/>
          </w:tcPr>
          <w:p w14:paraId="73894D87">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692841C8">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A3BDE50">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5D2F3F86">
            <w:pPr>
              <w:pStyle w:val="44"/>
              <w:keepNext/>
              <w:spacing w:line="460" w:lineRule="exact"/>
              <w:ind w:left="63" w:right="63"/>
              <w:rPr>
                <w:rFonts w:ascii="宋体" w:hAnsi="宋体" w:eastAsia="宋体"/>
                <w:color w:val="000000"/>
                <w:sz w:val="24"/>
                <w:highlight w:val="none"/>
              </w:rPr>
            </w:pPr>
          </w:p>
        </w:tc>
      </w:tr>
      <w:tr w14:paraId="42C92C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14:paraId="2CD02197">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485C358E">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6A3045DE">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377AF4AD">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5321350D">
            <w:pPr>
              <w:pStyle w:val="44"/>
              <w:keepNext/>
              <w:spacing w:line="460" w:lineRule="exact"/>
              <w:ind w:left="63" w:right="63"/>
              <w:rPr>
                <w:rFonts w:ascii="宋体" w:hAnsi="宋体" w:eastAsia="宋体"/>
                <w:color w:val="000000"/>
                <w:sz w:val="24"/>
                <w:highlight w:val="none"/>
              </w:rPr>
            </w:pPr>
          </w:p>
        </w:tc>
      </w:tr>
      <w:tr w14:paraId="7A3D0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14:paraId="33608FE6">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二、现场人员</w:t>
            </w:r>
          </w:p>
        </w:tc>
      </w:tr>
      <w:tr w14:paraId="34A4F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0ADB2F8D">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7774F9F2">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463C6981">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1E4102B">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0471A26A">
            <w:pPr>
              <w:pStyle w:val="44"/>
              <w:keepNext/>
              <w:spacing w:line="460" w:lineRule="exact"/>
              <w:ind w:left="63" w:right="63"/>
              <w:rPr>
                <w:rFonts w:ascii="宋体" w:hAnsi="宋体" w:eastAsia="宋体"/>
                <w:color w:val="000000"/>
                <w:sz w:val="24"/>
                <w:highlight w:val="none"/>
              </w:rPr>
            </w:pPr>
          </w:p>
        </w:tc>
      </w:tr>
      <w:tr w14:paraId="2D235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6934D10">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0D2BD250">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3B0D7375">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3B3D18F">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436C6078">
            <w:pPr>
              <w:pStyle w:val="44"/>
              <w:keepNext/>
              <w:spacing w:line="460" w:lineRule="exact"/>
              <w:ind w:left="63" w:right="63"/>
              <w:rPr>
                <w:rFonts w:ascii="宋体" w:hAnsi="宋体" w:eastAsia="宋体"/>
                <w:color w:val="000000"/>
                <w:sz w:val="24"/>
                <w:highlight w:val="none"/>
              </w:rPr>
            </w:pPr>
          </w:p>
        </w:tc>
      </w:tr>
      <w:tr w14:paraId="0A792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139F98E6">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233746AD">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6D58842A">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313C9DE5">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0BA23993">
            <w:pPr>
              <w:pStyle w:val="44"/>
              <w:keepNext/>
              <w:spacing w:line="460" w:lineRule="exact"/>
              <w:ind w:left="63" w:right="63"/>
              <w:rPr>
                <w:rFonts w:ascii="宋体" w:hAnsi="宋体" w:eastAsia="宋体"/>
                <w:color w:val="000000"/>
                <w:sz w:val="24"/>
                <w:highlight w:val="none"/>
              </w:rPr>
            </w:pPr>
          </w:p>
        </w:tc>
      </w:tr>
      <w:tr w14:paraId="675710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D7DB53C">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1E3B8CF4">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09A3386F">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B2755E0">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70D00835">
            <w:pPr>
              <w:pStyle w:val="44"/>
              <w:keepNext/>
              <w:spacing w:line="460" w:lineRule="exact"/>
              <w:ind w:left="63" w:right="63"/>
              <w:rPr>
                <w:rFonts w:ascii="宋体" w:hAnsi="宋体" w:eastAsia="宋体"/>
                <w:color w:val="000000"/>
                <w:sz w:val="24"/>
                <w:highlight w:val="none"/>
              </w:rPr>
            </w:pPr>
          </w:p>
        </w:tc>
      </w:tr>
      <w:tr w14:paraId="463F01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4381547F">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10341CA1">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64E4644">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0FAA1013">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4FD41A0E">
            <w:pPr>
              <w:pStyle w:val="44"/>
              <w:keepNext/>
              <w:spacing w:line="460" w:lineRule="exact"/>
              <w:ind w:left="63" w:right="63"/>
              <w:rPr>
                <w:rFonts w:ascii="宋体" w:hAnsi="宋体" w:eastAsia="宋体"/>
                <w:color w:val="000000"/>
                <w:sz w:val="24"/>
                <w:highlight w:val="none"/>
              </w:rPr>
            </w:pPr>
          </w:p>
        </w:tc>
      </w:tr>
      <w:tr w14:paraId="5D4F7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5239C77">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54B116A9">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562499E3">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00E5B277">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04943780">
            <w:pPr>
              <w:pStyle w:val="44"/>
              <w:keepNext/>
              <w:spacing w:line="460" w:lineRule="exact"/>
              <w:ind w:left="63" w:right="63"/>
              <w:rPr>
                <w:rFonts w:ascii="宋体" w:hAnsi="宋体" w:eastAsia="宋体"/>
                <w:color w:val="000000"/>
                <w:sz w:val="24"/>
                <w:highlight w:val="none"/>
              </w:rPr>
            </w:pPr>
          </w:p>
        </w:tc>
      </w:tr>
      <w:tr w14:paraId="77AC5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632B7E60">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0C49F407">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37F78412">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4BEA8AF">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6F6D9E7A">
            <w:pPr>
              <w:pStyle w:val="44"/>
              <w:keepNext/>
              <w:spacing w:line="460" w:lineRule="exact"/>
              <w:ind w:left="63" w:right="63"/>
              <w:rPr>
                <w:rFonts w:ascii="宋体" w:hAnsi="宋体" w:eastAsia="宋体"/>
                <w:color w:val="000000"/>
                <w:sz w:val="24"/>
                <w:highlight w:val="none"/>
              </w:rPr>
            </w:pPr>
          </w:p>
        </w:tc>
      </w:tr>
      <w:tr w14:paraId="4F2123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14:paraId="535D61A2">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6913B228">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4A9AE62A">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762CB877">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2BFD9DF3">
            <w:pPr>
              <w:pStyle w:val="44"/>
              <w:keepNext/>
              <w:spacing w:line="460" w:lineRule="exact"/>
              <w:ind w:left="63" w:right="63"/>
              <w:rPr>
                <w:rFonts w:ascii="宋体" w:hAnsi="宋体" w:eastAsia="宋体"/>
                <w:color w:val="000000"/>
                <w:sz w:val="24"/>
                <w:highlight w:val="none"/>
              </w:rPr>
            </w:pPr>
          </w:p>
        </w:tc>
      </w:tr>
      <w:tr w14:paraId="4E9825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14:paraId="4EEDBCAB">
            <w:pPr>
              <w:pStyle w:val="44"/>
              <w:keepNext/>
              <w:spacing w:line="460" w:lineRule="exact"/>
              <w:ind w:left="63" w:right="63"/>
              <w:rPr>
                <w:rFonts w:ascii="宋体" w:hAnsi="宋体" w:eastAsia="宋体"/>
                <w:color w:val="000000"/>
                <w:sz w:val="24"/>
                <w:highlight w:val="none"/>
              </w:rPr>
            </w:pPr>
            <w:r>
              <w:rPr>
                <w:rFonts w:ascii="宋体" w:hAnsi="宋体" w:eastAsia="宋体"/>
                <w:color w:val="000000"/>
                <w:sz w:val="24"/>
                <w:highlight w:val="none"/>
              </w:rPr>
              <w:t>其他人员</w:t>
            </w:r>
          </w:p>
        </w:tc>
        <w:tc>
          <w:tcPr>
            <w:tcW w:w="1418" w:type="dxa"/>
            <w:noWrap w:val="0"/>
            <w:vAlign w:val="center"/>
          </w:tcPr>
          <w:p w14:paraId="5A72FCCB">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43A5F51">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24032BEE">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03A104E6">
            <w:pPr>
              <w:pStyle w:val="44"/>
              <w:keepNext/>
              <w:spacing w:line="460" w:lineRule="exact"/>
              <w:ind w:left="63" w:right="63"/>
              <w:rPr>
                <w:rFonts w:ascii="宋体" w:hAnsi="宋体" w:eastAsia="宋体"/>
                <w:color w:val="000000"/>
                <w:sz w:val="24"/>
                <w:highlight w:val="none"/>
              </w:rPr>
            </w:pPr>
          </w:p>
        </w:tc>
      </w:tr>
      <w:tr w14:paraId="37C55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34FCB0E">
            <w:pPr>
              <w:pStyle w:val="44"/>
              <w:keepNext/>
              <w:spacing w:line="460" w:lineRule="exact"/>
              <w:ind w:left="63" w:right="63"/>
              <w:rPr>
                <w:rFonts w:ascii="宋体" w:hAnsi="宋体" w:eastAsia="宋体"/>
                <w:color w:val="000000"/>
                <w:sz w:val="24"/>
                <w:highlight w:val="none"/>
              </w:rPr>
            </w:pPr>
          </w:p>
        </w:tc>
        <w:tc>
          <w:tcPr>
            <w:tcW w:w="1418" w:type="dxa"/>
            <w:tcBorders>
              <w:bottom w:val="nil"/>
            </w:tcBorders>
            <w:noWrap w:val="0"/>
            <w:vAlign w:val="center"/>
          </w:tcPr>
          <w:p w14:paraId="5ED7F780">
            <w:pPr>
              <w:pStyle w:val="44"/>
              <w:keepNext/>
              <w:spacing w:line="460" w:lineRule="exact"/>
              <w:ind w:left="63" w:right="63"/>
              <w:rPr>
                <w:rFonts w:ascii="宋体" w:hAnsi="宋体" w:eastAsia="宋体"/>
                <w:color w:val="000000"/>
                <w:sz w:val="24"/>
                <w:highlight w:val="none"/>
              </w:rPr>
            </w:pPr>
          </w:p>
        </w:tc>
        <w:tc>
          <w:tcPr>
            <w:tcW w:w="1134" w:type="dxa"/>
            <w:tcBorders>
              <w:bottom w:val="nil"/>
            </w:tcBorders>
            <w:noWrap w:val="0"/>
            <w:vAlign w:val="center"/>
          </w:tcPr>
          <w:p w14:paraId="751FD093">
            <w:pPr>
              <w:pStyle w:val="44"/>
              <w:keepNext/>
              <w:spacing w:line="460" w:lineRule="exact"/>
              <w:ind w:left="63" w:right="63"/>
              <w:rPr>
                <w:rFonts w:ascii="宋体" w:hAnsi="宋体" w:eastAsia="宋体"/>
                <w:color w:val="000000"/>
                <w:sz w:val="24"/>
                <w:highlight w:val="none"/>
              </w:rPr>
            </w:pPr>
          </w:p>
        </w:tc>
        <w:tc>
          <w:tcPr>
            <w:tcW w:w="1134" w:type="dxa"/>
            <w:tcBorders>
              <w:bottom w:val="nil"/>
            </w:tcBorders>
            <w:noWrap w:val="0"/>
            <w:vAlign w:val="center"/>
          </w:tcPr>
          <w:p w14:paraId="79451A51">
            <w:pPr>
              <w:pStyle w:val="44"/>
              <w:keepNext/>
              <w:spacing w:line="460" w:lineRule="exact"/>
              <w:ind w:left="63" w:right="63"/>
              <w:rPr>
                <w:rFonts w:ascii="宋体" w:hAnsi="宋体" w:eastAsia="宋体"/>
                <w:color w:val="000000"/>
                <w:sz w:val="24"/>
                <w:highlight w:val="none"/>
              </w:rPr>
            </w:pPr>
          </w:p>
        </w:tc>
        <w:tc>
          <w:tcPr>
            <w:tcW w:w="4252" w:type="dxa"/>
            <w:tcBorders>
              <w:bottom w:val="nil"/>
            </w:tcBorders>
            <w:noWrap w:val="0"/>
            <w:vAlign w:val="center"/>
          </w:tcPr>
          <w:p w14:paraId="6DCC63BD">
            <w:pPr>
              <w:pStyle w:val="44"/>
              <w:keepNext/>
              <w:spacing w:line="460" w:lineRule="exact"/>
              <w:ind w:left="63" w:right="63"/>
              <w:rPr>
                <w:rFonts w:ascii="宋体" w:hAnsi="宋体" w:eastAsia="宋体"/>
                <w:color w:val="000000"/>
                <w:sz w:val="24"/>
                <w:highlight w:val="none"/>
              </w:rPr>
            </w:pPr>
          </w:p>
        </w:tc>
      </w:tr>
      <w:tr w14:paraId="357CC8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6E32420A">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7AF326A3">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33A9B3C5">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56FBEE0F">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28AA590A">
            <w:pPr>
              <w:pStyle w:val="44"/>
              <w:keepNext/>
              <w:spacing w:line="460" w:lineRule="exact"/>
              <w:ind w:left="63" w:right="63"/>
              <w:rPr>
                <w:rFonts w:ascii="宋体" w:hAnsi="宋体" w:eastAsia="宋体"/>
                <w:color w:val="000000"/>
                <w:sz w:val="24"/>
                <w:highlight w:val="none"/>
              </w:rPr>
            </w:pPr>
          </w:p>
        </w:tc>
      </w:tr>
      <w:tr w14:paraId="62A6A7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4F02EFC6">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424ED008">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313C90DE">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7C20FD2C">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34DCF449">
            <w:pPr>
              <w:pStyle w:val="44"/>
              <w:keepNext/>
              <w:spacing w:line="460" w:lineRule="exact"/>
              <w:ind w:left="63" w:right="63"/>
              <w:rPr>
                <w:rFonts w:ascii="宋体" w:hAnsi="宋体" w:eastAsia="宋体"/>
                <w:color w:val="000000"/>
                <w:sz w:val="24"/>
                <w:highlight w:val="none"/>
              </w:rPr>
            </w:pPr>
          </w:p>
        </w:tc>
      </w:tr>
      <w:tr w14:paraId="79DE93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14:paraId="163275C6">
            <w:pPr>
              <w:pStyle w:val="44"/>
              <w:keepNext/>
              <w:spacing w:line="460" w:lineRule="exact"/>
              <w:ind w:left="63" w:right="63"/>
              <w:rPr>
                <w:rFonts w:ascii="宋体" w:hAnsi="宋体" w:eastAsia="宋体"/>
                <w:color w:val="000000"/>
                <w:sz w:val="24"/>
                <w:highlight w:val="none"/>
              </w:rPr>
            </w:pPr>
          </w:p>
        </w:tc>
        <w:tc>
          <w:tcPr>
            <w:tcW w:w="1418" w:type="dxa"/>
            <w:noWrap w:val="0"/>
            <w:vAlign w:val="center"/>
          </w:tcPr>
          <w:p w14:paraId="4102E5C7">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0D388CF2">
            <w:pPr>
              <w:pStyle w:val="44"/>
              <w:keepNext/>
              <w:spacing w:line="460" w:lineRule="exact"/>
              <w:ind w:left="63" w:right="63"/>
              <w:rPr>
                <w:rFonts w:ascii="宋体" w:hAnsi="宋体" w:eastAsia="宋体"/>
                <w:color w:val="000000"/>
                <w:sz w:val="24"/>
                <w:highlight w:val="none"/>
              </w:rPr>
            </w:pPr>
          </w:p>
        </w:tc>
        <w:tc>
          <w:tcPr>
            <w:tcW w:w="1134" w:type="dxa"/>
            <w:noWrap w:val="0"/>
            <w:vAlign w:val="center"/>
          </w:tcPr>
          <w:p w14:paraId="15E0F47D">
            <w:pPr>
              <w:pStyle w:val="44"/>
              <w:keepNext/>
              <w:spacing w:line="460" w:lineRule="exact"/>
              <w:ind w:left="63" w:right="63"/>
              <w:rPr>
                <w:rFonts w:ascii="宋体" w:hAnsi="宋体" w:eastAsia="宋体"/>
                <w:color w:val="000000"/>
                <w:sz w:val="24"/>
                <w:highlight w:val="none"/>
              </w:rPr>
            </w:pPr>
          </w:p>
        </w:tc>
        <w:tc>
          <w:tcPr>
            <w:tcW w:w="4252" w:type="dxa"/>
            <w:noWrap w:val="0"/>
            <w:vAlign w:val="center"/>
          </w:tcPr>
          <w:p w14:paraId="205688CC">
            <w:pPr>
              <w:pStyle w:val="44"/>
              <w:keepNext/>
              <w:spacing w:line="460" w:lineRule="exact"/>
              <w:ind w:left="63" w:right="63"/>
              <w:rPr>
                <w:rFonts w:ascii="宋体" w:hAnsi="宋体" w:eastAsia="宋体"/>
                <w:color w:val="000000"/>
                <w:sz w:val="24"/>
                <w:highlight w:val="none"/>
              </w:rPr>
            </w:pPr>
          </w:p>
        </w:tc>
      </w:tr>
      <w:tr w14:paraId="3E1F81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14:paraId="56AB8DB0">
            <w:pPr>
              <w:pStyle w:val="44"/>
              <w:keepNext/>
              <w:spacing w:line="460" w:lineRule="exact"/>
              <w:ind w:left="63" w:right="63"/>
              <w:rPr>
                <w:rFonts w:ascii="宋体" w:hAnsi="宋体" w:eastAsia="宋体"/>
                <w:color w:val="000000"/>
                <w:sz w:val="24"/>
                <w:highlight w:val="none"/>
              </w:rPr>
            </w:pPr>
          </w:p>
        </w:tc>
        <w:tc>
          <w:tcPr>
            <w:tcW w:w="1418" w:type="dxa"/>
            <w:tcBorders>
              <w:bottom w:val="single" w:color="auto" w:sz="12" w:space="0"/>
            </w:tcBorders>
            <w:noWrap w:val="0"/>
            <w:vAlign w:val="center"/>
          </w:tcPr>
          <w:p w14:paraId="3F62EEFF">
            <w:pPr>
              <w:pStyle w:val="44"/>
              <w:keepNext/>
              <w:spacing w:line="460" w:lineRule="exact"/>
              <w:ind w:left="63" w:right="63"/>
              <w:rPr>
                <w:rFonts w:ascii="宋体" w:hAnsi="宋体" w:eastAsia="宋体"/>
                <w:color w:val="000000"/>
                <w:sz w:val="24"/>
                <w:highlight w:val="none"/>
              </w:rPr>
            </w:pPr>
          </w:p>
        </w:tc>
        <w:tc>
          <w:tcPr>
            <w:tcW w:w="1134" w:type="dxa"/>
            <w:tcBorders>
              <w:bottom w:val="single" w:color="auto" w:sz="12" w:space="0"/>
            </w:tcBorders>
            <w:noWrap w:val="0"/>
            <w:vAlign w:val="center"/>
          </w:tcPr>
          <w:p w14:paraId="02C2A4DC">
            <w:pPr>
              <w:pStyle w:val="44"/>
              <w:keepNext/>
              <w:spacing w:line="460" w:lineRule="exact"/>
              <w:ind w:left="63" w:right="63"/>
              <w:rPr>
                <w:rFonts w:ascii="宋体" w:hAnsi="宋体" w:eastAsia="宋体"/>
                <w:color w:val="000000"/>
                <w:sz w:val="24"/>
                <w:highlight w:val="none"/>
              </w:rPr>
            </w:pPr>
          </w:p>
        </w:tc>
        <w:tc>
          <w:tcPr>
            <w:tcW w:w="1134" w:type="dxa"/>
            <w:tcBorders>
              <w:bottom w:val="single" w:color="auto" w:sz="12" w:space="0"/>
            </w:tcBorders>
            <w:noWrap w:val="0"/>
            <w:vAlign w:val="center"/>
          </w:tcPr>
          <w:p w14:paraId="02D1AE6A">
            <w:pPr>
              <w:pStyle w:val="44"/>
              <w:keepNext/>
              <w:spacing w:line="460" w:lineRule="exact"/>
              <w:ind w:left="63" w:right="63"/>
              <w:rPr>
                <w:rFonts w:ascii="宋体" w:hAnsi="宋体" w:eastAsia="宋体"/>
                <w:color w:val="000000"/>
                <w:sz w:val="24"/>
                <w:highlight w:val="none"/>
              </w:rPr>
            </w:pPr>
          </w:p>
        </w:tc>
        <w:tc>
          <w:tcPr>
            <w:tcW w:w="4252" w:type="dxa"/>
            <w:tcBorders>
              <w:bottom w:val="single" w:color="auto" w:sz="12" w:space="0"/>
            </w:tcBorders>
            <w:noWrap w:val="0"/>
            <w:vAlign w:val="center"/>
          </w:tcPr>
          <w:p w14:paraId="461E7E8E">
            <w:pPr>
              <w:pStyle w:val="44"/>
              <w:keepNext/>
              <w:spacing w:line="460" w:lineRule="exact"/>
              <w:ind w:left="63" w:right="63"/>
              <w:rPr>
                <w:rFonts w:ascii="宋体" w:hAnsi="宋体" w:eastAsia="宋体"/>
                <w:color w:val="000000"/>
                <w:sz w:val="24"/>
                <w:highlight w:val="none"/>
              </w:rPr>
            </w:pPr>
          </w:p>
        </w:tc>
      </w:tr>
    </w:tbl>
    <w:p w14:paraId="16163292">
      <w:pPr>
        <w:pStyle w:val="43"/>
        <w:spacing w:line="460" w:lineRule="exact"/>
        <w:rPr>
          <w:rFonts w:ascii="宋体" w:hAnsi="宋体"/>
          <w:color w:val="000000"/>
          <w:sz w:val="24"/>
          <w:highlight w:val="none"/>
        </w:rPr>
      </w:pPr>
      <w:r>
        <w:rPr>
          <w:rFonts w:ascii="宋体" w:hAnsi="宋体"/>
          <w:color w:val="000000"/>
          <w:sz w:val="24"/>
          <w:highlight w:val="none"/>
        </w:rPr>
        <w:br w:type="page"/>
      </w:r>
      <w:bookmarkStart w:id="1156" w:name="_Toc267261701"/>
      <w:r>
        <w:rPr>
          <w:rFonts w:ascii="宋体" w:hAnsi="宋体"/>
          <w:color w:val="000000"/>
          <w:sz w:val="24"/>
          <w:highlight w:val="none"/>
        </w:rPr>
        <w:t>附</w:t>
      </w:r>
      <w:bookmarkStart w:id="1157" w:name="_Toc296503231"/>
      <w:bookmarkStart w:id="1158" w:name="_Toc296944570"/>
      <w:bookmarkStart w:id="1159" w:name="_Toc296346732"/>
      <w:bookmarkStart w:id="1160" w:name="_Toc296347230"/>
      <w:bookmarkStart w:id="1161" w:name="_Toc296891059"/>
      <w:bookmarkStart w:id="1162" w:name="_Toc296891271"/>
      <w:r>
        <w:rPr>
          <w:rFonts w:ascii="宋体" w:hAnsi="宋体"/>
          <w:color w:val="000000"/>
          <w:sz w:val="24"/>
          <w:highlight w:val="none"/>
        </w:rPr>
        <w:t>件8：</w:t>
      </w:r>
    </w:p>
    <w:bookmarkEnd w:id="1156"/>
    <w:bookmarkEnd w:id="1157"/>
    <w:bookmarkEnd w:id="1158"/>
    <w:bookmarkEnd w:id="1159"/>
    <w:bookmarkEnd w:id="1160"/>
    <w:bookmarkEnd w:id="1161"/>
    <w:bookmarkEnd w:id="1162"/>
    <w:p w14:paraId="13375B34">
      <w:pPr>
        <w:pStyle w:val="43"/>
        <w:spacing w:line="460" w:lineRule="exact"/>
        <w:jc w:val="center"/>
        <w:rPr>
          <w:rFonts w:ascii="宋体" w:hAnsi="宋体"/>
          <w:color w:val="000000"/>
          <w:sz w:val="24"/>
          <w:highlight w:val="none"/>
        </w:rPr>
      </w:pPr>
      <w:r>
        <w:rPr>
          <w:rFonts w:ascii="宋体" w:hAnsi="宋体"/>
          <w:color w:val="000000"/>
          <w:sz w:val="24"/>
          <w:highlight w:val="none"/>
        </w:rPr>
        <w:t>履约担保</w:t>
      </w:r>
    </w:p>
    <w:p w14:paraId="433A536D">
      <w:pPr>
        <w:pStyle w:val="43"/>
        <w:spacing w:line="460" w:lineRule="exact"/>
        <w:rPr>
          <w:rFonts w:ascii="宋体" w:hAnsi="宋体"/>
          <w:color w:val="000000"/>
          <w:sz w:val="24"/>
          <w:highlight w:val="none"/>
        </w:rPr>
      </w:pPr>
      <w:r>
        <w:rPr>
          <w:rFonts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rPr>
        <w:t>（发包人名称）：</w:t>
      </w:r>
    </w:p>
    <w:p w14:paraId="5040AAAC">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鉴于</w:t>
      </w:r>
      <w:r>
        <w:rPr>
          <w:rFonts w:ascii="宋体" w:hAnsi="宋体"/>
          <w:color w:val="000000"/>
          <w:sz w:val="24"/>
          <w:highlight w:val="none"/>
          <w:u w:val="single"/>
        </w:rPr>
        <w:t xml:space="preserve">                </w:t>
      </w:r>
      <w:r>
        <w:rPr>
          <w:rFonts w:ascii="宋体" w:hAnsi="宋体"/>
          <w:color w:val="000000"/>
          <w:sz w:val="24"/>
          <w:highlight w:val="none"/>
        </w:rPr>
        <w:t>（发包人名称，以下简称“发包人”）与</w:t>
      </w:r>
    </w:p>
    <w:p w14:paraId="5422E2A7">
      <w:pPr>
        <w:pStyle w:val="43"/>
        <w:spacing w:line="460" w:lineRule="exact"/>
        <w:rPr>
          <w:rFonts w:ascii="宋体" w:hAnsi="宋体"/>
          <w:color w:val="000000"/>
          <w:sz w:val="24"/>
          <w:highlight w:val="none"/>
        </w:rPr>
      </w:pPr>
      <w:r>
        <w:rPr>
          <w:rFonts w:ascii="宋体" w:hAnsi="宋体"/>
          <w:color w:val="000000"/>
          <w:sz w:val="24"/>
          <w:highlight w:val="none"/>
        </w:rPr>
        <w:t xml:space="preserve"> </w:t>
      </w:r>
      <w:r>
        <w:rPr>
          <w:rFonts w:ascii="宋体" w:hAnsi="宋体"/>
          <w:color w:val="000000"/>
          <w:sz w:val="24"/>
          <w:highlight w:val="none"/>
          <w:u w:val="single"/>
        </w:rPr>
        <w:t xml:space="preserve">                           </w:t>
      </w:r>
      <w:r>
        <w:rPr>
          <w:rFonts w:ascii="宋体" w:hAnsi="宋体"/>
          <w:color w:val="000000"/>
          <w:sz w:val="24"/>
          <w:highlight w:val="none"/>
        </w:rPr>
        <w:t>（承包人名称）（以下称“承包人”）于</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ascii="宋体" w:hAnsi="宋体"/>
          <w:color w:val="000000"/>
          <w:sz w:val="24"/>
          <w:highlight w:val="none"/>
        </w:rPr>
        <w:t>日就</w:t>
      </w:r>
      <w:r>
        <w:rPr>
          <w:rFonts w:ascii="宋体" w:hAnsi="宋体"/>
          <w:color w:val="000000"/>
          <w:sz w:val="24"/>
          <w:highlight w:val="none"/>
          <w:u w:val="single"/>
        </w:rPr>
        <w:t xml:space="preserve">                         </w:t>
      </w:r>
      <w:r>
        <w:rPr>
          <w:rFonts w:ascii="宋体" w:hAnsi="宋体"/>
          <w:color w:val="000000"/>
          <w:sz w:val="24"/>
          <w:highlight w:val="none"/>
        </w:rPr>
        <w:t xml:space="preserve">（工程名称）施工及有关事项协商一致共同签订《建设工程施工合同》。我方愿意无条件地、不可撤销地就承包人履行与你方签订的合同，向你方提供连带责任担保。 </w:t>
      </w:r>
    </w:p>
    <w:p w14:paraId="53D0F6B5">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1. 担保金额人民币（大写）</w:t>
      </w:r>
      <w:r>
        <w:rPr>
          <w:rFonts w:ascii="宋体" w:hAnsi="宋体"/>
          <w:color w:val="000000"/>
          <w:sz w:val="24"/>
          <w:highlight w:val="none"/>
          <w:u w:val="single"/>
        </w:rPr>
        <w:t xml:space="preserve">                 </w:t>
      </w:r>
      <w:r>
        <w:rPr>
          <w:rFonts w:ascii="宋体" w:hAnsi="宋体"/>
          <w:color w:val="000000"/>
          <w:sz w:val="24"/>
          <w:highlight w:val="none"/>
        </w:rPr>
        <w:t>元（¥</w:t>
      </w:r>
      <w:r>
        <w:rPr>
          <w:rFonts w:ascii="宋体" w:hAnsi="宋体"/>
          <w:color w:val="000000"/>
          <w:sz w:val="24"/>
          <w:highlight w:val="none"/>
          <w:u w:val="single"/>
        </w:rPr>
        <w:t xml:space="preserve">             </w:t>
      </w:r>
      <w:r>
        <w:rPr>
          <w:rFonts w:ascii="宋体" w:hAnsi="宋体"/>
          <w:color w:val="000000"/>
          <w:sz w:val="24"/>
          <w:highlight w:val="none"/>
        </w:rPr>
        <w:t>）。</w:t>
      </w:r>
    </w:p>
    <w:p w14:paraId="3A459998">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2. 担保有效期自你方与承包人签订的合同生效之日起至你方签发或应签发工程接收证书之日止。</w:t>
      </w:r>
    </w:p>
    <w:p w14:paraId="5089CA84">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3. 在本担保有效期内，因承包人违反合同约定的义务给你方造成经济损失时，我方在收到你方以书面形式提出的在担保金额内的赔偿要求后，在7天内无条件支付。</w:t>
      </w:r>
    </w:p>
    <w:p w14:paraId="7FFE8E43">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4. 你方和承包人按合同约定变更合同时，我方承担本担保规定的义务不变。</w:t>
      </w:r>
    </w:p>
    <w:p w14:paraId="4D6F72B6">
      <w:pPr>
        <w:pStyle w:val="43"/>
        <w:spacing w:line="460" w:lineRule="exact"/>
        <w:ind w:firstLine="480" w:firstLineChars="200"/>
        <w:rPr>
          <w:rFonts w:ascii="宋体" w:hAnsi="宋体"/>
          <w:color w:val="000000"/>
          <w:sz w:val="24"/>
          <w:highlight w:val="none"/>
        </w:rPr>
      </w:pPr>
      <w:r>
        <w:rPr>
          <w:rFonts w:ascii="宋体" w:hAnsi="宋体"/>
          <w:color w:val="000000"/>
          <w:sz w:val="24"/>
          <w:highlight w:val="none"/>
        </w:rPr>
        <w:t>5. 因本保函发生的纠纷，可由双方协商解决，协商不成的，任何一方均可提请</w:t>
      </w:r>
      <w:r>
        <w:rPr>
          <w:rFonts w:ascii="宋体" w:hAnsi="宋体"/>
          <w:color w:val="000000"/>
          <w:sz w:val="24"/>
          <w:highlight w:val="none"/>
          <w:u w:val="single"/>
        </w:rPr>
        <w:t xml:space="preserve">        </w:t>
      </w:r>
      <w:r>
        <w:rPr>
          <w:rFonts w:ascii="宋体" w:hAnsi="宋体"/>
          <w:color w:val="000000"/>
          <w:sz w:val="24"/>
          <w:highlight w:val="none"/>
        </w:rPr>
        <w:t>仲裁委员会仲裁。</w:t>
      </w:r>
    </w:p>
    <w:p w14:paraId="35F86F26">
      <w:pPr>
        <w:pStyle w:val="43"/>
        <w:spacing w:line="460" w:lineRule="exact"/>
        <w:ind w:firstLine="480" w:firstLineChars="200"/>
        <w:rPr>
          <w:rFonts w:hint="eastAsia" w:ascii="宋体" w:hAnsi="宋体"/>
          <w:color w:val="000000"/>
          <w:sz w:val="24"/>
          <w:highlight w:val="none"/>
        </w:rPr>
      </w:pPr>
      <w:r>
        <w:rPr>
          <w:rFonts w:ascii="宋体" w:hAnsi="宋体"/>
          <w:color w:val="000000"/>
          <w:sz w:val="24"/>
          <w:highlight w:val="none"/>
        </w:rPr>
        <w:t>6. 本保函自我方法定代表人（或其授权代理人）签字并加盖公章之日起生效。</w:t>
      </w:r>
    </w:p>
    <w:p w14:paraId="4437DD87">
      <w:pPr>
        <w:pStyle w:val="43"/>
        <w:spacing w:line="460" w:lineRule="exact"/>
        <w:rPr>
          <w:rFonts w:hint="eastAsia" w:ascii="宋体" w:hAnsi="宋体"/>
          <w:color w:val="000000"/>
          <w:sz w:val="24"/>
          <w:highlight w:val="none"/>
        </w:rPr>
      </w:pPr>
    </w:p>
    <w:p w14:paraId="66249E2C">
      <w:pPr>
        <w:pStyle w:val="43"/>
        <w:spacing w:line="460" w:lineRule="exact"/>
        <w:jc w:val="center"/>
        <w:rPr>
          <w:rFonts w:ascii="宋体" w:hAnsi="宋体"/>
          <w:color w:val="000000"/>
          <w:sz w:val="24"/>
          <w:highlight w:val="none"/>
        </w:rPr>
      </w:pPr>
      <w:r>
        <w:rPr>
          <w:rFonts w:ascii="宋体" w:hAnsi="宋体"/>
          <w:color w:val="000000"/>
          <w:sz w:val="24"/>
          <w:highlight w:val="none"/>
        </w:rPr>
        <w:t>担 保 人：</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（盖单位章）</w:t>
      </w:r>
    </w:p>
    <w:p w14:paraId="7F694A66">
      <w:pPr>
        <w:pStyle w:val="43"/>
        <w:spacing w:line="460" w:lineRule="exact"/>
        <w:jc w:val="center"/>
        <w:rPr>
          <w:rFonts w:ascii="宋体" w:hAnsi="宋体"/>
          <w:color w:val="000000"/>
          <w:sz w:val="24"/>
          <w:highlight w:val="none"/>
        </w:rPr>
      </w:pPr>
      <w:r>
        <w:rPr>
          <w:rFonts w:ascii="宋体" w:hAnsi="宋体"/>
          <w:color w:val="000000"/>
          <w:sz w:val="24"/>
          <w:highlight w:val="none"/>
        </w:rPr>
        <w:t>法定代表人或其委托代理人：</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（签字）</w:t>
      </w:r>
    </w:p>
    <w:p w14:paraId="2D6FF0BD">
      <w:pPr>
        <w:pStyle w:val="43"/>
        <w:spacing w:line="460" w:lineRule="exact"/>
        <w:ind w:firstLine="1680" w:firstLineChars="700"/>
        <w:rPr>
          <w:rFonts w:ascii="宋体" w:hAnsi="宋体"/>
          <w:color w:val="000000"/>
          <w:sz w:val="24"/>
          <w:highlight w:val="none"/>
        </w:rPr>
      </w:pPr>
      <w:r>
        <w:rPr>
          <w:rFonts w:ascii="宋体" w:hAnsi="宋体"/>
          <w:color w:val="000000"/>
          <w:sz w:val="24"/>
          <w:highlight w:val="none"/>
        </w:rPr>
        <w:t>地    址：</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52D7331E">
      <w:pPr>
        <w:pStyle w:val="43"/>
        <w:spacing w:line="460" w:lineRule="exact"/>
        <w:ind w:firstLine="1680" w:firstLineChars="700"/>
        <w:rPr>
          <w:rFonts w:ascii="宋体" w:hAnsi="宋体"/>
          <w:color w:val="000000"/>
          <w:sz w:val="24"/>
          <w:highlight w:val="none"/>
        </w:rPr>
      </w:pPr>
      <w:r>
        <w:rPr>
          <w:rFonts w:ascii="宋体" w:hAnsi="宋体"/>
          <w:color w:val="000000"/>
          <w:sz w:val="24"/>
          <w:highlight w:val="none"/>
        </w:rPr>
        <w:t>邮政编码：</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28AC8D7B">
      <w:pPr>
        <w:pStyle w:val="43"/>
        <w:spacing w:line="460" w:lineRule="exact"/>
        <w:ind w:firstLine="1680" w:firstLineChars="700"/>
        <w:rPr>
          <w:rFonts w:ascii="宋体" w:hAnsi="宋体"/>
          <w:color w:val="000000"/>
          <w:sz w:val="24"/>
          <w:highlight w:val="none"/>
          <w:u w:val="single"/>
        </w:rPr>
      </w:pPr>
      <w:r>
        <w:rPr>
          <w:rFonts w:ascii="宋体" w:hAnsi="宋体"/>
          <w:color w:val="000000"/>
          <w:sz w:val="24"/>
          <w:highlight w:val="none"/>
        </w:rPr>
        <w:t>电    话：</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2849D43B">
      <w:pPr>
        <w:pStyle w:val="43"/>
        <w:spacing w:line="460" w:lineRule="exact"/>
        <w:ind w:firstLine="1680" w:firstLineChars="700"/>
        <w:rPr>
          <w:rFonts w:ascii="宋体" w:hAnsi="宋体"/>
          <w:color w:val="000000"/>
          <w:sz w:val="24"/>
          <w:highlight w:val="none"/>
          <w:u w:val="single"/>
        </w:rPr>
      </w:pPr>
      <w:r>
        <w:rPr>
          <w:rFonts w:ascii="宋体" w:hAnsi="宋体"/>
          <w:color w:val="000000"/>
          <w:sz w:val="24"/>
          <w:highlight w:val="none"/>
        </w:rPr>
        <w:t>传    真：</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775E2D1B">
      <w:pPr>
        <w:pStyle w:val="43"/>
        <w:spacing w:line="460" w:lineRule="exact"/>
        <w:ind w:left="1519" w:hanging="1519" w:hangingChars="633"/>
        <w:rPr>
          <w:rFonts w:ascii="宋体" w:hAnsi="宋体"/>
          <w:color w:val="000000"/>
          <w:sz w:val="24"/>
          <w:highlight w:val="none"/>
          <w:u w:val="none"/>
        </w:rPr>
      </w:pPr>
      <w:r>
        <w:rPr>
          <w:rFonts w:ascii="宋体" w:hAnsi="宋体"/>
          <w:color w:val="000000"/>
          <w:sz w:val="24"/>
          <w:highlight w:val="none"/>
        </w:rPr>
        <w:t xml:space="preserve">             </w:t>
      </w:r>
      <w:r>
        <w:rPr>
          <w:rFonts w:hint="eastAsia" w:ascii="宋体" w:hAnsi="宋体"/>
          <w:color w:val="000000"/>
          <w:sz w:val="24"/>
          <w:highlight w:val="none"/>
        </w:rPr>
        <w:t xml:space="preserve">  </w:t>
      </w:r>
      <w:r>
        <w:rPr>
          <w:rFonts w:ascii="宋体" w:hAnsi="宋体"/>
          <w:color w:val="000000"/>
          <w:sz w:val="24"/>
          <w:highlight w:val="none"/>
          <w:u w:val="none"/>
        </w:rPr>
        <w:t xml:space="preserve">   </w:t>
      </w:r>
    </w:p>
    <w:p w14:paraId="66DF37EE">
      <w:pPr>
        <w:pStyle w:val="43"/>
        <w:spacing w:line="460" w:lineRule="exact"/>
        <w:ind w:left="1676" w:leftChars="798" w:firstLine="650" w:firstLineChars="271"/>
        <w:rPr>
          <w:rFonts w:ascii="宋体" w:hAnsi="宋体"/>
          <w:color w:val="000000"/>
          <w:sz w:val="24"/>
          <w:highlight w:val="none"/>
        </w:rPr>
      </w:pPr>
      <w:r>
        <w:rPr>
          <w:rFonts w:ascii="宋体" w:hAnsi="宋体"/>
          <w:color w:val="000000"/>
          <w:sz w:val="24"/>
          <w:highlight w:val="none"/>
          <w:u w:val="none"/>
        </w:rPr>
        <w:t xml:space="preserve"> </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ascii="宋体" w:hAnsi="宋体"/>
          <w:color w:val="000000"/>
          <w:sz w:val="24"/>
          <w:highlight w:val="none"/>
        </w:rPr>
        <w:t>日</w:t>
      </w:r>
    </w:p>
    <w:p w14:paraId="49C625EA">
      <w:pPr>
        <w:pStyle w:val="43"/>
        <w:spacing w:line="460" w:lineRule="exact"/>
        <w:rPr>
          <w:rFonts w:ascii="宋体" w:hAnsi="宋体"/>
          <w:color w:val="000000"/>
          <w:sz w:val="24"/>
          <w:highlight w:val="none"/>
        </w:rPr>
      </w:pPr>
    </w:p>
    <w:p w14:paraId="1625799F">
      <w:pPr>
        <w:pStyle w:val="43"/>
        <w:spacing w:line="460" w:lineRule="exact"/>
        <w:rPr>
          <w:rFonts w:ascii="宋体" w:hAnsi="宋体"/>
          <w:color w:val="000000"/>
          <w:sz w:val="24"/>
          <w:highlight w:val="none"/>
        </w:rPr>
      </w:pPr>
    </w:p>
    <w:p w14:paraId="32FA2415">
      <w:pPr>
        <w:pStyle w:val="43"/>
        <w:spacing w:line="460" w:lineRule="exact"/>
        <w:rPr>
          <w:rFonts w:ascii="宋体" w:hAnsi="宋体"/>
          <w:color w:val="000000"/>
          <w:sz w:val="24"/>
          <w:highlight w:val="none"/>
        </w:rPr>
      </w:pPr>
    </w:p>
    <w:p w14:paraId="13A1EA61">
      <w:pPr>
        <w:pStyle w:val="43"/>
        <w:spacing w:line="460" w:lineRule="exact"/>
        <w:rPr>
          <w:rFonts w:ascii="宋体" w:hAnsi="宋体"/>
          <w:color w:val="000000"/>
          <w:sz w:val="24"/>
          <w:highlight w:val="none"/>
        </w:rPr>
      </w:pPr>
    </w:p>
    <w:p w14:paraId="31CCC800">
      <w:pPr>
        <w:pStyle w:val="43"/>
        <w:spacing w:line="460" w:lineRule="exact"/>
        <w:rPr>
          <w:rFonts w:ascii="宋体" w:hAnsi="宋体"/>
          <w:color w:val="000000"/>
          <w:sz w:val="24"/>
          <w:highlight w:val="none"/>
        </w:rPr>
      </w:pPr>
    </w:p>
    <w:p w14:paraId="72D5DE1A">
      <w:pPr>
        <w:pStyle w:val="43"/>
        <w:spacing w:line="460" w:lineRule="exact"/>
        <w:rPr>
          <w:rFonts w:ascii="宋体" w:hAnsi="宋体"/>
          <w:color w:val="000000"/>
          <w:sz w:val="24"/>
          <w:highlight w:val="none"/>
        </w:rPr>
      </w:pPr>
      <w:r>
        <w:rPr>
          <w:rFonts w:ascii="宋体" w:hAnsi="宋体"/>
          <w:color w:val="000000"/>
          <w:sz w:val="24"/>
          <w:highlight w:val="none"/>
        </w:rPr>
        <w:t>附</w:t>
      </w:r>
      <w:bookmarkStart w:id="1163" w:name="_Toc296944571"/>
      <w:bookmarkStart w:id="1164" w:name="_Toc296891272"/>
      <w:bookmarkStart w:id="1165" w:name="_Toc296891060"/>
      <w:bookmarkStart w:id="1166" w:name="_Toc296346733"/>
      <w:bookmarkStart w:id="1167" w:name="_Toc267261702"/>
      <w:bookmarkStart w:id="1168" w:name="_Toc296503232"/>
      <w:bookmarkStart w:id="1169" w:name="_Toc296347231"/>
      <w:r>
        <w:rPr>
          <w:rFonts w:ascii="宋体" w:hAnsi="宋体"/>
          <w:color w:val="000000"/>
          <w:sz w:val="24"/>
          <w:highlight w:val="none"/>
        </w:rPr>
        <w:t>件9 ：</w:t>
      </w:r>
    </w:p>
    <w:bookmarkEnd w:id="1163"/>
    <w:bookmarkEnd w:id="1164"/>
    <w:bookmarkEnd w:id="1165"/>
    <w:bookmarkEnd w:id="1166"/>
    <w:bookmarkEnd w:id="1167"/>
    <w:bookmarkEnd w:id="1168"/>
    <w:bookmarkEnd w:id="1169"/>
    <w:p w14:paraId="38564793">
      <w:pPr>
        <w:pStyle w:val="43"/>
        <w:spacing w:line="460" w:lineRule="exact"/>
        <w:jc w:val="center"/>
        <w:rPr>
          <w:rFonts w:ascii="宋体" w:hAnsi="宋体"/>
          <w:color w:val="000000"/>
          <w:sz w:val="24"/>
          <w:highlight w:val="none"/>
        </w:rPr>
      </w:pPr>
      <w:r>
        <w:rPr>
          <w:rFonts w:ascii="宋体" w:hAnsi="宋体"/>
          <w:color w:val="000000"/>
          <w:sz w:val="24"/>
          <w:highlight w:val="none"/>
        </w:rPr>
        <w:t>预付款担保</w:t>
      </w:r>
    </w:p>
    <w:p w14:paraId="45B771C5">
      <w:pPr>
        <w:pStyle w:val="43"/>
        <w:spacing w:line="460" w:lineRule="exact"/>
        <w:rPr>
          <w:rFonts w:ascii="宋体" w:hAnsi="宋体"/>
          <w:color w:val="000000"/>
          <w:sz w:val="24"/>
          <w:highlight w:val="none"/>
        </w:rPr>
      </w:pPr>
      <w:r>
        <w:rPr>
          <w:rFonts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u w:val="single"/>
        </w:rPr>
        <w:tab/>
      </w:r>
      <w:r>
        <w:rPr>
          <w:rFonts w:ascii="宋体" w:hAnsi="宋体"/>
          <w:color w:val="000000"/>
          <w:sz w:val="24"/>
          <w:highlight w:val="none"/>
          <w:u w:val="single"/>
        </w:rPr>
        <w:t xml:space="preserve"> </w:t>
      </w:r>
      <w:r>
        <w:rPr>
          <w:rFonts w:ascii="宋体" w:hAnsi="宋体"/>
          <w:color w:val="000000"/>
          <w:sz w:val="24"/>
          <w:highlight w:val="none"/>
        </w:rPr>
        <w:t xml:space="preserve"> （发包人名称）：</w:t>
      </w:r>
    </w:p>
    <w:p w14:paraId="646E07ED">
      <w:pPr>
        <w:pStyle w:val="43"/>
        <w:spacing w:line="460" w:lineRule="exact"/>
        <w:rPr>
          <w:rFonts w:ascii="宋体" w:hAnsi="宋体"/>
          <w:color w:val="000000"/>
          <w:sz w:val="24"/>
          <w:highlight w:val="none"/>
        </w:rPr>
      </w:pPr>
      <w:r>
        <w:rPr>
          <w:rFonts w:ascii="宋体" w:hAnsi="宋体"/>
          <w:color w:val="000000"/>
          <w:sz w:val="24"/>
          <w:highlight w:val="none"/>
        </w:rPr>
        <w:t>根据</w:t>
      </w:r>
      <w:r>
        <w:rPr>
          <w:rFonts w:ascii="宋体" w:hAnsi="宋体"/>
          <w:color w:val="000000"/>
          <w:sz w:val="24"/>
          <w:highlight w:val="none"/>
          <w:u w:val="single"/>
        </w:rPr>
        <w:t xml:space="preserve">             </w:t>
      </w:r>
      <w:r>
        <w:rPr>
          <w:rFonts w:ascii="宋体" w:hAnsi="宋体"/>
          <w:color w:val="000000"/>
          <w:sz w:val="24"/>
          <w:highlight w:val="none"/>
        </w:rPr>
        <w:t>（承包人名称）（以下称</w:t>
      </w:r>
      <w:r>
        <w:rPr>
          <w:rFonts w:hint="eastAsia" w:ascii="宋体" w:hAnsi="宋体"/>
          <w:color w:val="000000"/>
          <w:sz w:val="24"/>
          <w:highlight w:val="none"/>
        </w:rPr>
        <w:t>“</w:t>
      </w:r>
      <w:r>
        <w:rPr>
          <w:rFonts w:ascii="宋体" w:hAnsi="宋体"/>
          <w:color w:val="000000"/>
          <w:sz w:val="24"/>
          <w:highlight w:val="none"/>
        </w:rPr>
        <w:t>承包人</w:t>
      </w:r>
      <w:r>
        <w:rPr>
          <w:rFonts w:hint="eastAsia" w:ascii="宋体" w:hAnsi="宋体"/>
          <w:color w:val="000000"/>
          <w:sz w:val="24"/>
          <w:highlight w:val="none"/>
        </w:rPr>
        <w:t>”</w:t>
      </w:r>
      <w:r>
        <w:rPr>
          <w:rFonts w:ascii="宋体" w:hAnsi="宋体"/>
          <w:color w:val="000000"/>
          <w:sz w:val="24"/>
          <w:highlight w:val="none"/>
        </w:rPr>
        <w:t>）与</w:t>
      </w:r>
      <w:r>
        <w:rPr>
          <w:rFonts w:ascii="宋体" w:hAnsi="宋体"/>
          <w:color w:val="000000"/>
          <w:sz w:val="24"/>
          <w:highlight w:val="none"/>
          <w:u w:val="single"/>
        </w:rPr>
        <w:t xml:space="preserve">              </w:t>
      </w:r>
      <w:r>
        <w:rPr>
          <w:rFonts w:ascii="宋体" w:hAnsi="宋体"/>
          <w:color w:val="000000"/>
          <w:sz w:val="24"/>
          <w:highlight w:val="none"/>
        </w:rPr>
        <w:t>（发包人名称）（以下简称</w:t>
      </w:r>
      <w:r>
        <w:rPr>
          <w:rFonts w:hint="eastAsia" w:ascii="宋体" w:hAnsi="宋体"/>
          <w:color w:val="000000"/>
          <w:sz w:val="24"/>
          <w:highlight w:val="none"/>
        </w:rPr>
        <w:t>“</w:t>
      </w:r>
      <w:r>
        <w:rPr>
          <w:rFonts w:ascii="宋体" w:hAnsi="宋体"/>
          <w:color w:val="000000"/>
          <w:sz w:val="24"/>
          <w:highlight w:val="none"/>
        </w:rPr>
        <w:t>发包人</w:t>
      </w:r>
      <w:r>
        <w:rPr>
          <w:rFonts w:hint="eastAsia" w:ascii="宋体" w:hAnsi="宋体"/>
          <w:color w:val="000000"/>
          <w:sz w:val="24"/>
          <w:highlight w:val="none"/>
        </w:rPr>
        <w:t>”</w:t>
      </w:r>
      <w:r>
        <w:rPr>
          <w:rFonts w:ascii="宋体" w:hAnsi="宋体"/>
          <w:color w:val="000000"/>
          <w:sz w:val="24"/>
          <w:highlight w:val="none"/>
        </w:rPr>
        <w:t>）于</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ascii="宋体" w:hAnsi="宋体"/>
          <w:color w:val="000000"/>
          <w:sz w:val="24"/>
          <w:highlight w:val="none"/>
        </w:rPr>
        <w:t>日签订的</w:t>
      </w:r>
      <w:r>
        <w:rPr>
          <w:rFonts w:ascii="宋体" w:hAnsi="宋体"/>
          <w:color w:val="000000"/>
          <w:sz w:val="24"/>
          <w:highlight w:val="none"/>
          <w:u w:val="single"/>
        </w:rPr>
        <w:t xml:space="preserve">                   </w:t>
      </w:r>
      <w:r>
        <w:rPr>
          <w:rFonts w:ascii="宋体" w:hAnsi="宋体"/>
          <w:color w:val="000000"/>
          <w:sz w:val="24"/>
          <w:highlight w:val="none"/>
        </w:rPr>
        <w:t>（工程名称）《建设工程施工合同》，承包人按约定的金额向</w:t>
      </w:r>
      <w:r>
        <w:rPr>
          <w:rFonts w:hint="eastAsia" w:ascii="宋体" w:hAnsi="宋体"/>
          <w:color w:val="000000"/>
          <w:sz w:val="24"/>
          <w:highlight w:val="none"/>
        </w:rPr>
        <w:t>你方</w:t>
      </w:r>
      <w:r>
        <w:rPr>
          <w:rFonts w:ascii="宋体" w:hAnsi="宋体"/>
          <w:color w:val="000000"/>
          <w:sz w:val="24"/>
          <w:highlight w:val="none"/>
        </w:rPr>
        <w:t>提交一份预付款担保，即有权得到</w:t>
      </w:r>
      <w:r>
        <w:rPr>
          <w:rFonts w:hint="eastAsia" w:ascii="宋体" w:hAnsi="宋体"/>
          <w:color w:val="000000"/>
          <w:sz w:val="24"/>
          <w:highlight w:val="none"/>
        </w:rPr>
        <w:t>你方</w:t>
      </w:r>
      <w:r>
        <w:rPr>
          <w:rFonts w:ascii="宋体" w:hAnsi="宋体"/>
          <w:color w:val="000000"/>
          <w:sz w:val="24"/>
          <w:highlight w:val="none"/>
        </w:rPr>
        <w:t>支付相等金额的预付款。我方愿意就你方提供给承包人的预付款</w:t>
      </w:r>
      <w:r>
        <w:rPr>
          <w:rFonts w:hint="eastAsia" w:ascii="宋体" w:hAnsi="宋体"/>
          <w:color w:val="000000"/>
          <w:sz w:val="24"/>
          <w:highlight w:val="none"/>
        </w:rPr>
        <w:t>为承包人</w:t>
      </w:r>
      <w:r>
        <w:rPr>
          <w:rFonts w:ascii="宋体" w:hAnsi="宋体"/>
          <w:color w:val="000000"/>
          <w:sz w:val="24"/>
          <w:highlight w:val="none"/>
        </w:rPr>
        <w:t>提供连带责任担保。</w:t>
      </w:r>
    </w:p>
    <w:p w14:paraId="04C315BC">
      <w:pPr>
        <w:pStyle w:val="43"/>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1. </w:t>
      </w:r>
      <w:r>
        <w:rPr>
          <w:rFonts w:ascii="宋体" w:hAnsi="宋体"/>
          <w:color w:val="000000"/>
          <w:sz w:val="24"/>
          <w:highlight w:val="none"/>
        </w:rPr>
        <w:t>担保金额人民币（大写）</w:t>
      </w:r>
      <w:r>
        <w:rPr>
          <w:rFonts w:ascii="宋体" w:hAnsi="宋体"/>
          <w:color w:val="000000"/>
          <w:sz w:val="24"/>
          <w:highlight w:val="none"/>
          <w:u w:val="single"/>
        </w:rPr>
        <w:t xml:space="preserve">                </w:t>
      </w:r>
      <w:r>
        <w:rPr>
          <w:rFonts w:hint="eastAsia" w:ascii="宋体" w:hAnsi="宋体"/>
          <w:color w:val="000000"/>
          <w:sz w:val="24"/>
          <w:highlight w:val="none"/>
        </w:rPr>
        <w:t>元</w:t>
      </w:r>
      <w:r>
        <w:rPr>
          <w:rFonts w:ascii="宋体" w:hAnsi="宋体"/>
          <w:color w:val="000000"/>
          <w:sz w:val="24"/>
          <w:highlight w:val="none"/>
        </w:rPr>
        <w:t>（¥</w:t>
      </w:r>
      <w:r>
        <w:rPr>
          <w:rFonts w:ascii="宋体" w:hAnsi="宋体"/>
          <w:color w:val="000000"/>
          <w:sz w:val="24"/>
          <w:highlight w:val="none"/>
          <w:u w:val="single"/>
        </w:rPr>
        <w:t xml:space="preserve">             </w:t>
      </w:r>
      <w:r>
        <w:rPr>
          <w:rFonts w:ascii="宋体" w:hAnsi="宋体"/>
          <w:color w:val="000000"/>
          <w:sz w:val="24"/>
          <w:highlight w:val="none"/>
        </w:rPr>
        <w:t>）。</w:t>
      </w:r>
    </w:p>
    <w:p w14:paraId="492212C0">
      <w:pPr>
        <w:pStyle w:val="43"/>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2. </w:t>
      </w:r>
      <w:r>
        <w:rPr>
          <w:rFonts w:ascii="宋体" w:hAnsi="宋体"/>
          <w:color w:val="000000"/>
          <w:sz w:val="24"/>
          <w:highlight w:val="none"/>
        </w:rPr>
        <w:t>担保有效期自预付款支付给承包人起生效，至</w:t>
      </w:r>
      <w:r>
        <w:rPr>
          <w:rFonts w:hint="eastAsia" w:ascii="宋体" w:hAnsi="宋体"/>
          <w:color w:val="000000"/>
          <w:sz w:val="24"/>
          <w:highlight w:val="none"/>
        </w:rPr>
        <w:t>你方</w:t>
      </w:r>
      <w:r>
        <w:rPr>
          <w:rFonts w:ascii="宋体" w:hAnsi="宋体"/>
          <w:color w:val="000000"/>
          <w:sz w:val="24"/>
          <w:highlight w:val="none"/>
        </w:rPr>
        <w:t>签发的</w:t>
      </w:r>
      <w:r>
        <w:rPr>
          <w:rFonts w:hint="eastAsia" w:ascii="宋体" w:hAnsi="宋体"/>
          <w:color w:val="000000"/>
          <w:sz w:val="24"/>
          <w:highlight w:val="none"/>
        </w:rPr>
        <w:t>进</w:t>
      </w:r>
      <w:r>
        <w:rPr>
          <w:rFonts w:ascii="宋体" w:hAnsi="宋体"/>
          <w:color w:val="000000"/>
          <w:sz w:val="24"/>
          <w:highlight w:val="none"/>
        </w:rPr>
        <w:t>度款支付证书说明已完全扣清止。</w:t>
      </w:r>
    </w:p>
    <w:p w14:paraId="69D4CD7E">
      <w:pPr>
        <w:pStyle w:val="43"/>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 xml:space="preserve">3. </w:t>
      </w:r>
      <w:r>
        <w:rPr>
          <w:rFonts w:ascii="宋体" w:hAnsi="宋体"/>
          <w:color w:val="000000"/>
          <w:sz w:val="24"/>
          <w:highlight w:val="none"/>
        </w:rPr>
        <w:t>在本保函有效期内，因承包人违反合同约定的义务而要求</w:t>
      </w:r>
      <w:r>
        <w:rPr>
          <w:rFonts w:hint="eastAsia" w:ascii="宋体" w:hAnsi="宋体"/>
          <w:color w:val="000000"/>
          <w:sz w:val="24"/>
          <w:highlight w:val="none"/>
        </w:rPr>
        <w:t>收</w:t>
      </w:r>
      <w:r>
        <w:rPr>
          <w:rFonts w:ascii="宋体" w:hAnsi="宋体"/>
          <w:color w:val="000000"/>
          <w:sz w:val="24"/>
          <w:highlight w:val="none"/>
        </w:rPr>
        <w:t>回预付款时，我方在收到你方的书面通知后，在７天内无条件支付。但本保函的担保金额，在任何时候不应超过预付款金额减去</w:t>
      </w:r>
      <w:r>
        <w:rPr>
          <w:rFonts w:hint="eastAsia" w:ascii="宋体" w:hAnsi="宋体"/>
          <w:color w:val="000000"/>
          <w:sz w:val="24"/>
          <w:highlight w:val="none"/>
        </w:rPr>
        <w:t>你方</w:t>
      </w:r>
      <w:r>
        <w:rPr>
          <w:rFonts w:ascii="宋体" w:hAnsi="宋体"/>
          <w:color w:val="000000"/>
          <w:sz w:val="24"/>
          <w:highlight w:val="none"/>
        </w:rPr>
        <w:t>按合同约定在向承包人签发的进度款支付证书中扣除的金额。</w:t>
      </w:r>
    </w:p>
    <w:p w14:paraId="406E9CD2">
      <w:pPr>
        <w:pStyle w:val="43"/>
        <w:spacing w:line="460" w:lineRule="exact"/>
        <w:ind w:firstLine="480" w:firstLineChars="200"/>
        <w:rPr>
          <w:rFonts w:hint="eastAsia" w:ascii="宋体" w:hAnsi="宋体"/>
          <w:color w:val="000000"/>
          <w:sz w:val="24"/>
          <w:highlight w:val="none"/>
        </w:rPr>
      </w:pPr>
      <w:r>
        <w:rPr>
          <w:rFonts w:hint="eastAsia" w:ascii="宋体" w:hAnsi="宋体"/>
          <w:color w:val="000000"/>
          <w:sz w:val="24"/>
          <w:highlight w:val="none"/>
        </w:rPr>
        <w:t>4. 你方</w:t>
      </w:r>
      <w:r>
        <w:rPr>
          <w:rFonts w:ascii="宋体" w:hAnsi="宋体"/>
          <w:color w:val="000000"/>
          <w:sz w:val="24"/>
          <w:highlight w:val="none"/>
        </w:rPr>
        <w:t>和承包人按合同约定变更合同时，我方承担本保函规定的义务不变。</w:t>
      </w:r>
    </w:p>
    <w:p w14:paraId="2B1D28ED">
      <w:pPr>
        <w:pStyle w:val="43"/>
        <w:spacing w:line="460" w:lineRule="exact"/>
        <w:ind w:firstLine="480" w:firstLineChars="200"/>
        <w:jc w:val="left"/>
        <w:rPr>
          <w:rFonts w:ascii="宋体" w:hAnsi="宋体"/>
          <w:color w:val="000000"/>
          <w:sz w:val="24"/>
          <w:highlight w:val="none"/>
        </w:rPr>
      </w:pPr>
      <w:r>
        <w:rPr>
          <w:rFonts w:hint="eastAsia" w:ascii="宋体" w:hAnsi="宋体"/>
          <w:color w:val="000000"/>
          <w:sz w:val="24"/>
          <w:highlight w:val="none"/>
        </w:rPr>
        <w:t xml:space="preserve">5. </w:t>
      </w:r>
      <w:r>
        <w:rPr>
          <w:rFonts w:ascii="宋体" w:hAnsi="宋体"/>
          <w:color w:val="000000"/>
          <w:sz w:val="24"/>
          <w:highlight w:val="none"/>
        </w:rPr>
        <w:t>因本保函发生的纠纷，可由双方协商解决，协商不成的，任何一方均可提请</w:t>
      </w:r>
      <w:r>
        <w:rPr>
          <w:rFonts w:ascii="宋体" w:hAnsi="宋体"/>
          <w:color w:val="000000"/>
          <w:sz w:val="24"/>
          <w:highlight w:val="none"/>
          <w:u w:val="single"/>
        </w:rPr>
        <w:t xml:space="preserve">        </w:t>
      </w:r>
      <w:r>
        <w:rPr>
          <w:rFonts w:ascii="宋体" w:hAnsi="宋体"/>
          <w:color w:val="000000"/>
          <w:sz w:val="24"/>
          <w:highlight w:val="none"/>
        </w:rPr>
        <w:t>仲裁委员会仲裁。</w:t>
      </w:r>
    </w:p>
    <w:p w14:paraId="4A1B491F">
      <w:pPr>
        <w:pStyle w:val="43"/>
        <w:spacing w:line="460" w:lineRule="exact"/>
        <w:ind w:firstLine="480" w:firstLineChars="200"/>
        <w:jc w:val="left"/>
        <w:rPr>
          <w:rFonts w:ascii="宋体" w:hAnsi="宋体"/>
          <w:color w:val="000000"/>
          <w:sz w:val="24"/>
          <w:highlight w:val="none"/>
        </w:rPr>
      </w:pPr>
      <w:r>
        <w:rPr>
          <w:rFonts w:hint="eastAsia" w:ascii="宋体" w:hAnsi="宋体"/>
          <w:color w:val="000000"/>
          <w:sz w:val="24"/>
          <w:highlight w:val="none"/>
        </w:rPr>
        <w:t xml:space="preserve">6. </w:t>
      </w:r>
      <w:r>
        <w:rPr>
          <w:rFonts w:ascii="宋体" w:hAnsi="宋体"/>
          <w:color w:val="000000"/>
          <w:sz w:val="24"/>
          <w:highlight w:val="none"/>
        </w:rPr>
        <w:t>本保函自我方法定代表人（或其授权代理人）签字并加盖公章之日起生效。</w:t>
      </w:r>
    </w:p>
    <w:p w14:paraId="4D176532">
      <w:pPr>
        <w:pStyle w:val="43"/>
        <w:keepNext w:val="0"/>
        <w:keepLines w:val="0"/>
        <w:pageBreakBefore w:val="0"/>
        <w:widowControl w:val="0"/>
        <w:kinsoku/>
        <w:wordWrap/>
        <w:overflowPunct/>
        <w:topLinePunct w:val="0"/>
        <w:autoSpaceDE/>
        <w:autoSpaceDN/>
        <w:bidi w:val="0"/>
        <w:adjustRightInd/>
        <w:snapToGrid/>
        <w:spacing w:line="460" w:lineRule="exact"/>
        <w:ind w:firstLine="1440" w:firstLineChars="600"/>
        <w:jc w:val="both"/>
        <w:textAlignment w:val="auto"/>
        <w:rPr>
          <w:rFonts w:ascii="宋体" w:hAnsi="宋体"/>
          <w:color w:val="000000"/>
          <w:sz w:val="24"/>
          <w:highlight w:val="none"/>
        </w:rPr>
      </w:pPr>
      <w:r>
        <w:rPr>
          <w:rFonts w:ascii="宋体" w:hAnsi="宋体"/>
          <w:color w:val="000000"/>
          <w:sz w:val="24"/>
          <w:highlight w:val="none"/>
        </w:rPr>
        <w:t>担保人：</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（盖单位章）</w:t>
      </w:r>
    </w:p>
    <w:p w14:paraId="4948F08B">
      <w:pPr>
        <w:pStyle w:val="43"/>
        <w:spacing w:line="460" w:lineRule="exact"/>
        <w:ind w:firstLine="1440" w:firstLineChars="600"/>
        <w:rPr>
          <w:rFonts w:ascii="宋体" w:hAnsi="宋体"/>
          <w:color w:val="000000"/>
          <w:sz w:val="24"/>
          <w:highlight w:val="none"/>
        </w:rPr>
      </w:pPr>
      <w:r>
        <w:rPr>
          <w:rFonts w:ascii="宋体" w:hAnsi="宋体"/>
          <w:color w:val="000000"/>
          <w:sz w:val="24"/>
          <w:highlight w:val="none"/>
        </w:rPr>
        <w:t>法定代表人或其委托代理人：</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ascii="宋体" w:hAnsi="宋体"/>
          <w:color w:val="000000"/>
          <w:sz w:val="24"/>
          <w:highlight w:val="none"/>
        </w:rPr>
        <w:t>（签字）</w:t>
      </w:r>
    </w:p>
    <w:p w14:paraId="1DAF2AFE">
      <w:pPr>
        <w:pStyle w:val="43"/>
        <w:spacing w:line="460" w:lineRule="exact"/>
        <w:ind w:firstLine="1440" w:firstLineChars="600"/>
        <w:rPr>
          <w:rFonts w:ascii="宋体" w:hAnsi="宋体"/>
          <w:color w:val="000000"/>
          <w:sz w:val="24"/>
          <w:highlight w:val="none"/>
        </w:rPr>
      </w:pPr>
      <w:r>
        <w:rPr>
          <w:rFonts w:ascii="宋体" w:hAnsi="宋体"/>
          <w:color w:val="000000"/>
          <w:sz w:val="24"/>
          <w:highlight w:val="none"/>
        </w:rPr>
        <w:t>地    址：</w:t>
      </w:r>
      <w:r>
        <w:rPr>
          <w:rFonts w:ascii="宋体" w:hAnsi="宋体"/>
          <w:color w:val="000000"/>
          <w:sz w:val="24"/>
          <w:highlight w:val="none"/>
          <w:u w:val="single"/>
        </w:rPr>
        <w:tab/>
      </w:r>
      <w:r>
        <w:rPr>
          <w:rFonts w:ascii="宋体" w:hAnsi="宋体"/>
          <w:color w:val="000000"/>
          <w:sz w:val="24"/>
          <w:highlight w:val="none"/>
          <w:u w:val="single"/>
        </w:rPr>
        <w:tab/>
      </w:r>
      <w:r>
        <w:rPr>
          <w:rFonts w:hint="eastAsia"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u w:val="single"/>
        </w:rPr>
        <w:tab/>
      </w:r>
      <w:r>
        <w:rPr>
          <w:rFonts w:hint="eastAsia"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u w:val="single"/>
        </w:rPr>
        <w:tab/>
      </w:r>
    </w:p>
    <w:p w14:paraId="302E91FA">
      <w:pPr>
        <w:pStyle w:val="43"/>
        <w:spacing w:line="460" w:lineRule="exact"/>
        <w:ind w:firstLine="1440" w:firstLineChars="600"/>
        <w:rPr>
          <w:rFonts w:ascii="宋体" w:hAnsi="宋体"/>
          <w:color w:val="000000"/>
          <w:sz w:val="24"/>
          <w:highlight w:val="none"/>
          <w:u w:val="single"/>
        </w:rPr>
      </w:pPr>
      <w:r>
        <w:rPr>
          <w:rFonts w:ascii="宋体" w:hAnsi="宋体"/>
          <w:color w:val="000000"/>
          <w:sz w:val="24"/>
          <w:highlight w:val="none"/>
        </w:rPr>
        <w:t>邮政编码：</w:t>
      </w:r>
      <w:r>
        <w:rPr>
          <w:rFonts w:ascii="宋体" w:hAnsi="宋体"/>
          <w:color w:val="000000"/>
          <w:sz w:val="24"/>
          <w:highlight w:val="none"/>
          <w:u w:val="single"/>
        </w:rPr>
        <w:tab/>
      </w:r>
      <w:r>
        <w:rPr>
          <w:rFonts w:ascii="宋体" w:hAnsi="宋体"/>
          <w:color w:val="000000"/>
          <w:sz w:val="24"/>
          <w:highlight w:val="none"/>
          <w:u w:val="single"/>
        </w:rPr>
        <w:tab/>
      </w:r>
      <w:r>
        <w:rPr>
          <w:rFonts w:hint="eastAsia"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u w:val="single"/>
        </w:rPr>
        <w:tab/>
      </w:r>
      <w:r>
        <w:rPr>
          <w:rFonts w:hint="eastAsia"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u w:val="single"/>
        </w:rPr>
        <w:tab/>
      </w:r>
    </w:p>
    <w:p w14:paraId="49A072BE">
      <w:pPr>
        <w:pStyle w:val="43"/>
        <w:spacing w:line="460" w:lineRule="exact"/>
        <w:ind w:firstLine="1440" w:firstLineChars="600"/>
        <w:rPr>
          <w:rFonts w:ascii="宋体" w:hAnsi="宋体"/>
          <w:color w:val="000000"/>
          <w:sz w:val="24"/>
          <w:highlight w:val="none"/>
          <w:u w:val="single"/>
        </w:rPr>
      </w:pPr>
      <w:r>
        <w:rPr>
          <w:rFonts w:ascii="宋体" w:hAnsi="宋体"/>
          <w:color w:val="000000"/>
          <w:sz w:val="24"/>
          <w:highlight w:val="none"/>
        </w:rPr>
        <w:t>电    话：</w:t>
      </w:r>
      <w:r>
        <w:rPr>
          <w:rFonts w:ascii="宋体" w:hAnsi="宋体"/>
          <w:color w:val="000000"/>
          <w:sz w:val="24"/>
          <w:highlight w:val="none"/>
          <w:u w:val="single"/>
        </w:rPr>
        <w:tab/>
      </w:r>
      <w:r>
        <w:rPr>
          <w:rFonts w:ascii="宋体" w:hAnsi="宋体"/>
          <w:color w:val="000000"/>
          <w:sz w:val="24"/>
          <w:highlight w:val="none"/>
          <w:u w:val="single"/>
        </w:rPr>
        <w:tab/>
      </w:r>
      <w:r>
        <w:rPr>
          <w:rFonts w:hint="eastAsia"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u w:val="single"/>
        </w:rPr>
        <w:tab/>
      </w:r>
      <w:r>
        <w:rPr>
          <w:rFonts w:hint="eastAsia"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u w:val="single"/>
        </w:rPr>
        <w:tab/>
      </w:r>
    </w:p>
    <w:p w14:paraId="64EF81E5">
      <w:pPr>
        <w:pStyle w:val="43"/>
        <w:spacing w:line="460" w:lineRule="exact"/>
        <w:ind w:firstLine="1440" w:firstLineChars="600"/>
        <w:rPr>
          <w:rFonts w:ascii="宋体" w:hAnsi="宋体"/>
          <w:color w:val="000000"/>
          <w:sz w:val="24"/>
          <w:highlight w:val="none"/>
        </w:rPr>
      </w:pPr>
      <w:r>
        <w:rPr>
          <w:rFonts w:ascii="宋体" w:hAnsi="宋体"/>
          <w:color w:val="000000"/>
          <w:sz w:val="24"/>
          <w:highlight w:val="none"/>
        </w:rPr>
        <w:t>传    真：</w:t>
      </w:r>
      <w:r>
        <w:rPr>
          <w:rFonts w:ascii="宋体" w:hAnsi="宋体"/>
          <w:color w:val="000000"/>
          <w:sz w:val="24"/>
          <w:highlight w:val="none"/>
          <w:u w:val="single"/>
        </w:rPr>
        <w:tab/>
      </w:r>
      <w:r>
        <w:rPr>
          <w:rFonts w:ascii="宋体" w:hAnsi="宋体"/>
          <w:color w:val="000000"/>
          <w:sz w:val="24"/>
          <w:highlight w:val="none"/>
          <w:u w:val="single"/>
        </w:rPr>
        <w:tab/>
      </w:r>
      <w:r>
        <w:rPr>
          <w:rFonts w:hint="eastAsia"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u w:val="single"/>
        </w:rPr>
        <w:tab/>
      </w:r>
      <w:r>
        <w:rPr>
          <w:rFonts w:hint="eastAsia" w:ascii="宋体" w:hAnsi="宋体"/>
          <w:color w:val="000000"/>
          <w:sz w:val="24"/>
          <w:highlight w:val="none"/>
          <w:u w:val="single"/>
        </w:rPr>
        <w:t xml:space="preserve">                   </w:t>
      </w:r>
      <w:r>
        <w:rPr>
          <w:rFonts w:ascii="宋体" w:hAnsi="宋体"/>
          <w:color w:val="000000"/>
          <w:sz w:val="24"/>
          <w:highlight w:val="none"/>
          <w:u w:val="single"/>
        </w:rPr>
        <w:tab/>
      </w:r>
      <w:r>
        <w:rPr>
          <w:rFonts w:ascii="宋体" w:hAnsi="宋体"/>
          <w:color w:val="000000"/>
          <w:sz w:val="24"/>
          <w:highlight w:val="none"/>
          <w:u w:val="single"/>
        </w:rPr>
        <w:tab/>
      </w:r>
    </w:p>
    <w:p w14:paraId="289A84E6">
      <w:pPr>
        <w:pStyle w:val="43"/>
        <w:spacing w:line="460" w:lineRule="exact"/>
        <w:jc w:val="left"/>
        <w:rPr>
          <w:rFonts w:ascii="宋体" w:hAnsi="宋体"/>
          <w:color w:val="000000"/>
          <w:sz w:val="24"/>
          <w:highlight w:val="none"/>
        </w:rPr>
      </w:pPr>
      <w:r>
        <w:rPr>
          <w:rFonts w:ascii="宋体" w:hAnsi="宋体"/>
          <w:color w:val="000000"/>
          <w:sz w:val="24"/>
          <w:highlight w:val="none"/>
        </w:rPr>
        <w:t xml:space="preserve">            </w:t>
      </w:r>
      <w:r>
        <w:rPr>
          <w:rFonts w:hint="eastAsia" w:ascii="宋体" w:hAnsi="宋体" w:eastAsia="宋体"/>
          <w:color w:val="000000"/>
          <w:sz w:val="24"/>
          <w:highlight w:val="none"/>
          <w:lang w:val="en-US" w:eastAsia="zh-CN"/>
        </w:rPr>
        <w:t xml:space="preserve">       </w:t>
      </w:r>
      <w:r>
        <w:rPr>
          <w:rFonts w:hint="eastAsia" w:ascii="宋体" w:hAnsi="宋体" w:eastAsia="宋体"/>
          <w:color w:val="000000"/>
          <w:sz w:val="24"/>
          <w:highlight w:val="none"/>
          <w:u w:val="none"/>
          <w:lang w:val="en-US" w:eastAsia="zh-CN"/>
        </w:rPr>
        <w:t xml:space="preserve"> </w:t>
      </w:r>
      <w:r>
        <w:rPr>
          <w:rFonts w:ascii="宋体" w:hAnsi="宋体"/>
          <w:color w:val="000000"/>
          <w:sz w:val="24"/>
          <w:highlight w:val="none"/>
          <w:u w:val="none"/>
        </w:rPr>
        <w:t xml:space="preserve">      </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ascii="宋体" w:hAnsi="宋体"/>
          <w:color w:val="000000"/>
          <w:sz w:val="24"/>
          <w:highlight w:val="none"/>
        </w:rPr>
        <w:t>日</w:t>
      </w:r>
    </w:p>
    <w:p w14:paraId="724D8AED">
      <w:pPr>
        <w:pStyle w:val="43"/>
        <w:spacing w:line="460" w:lineRule="exact"/>
        <w:rPr>
          <w:rFonts w:ascii="宋体" w:hAnsi="宋体"/>
          <w:color w:val="000000"/>
          <w:sz w:val="24"/>
          <w:highlight w:val="none"/>
        </w:rPr>
      </w:pPr>
      <w:r>
        <w:rPr>
          <w:rFonts w:ascii="宋体" w:hAnsi="宋体"/>
          <w:b/>
          <w:color w:val="000000"/>
          <w:sz w:val="24"/>
          <w:highlight w:val="none"/>
        </w:rPr>
        <w:br w:type="page"/>
      </w:r>
      <w:r>
        <w:rPr>
          <w:rFonts w:ascii="宋体" w:hAnsi="宋体"/>
          <w:color w:val="000000"/>
          <w:sz w:val="24"/>
          <w:highlight w:val="none"/>
        </w:rPr>
        <w:t>附</w:t>
      </w:r>
      <w:bookmarkStart w:id="1170" w:name="_Toc296347232"/>
      <w:bookmarkStart w:id="1171" w:name="_Toc296891061"/>
      <w:bookmarkStart w:id="1172" w:name="_Toc296944572"/>
      <w:bookmarkStart w:id="1173" w:name="_Toc296891273"/>
      <w:bookmarkStart w:id="1174" w:name="_Toc296346734"/>
      <w:bookmarkStart w:id="1175" w:name="_Toc296503233"/>
      <w:r>
        <w:rPr>
          <w:rFonts w:ascii="宋体" w:hAnsi="宋体"/>
          <w:color w:val="000000"/>
          <w:sz w:val="24"/>
          <w:highlight w:val="none"/>
        </w:rPr>
        <w:t xml:space="preserve">件10:  </w:t>
      </w:r>
    </w:p>
    <w:bookmarkEnd w:id="1170"/>
    <w:bookmarkEnd w:id="1171"/>
    <w:bookmarkEnd w:id="1172"/>
    <w:bookmarkEnd w:id="1173"/>
    <w:bookmarkEnd w:id="1174"/>
    <w:bookmarkEnd w:id="1175"/>
    <w:p w14:paraId="0754A73B">
      <w:pPr>
        <w:pStyle w:val="43"/>
        <w:spacing w:line="460" w:lineRule="exact"/>
        <w:jc w:val="center"/>
        <w:rPr>
          <w:rFonts w:ascii="宋体" w:hAnsi="宋体"/>
          <w:color w:val="000000"/>
          <w:sz w:val="24"/>
          <w:highlight w:val="none"/>
        </w:rPr>
      </w:pPr>
      <w:r>
        <w:rPr>
          <w:rFonts w:ascii="宋体" w:hAnsi="宋体"/>
          <w:color w:val="000000"/>
          <w:sz w:val="24"/>
          <w:highlight w:val="none"/>
        </w:rPr>
        <w:t>支付担保</w:t>
      </w:r>
    </w:p>
    <w:p w14:paraId="651F924D">
      <w:pPr>
        <w:pStyle w:val="43"/>
        <w:spacing w:line="240" w:lineRule="auto"/>
        <w:jc w:val="left"/>
        <w:rPr>
          <w:rFonts w:ascii="宋体" w:hAnsi="宋体"/>
          <w:color w:val="000000"/>
          <w:sz w:val="24"/>
          <w:highlight w:val="none"/>
        </w:rPr>
      </w:pPr>
      <w:r>
        <w:rPr>
          <w:rFonts w:ascii="宋体" w:hAnsi="宋体"/>
          <w:color w:val="000000"/>
          <w:sz w:val="24"/>
          <w:highlight w:val="none"/>
          <w:u w:val="single"/>
        </w:rPr>
        <w:t xml:space="preserve">             </w:t>
      </w:r>
      <w:r>
        <w:rPr>
          <w:rFonts w:ascii="宋体" w:hAnsi="宋体"/>
          <w:color w:val="000000"/>
          <w:sz w:val="24"/>
          <w:highlight w:val="none"/>
        </w:rPr>
        <w:t>（承包人）：</w:t>
      </w:r>
    </w:p>
    <w:p w14:paraId="7302C87C">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鉴于你方作为承包人已经与</w:t>
      </w:r>
      <w:r>
        <w:rPr>
          <w:rFonts w:ascii="宋体" w:hAnsi="宋体"/>
          <w:color w:val="000000"/>
          <w:sz w:val="24"/>
          <w:highlight w:val="none"/>
          <w:u w:val="single"/>
        </w:rPr>
        <w:t xml:space="preserve">             </w:t>
      </w:r>
      <w:r>
        <w:rPr>
          <w:rFonts w:ascii="宋体" w:hAnsi="宋体"/>
          <w:color w:val="000000"/>
          <w:sz w:val="24"/>
          <w:highlight w:val="none"/>
        </w:rPr>
        <w:t>（发包人名称）（以下称</w:t>
      </w:r>
      <w:r>
        <w:rPr>
          <w:rFonts w:hint="eastAsia" w:ascii="宋体" w:hAnsi="宋体"/>
          <w:color w:val="000000"/>
          <w:sz w:val="24"/>
          <w:highlight w:val="none"/>
        </w:rPr>
        <w:t>“</w:t>
      </w:r>
      <w:r>
        <w:rPr>
          <w:rFonts w:ascii="宋体" w:hAnsi="宋体"/>
          <w:color w:val="000000"/>
          <w:sz w:val="24"/>
          <w:highlight w:val="none"/>
        </w:rPr>
        <w:t>发包人</w:t>
      </w:r>
      <w:r>
        <w:rPr>
          <w:rFonts w:hint="eastAsia" w:ascii="宋体" w:hAnsi="宋体"/>
          <w:color w:val="000000"/>
          <w:sz w:val="24"/>
          <w:highlight w:val="none"/>
        </w:rPr>
        <w:t>”</w:t>
      </w:r>
      <w:r>
        <w:rPr>
          <w:rFonts w:ascii="宋体" w:hAnsi="宋体"/>
          <w:color w:val="000000"/>
          <w:sz w:val="24"/>
          <w:highlight w:val="none"/>
        </w:rPr>
        <w:t>）于</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ascii="宋体" w:hAnsi="宋体"/>
          <w:color w:val="000000"/>
          <w:sz w:val="24"/>
          <w:highlight w:val="none"/>
        </w:rPr>
        <w:t>日签订了</w:t>
      </w:r>
      <w:r>
        <w:rPr>
          <w:rFonts w:ascii="宋体" w:hAnsi="宋体"/>
          <w:color w:val="000000"/>
          <w:sz w:val="24"/>
          <w:highlight w:val="none"/>
          <w:u w:val="single"/>
        </w:rPr>
        <w:t xml:space="preserve">             </w:t>
      </w:r>
      <w:r>
        <w:rPr>
          <w:rFonts w:ascii="宋体" w:hAnsi="宋体"/>
          <w:color w:val="000000"/>
          <w:sz w:val="24"/>
          <w:highlight w:val="none"/>
        </w:rPr>
        <w:t>（工程名称）《建设工程施工合同》（以下称</w:t>
      </w:r>
      <w:r>
        <w:rPr>
          <w:rFonts w:hint="eastAsia" w:ascii="宋体" w:hAnsi="宋体"/>
          <w:color w:val="000000"/>
          <w:sz w:val="24"/>
          <w:highlight w:val="none"/>
        </w:rPr>
        <w:t>“</w:t>
      </w:r>
      <w:r>
        <w:rPr>
          <w:rFonts w:ascii="宋体" w:hAnsi="宋体"/>
          <w:color w:val="000000"/>
          <w:sz w:val="24"/>
          <w:highlight w:val="none"/>
        </w:rPr>
        <w:t>主合同</w:t>
      </w:r>
      <w:r>
        <w:rPr>
          <w:rFonts w:hint="eastAsia" w:ascii="宋体" w:hAnsi="宋体"/>
          <w:color w:val="000000"/>
          <w:sz w:val="24"/>
          <w:highlight w:val="none"/>
        </w:rPr>
        <w:t>”</w:t>
      </w:r>
      <w:r>
        <w:rPr>
          <w:rFonts w:ascii="宋体" w:hAnsi="宋体"/>
          <w:color w:val="000000"/>
          <w:sz w:val="24"/>
          <w:highlight w:val="none"/>
        </w:rPr>
        <w:t>），应发包人的申请，我方愿就发包人履行主合同约定的工程款支付义务以保证的方式向你方提供如下担保：</w:t>
      </w:r>
    </w:p>
    <w:p w14:paraId="41287C62">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一、保证的范围及保证金额</w:t>
      </w:r>
    </w:p>
    <w:p w14:paraId="19E8B980">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1. </w:t>
      </w:r>
      <w:r>
        <w:rPr>
          <w:rFonts w:ascii="宋体" w:hAnsi="宋体"/>
          <w:color w:val="000000"/>
          <w:sz w:val="24"/>
          <w:highlight w:val="none"/>
        </w:rPr>
        <w:t>我方的保证范围是主合同约定的工程款。</w:t>
      </w:r>
    </w:p>
    <w:p w14:paraId="28AE6E71">
      <w:pPr>
        <w:pStyle w:val="43"/>
        <w:spacing w:line="24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2. </w:t>
      </w:r>
      <w:r>
        <w:rPr>
          <w:rFonts w:ascii="宋体" w:hAnsi="宋体"/>
          <w:color w:val="000000"/>
          <w:sz w:val="24"/>
          <w:highlight w:val="none"/>
        </w:rPr>
        <w:t>本保函所称主合同约定的工程款是指主合同约定的除工程质量保证金以外的合同价款。</w:t>
      </w:r>
    </w:p>
    <w:p w14:paraId="79E30C29">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3. </w:t>
      </w:r>
      <w:r>
        <w:rPr>
          <w:rFonts w:ascii="宋体" w:hAnsi="宋体"/>
          <w:color w:val="000000"/>
          <w:sz w:val="24"/>
          <w:highlight w:val="none"/>
        </w:rPr>
        <w:t>我方保证的金额是主合同约定的工程款的</w:t>
      </w:r>
      <w:r>
        <w:rPr>
          <w:rFonts w:ascii="宋体" w:hAnsi="宋体"/>
          <w:color w:val="000000"/>
          <w:sz w:val="24"/>
          <w:highlight w:val="none"/>
          <w:u w:val="single"/>
        </w:rPr>
        <w:t xml:space="preserve">      </w:t>
      </w:r>
      <w:r>
        <w:rPr>
          <w:rFonts w:ascii="宋体" w:hAnsi="宋体"/>
          <w:color w:val="000000"/>
          <w:sz w:val="24"/>
          <w:highlight w:val="none"/>
        </w:rPr>
        <w:t>%，数额最高不超过人民币元（大写：</w:t>
      </w:r>
      <w:r>
        <w:rPr>
          <w:rFonts w:ascii="宋体" w:hAnsi="宋体"/>
          <w:color w:val="000000"/>
          <w:sz w:val="24"/>
          <w:highlight w:val="none"/>
          <w:u w:val="single"/>
        </w:rPr>
        <w:t xml:space="preserve">        </w:t>
      </w:r>
      <w:r>
        <w:rPr>
          <w:rFonts w:ascii="宋体" w:hAnsi="宋体"/>
          <w:color w:val="000000"/>
          <w:sz w:val="24"/>
          <w:highlight w:val="none"/>
        </w:rPr>
        <w:t>）。</w:t>
      </w:r>
    </w:p>
    <w:p w14:paraId="63526BF9">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二、保证的方式及保证期间</w:t>
      </w:r>
    </w:p>
    <w:p w14:paraId="59AE6298">
      <w:pPr>
        <w:pStyle w:val="43"/>
        <w:spacing w:line="24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1. </w:t>
      </w:r>
      <w:r>
        <w:rPr>
          <w:rFonts w:ascii="宋体" w:hAnsi="宋体"/>
          <w:color w:val="000000"/>
          <w:sz w:val="24"/>
          <w:highlight w:val="none"/>
        </w:rPr>
        <w:t>我方保证的方式为：连带责任保证。</w:t>
      </w:r>
    </w:p>
    <w:p w14:paraId="4FADC594">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2. </w:t>
      </w:r>
      <w:r>
        <w:rPr>
          <w:rFonts w:ascii="宋体" w:hAnsi="宋体"/>
          <w:color w:val="000000"/>
          <w:sz w:val="24"/>
          <w:highlight w:val="none"/>
        </w:rPr>
        <w:t>我方保证的期间为：自本合同生效之日起至主合同约定的工程款支付完毕之日后</w:t>
      </w:r>
      <w:r>
        <w:rPr>
          <w:rFonts w:ascii="宋体" w:hAnsi="宋体"/>
          <w:color w:val="000000"/>
          <w:sz w:val="24"/>
          <w:highlight w:val="none"/>
          <w:u w:val="single"/>
        </w:rPr>
        <w:t xml:space="preserve">    </w:t>
      </w:r>
      <w:r>
        <w:rPr>
          <w:rFonts w:ascii="宋体" w:hAnsi="宋体"/>
          <w:color w:val="000000"/>
          <w:sz w:val="24"/>
          <w:highlight w:val="none"/>
        </w:rPr>
        <w:t>日内。</w:t>
      </w:r>
    </w:p>
    <w:p w14:paraId="7D743531">
      <w:pPr>
        <w:pStyle w:val="43"/>
        <w:spacing w:line="24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3. </w:t>
      </w:r>
      <w:r>
        <w:rPr>
          <w:rFonts w:ascii="宋体" w:hAnsi="宋体"/>
          <w:color w:val="000000"/>
          <w:sz w:val="24"/>
          <w:highlight w:val="none"/>
        </w:rPr>
        <w:t>你方与发包人协议变更工程款支付日期的，经我方书面同意后，保证期间按照变更后的支付日期做相应调整。</w:t>
      </w:r>
    </w:p>
    <w:p w14:paraId="435D2BFD">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三、承担保证责任的形式</w:t>
      </w:r>
    </w:p>
    <w:p w14:paraId="694374C2">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我方承担保证责任的形式是代为支付。发包人未按主合同约定向你方支付工程款的，由我方在保证金额内代为支付。</w:t>
      </w:r>
    </w:p>
    <w:p w14:paraId="1EEBE3D9">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四、代偿的安排</w:t>
      </w:r>
    </w:p>
    <w:p w14:paraId="60134FE4">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1. </w:t>
      </w:r>
      <w:r>
        <w:rPr>
          <w:rFonts w:ascii="宋体" w:hAnsi="宋体"/>
          <w:color w:val="000000"/>
          <w:sz w:val="24"/>
          <w:highlight w:val="none"/>
        </w:rPr>
        <w:t>你方要求我方承担保证责任的，应向我方发出书面索赔通知及发包人未支付主合同约定工程款的证明材料。索赔通知应写明要求索赔的金额，支付款项应到达的账号。</w:t>
      </w:r>
    </w:p>
    <w:p w14:paraId="40306A44">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2. </w:t>
      </w:r>
      <w:r>
        <w:rPr>
          <w:rFonts w:ascii="宋体" w:hAnsi="宋体"/>
          <w:color w:val="000000"/>
          <w:sz w:val="24"/>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47CE4095">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3. </w:t>
      </w:r>
      <w:r>
        <w:rPr>
          <w:rFonts w:ascii="宋体" w:hAnsi="宋体"/>
          <w:color w:val="000000"/>
          <w:sz w:val="24"/>
          <w:highlight w:val="none"/>
        </w:rPr>
        <w:t>我方收到你方的书面索赔通知及相应的证明材料后７天内无条件支付。</w:t>
      </w:r>
    </w:p>
    <w:p w14:paraId="7B8A48A0">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五、保证责任的解除</w:t>
      </w:r>
    </w:p>
    <w:p w14:paraId="4AD11B46">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1. </w:t>
      </w:r>
      <w:r>
        <w:rPr>
          <w:rFonts w:ascii="宋体" w:hAnsi="宋体"/>
          <w:color w:val="000000"/>
          <w:sz w:val="24"/>
          <w:highlight w:val="none"/>
        </w:rPr>
        <w:t>在本保函承诺的保证期间内，你方未书面向我方主张保证责任的，自保证期间届满次日起，我方保证责任解除。</w:t>
      </w:r>
    </w:p>
    <w:p w14:paraId="2AA8F6B8">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2. </w:t>
      </w:r>
      <w:r>
        <w:rPr>
          <w:rFonts w:ascii="宋体" w:hAnsi="宋体"/>
          <w:color w:val="000000"/>
          <w:sz w:val="24"/>
          <w:highlight w:val="none"/>
        </w:rPr>
        <w:t>发包人按主合同约定履行了工程款的全部支付义务的，自本保函承诺的保证期间届满次日起，我方保证责任解除。</w:t>
      </w:r>
    </w:p>
    <w:p w14:paraId="7B2AF5B4">
      <w:pPr>
        <w:pStyle w:val="43"/>
        <w:spacing w:line="24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3. </w:t>
      </w:r>
      <w:r>
        <w:rPr>
          <w:rFonts w:ascii="宋体" w:hAnsi="宋体"/>
          <w:color w:val="000000"/>
          <w:sz w:val="24"/>
          <w:highlight w:val="none"/>
        </w:rPr>
        <w:t>我方按照本保函向你方履行保证责任所支付金额达到本保函保证金额时，自我方向你方支付（支付款项从我方账户划出）之日起，保证责任即解除。</w:t>
      </w:r>
    </w:p>
    <w:p w14:paraId="16321D12">
      <w:pPr>
        <w:pStyle w:val="43"/>
        <w:spacing w:line="240"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 xml:space="preserve">4. </w:t>
      </w:r>
      <w:r>
        <w:rPr>
          <w:rFonts w:ascii="宋体" w:hAnsi="宋体"/>
          <w:color w:val="000000"/>
          <w:sz w:val="24"/>
          <w:highlight w:val="none"/>
        </w:rPr>
        <w:t>按照法律法规的规定或出现应解除我方保证责任的其他情形的，我方在本保函项下的保证责任亦解除。</w:t>
      </w:r>
    </w:p>
    <w:p w14:paraId="44412E4F">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5. </w:t>
      </w:r>
      <w:r>
        <w:rPr>
          <w:rFonts w:ascii="宋体" w:hAnsi="宋体"/>
          <w:color w:val="000000"/>
          <w:sz w:val="24"/>
          <w:highlight w:val="none"/>
        </w:rPr>
        <w:t>我方解除保证责任后，你方应自我方保证责任解除之日起</w:t>
      </w:r>
      <w:r>
        <w:rPr>
          <w:rFonts w:hint="eastAsia" w:ascii="宋体" w:hAnsi="宋体"/>
          <w:color w:val="000000"/>
          <w:sz w:val="24"/>
          <w:highlight w:val="none"/>
          <w:u w:val="single"/>
        </w:rPr>
        <w:t xml:space="preserve">  </w:t>
      </w:r>
      <w:r>
        <w:rPr>
          <w:rFonts w:ascii="宋体" w:hAnsi="宋体"/>
          <w:color w:val="000000"/>
          <w:sz w:val="24"/>
          <w:highlight w:val="none"/>
        </w:rPr>
        <w:t>个工作日内，将本保函原件返还我方。</w:t>
      </w:r>
    </w:p>
    <w:p w14:paraId="4C0267C2">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六、免责条款</w:t>
      </w:r>
    </w:p>
    <w:p w14:paraId="74F180FF">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1. </w:t>
      </w:r>
      <w:r>
        <w:rPr>
          <w:rFonts w:ascii="宋体" w:hAnsi="宋体"/>
          <w:color w:val="000000"/>
          <w:sz w:val="24"/>
          <w:highlight w:val="none"/>
        </w:rPr>
        <w:t>因你方违约致使发包人不能履行义务的，我方不承担保证责任。</w:t>
      </w:r>
    </w:p>
    <w:p w14:paraId="0808D7E6">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2. </w:t>
      </w:r>
      <w:r>
        <w:rPr>
          <w:rFonts w:ascii="宋体" w:hAnsi="宋体"/>
          <w:color w:val="000000"/>
          <w:sz w:val="24"/>
          <w:highlight w:val="none"/>
        </w:rPr>
        <w:t>依照法律法规的规定或你方与发包人的另行约定，免除发包人部分或全部义务的，我方亦免除其相应的保证责任。</w:t>
      </w:r>
    </w:p>
    <w:p w14:paraId="114162AF">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3. </w:t>
      </w:r>
      <w:r>
        <w:rPr>
          <w:rFonts w:ascii="宋体" w:hAnsi="宋体"/>
          <w:color w:val="000000"/>
          <w:sz w:val="24"/>
          <w:highlight w:val="none"/>
        </w:rPr>
        <w:t>你方与发包人协议变更主合同的，如加重发包人责任致使我方保证责任加重的，需征得我方书面同意，否则我方不再承担因此而加重部分的保证责任，但主合同第10条</w:t>
      </w:r>
      <w:r>
        <w:rPr>
          <w:rFonts w:hint="eastAsia" w:ascii="宋体" w:hAnsi="宋体"/>
          <w:color w:val="000000"/>
          <w:sz w:val="24"/>
          <w:highlight w:val="none"/>
        </w:rPr>
        <w:t>〔</w:t>
      </w:r>
      <w:r>
        <w:rPr>
          <w:rFonts w:ascii="宋体" w:hAnsi="宋体"/>
          <w:color w:val="000000"/>
          <w:sz w:val="24"/>
          <w:highlight w:val="none"/>
        </w:rPr>
        <w:t>变更</w:t>
      </w:r>
      <w:r>
        <w:rPr>
          <w:rFonts w:hint="eastAsia" w:ascii="宋体" w:hAnsi="宋体"/>
          <w:color w:val="000000"/>
          <w:sz w:val="24"/>
          <w:highlight w:val="none"/>
        </w:rPr>
        <w:t>〕</w:t>
      </w:r>
      <w:r>
        <w:rPr>
          <w:rFonts w:ascii="宋体" w:hAnsi="宋体"/>
          <w:color w:val="000000"/>
          <w:sz w:val="24"/>
          <w:highlight w:val="none"/>
        </w:rPr>
        <w:t>约定的变更不受本款限制。</w:t>
      </w:r>
    </w:p>
    <w:p w14:paraId="233C3822">
      <w:pPr>
        <w:pStyle w:val="43"/>
        <w:spacing w:line="240"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4. </w:t>
      </w:r>
      <w:r>
        <w:rPr>
          <w:rFonts w:ascii="宋体" w:hAnsi="宋体"/>
          <w:color w:val="000000"/>
          <w:sz w:val="24"/>
          <w:highlight w:val="none"/>
        </w:rPr>
        <w:t>因不可抗力造成发包人不能履行义务的，我方不承担保证责任。</w:t>
      </w:r>
    </w:p>
    <w:p w14:paraId="7E97834A">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七、争议解决</w:t>
      </w:r>
    </w:p>
    <w:p w14:paraId="6E173C38">
      <w:pPr>
        <w:pStyle w:val="43"/>
        <w:spacing w:line="240" w:lineRule="auto"/>
        <w:ind w:firstLine="480" w:firstLineChars="200"/>
        <w:rPr>
          <w:rFonts w:ascii="宋体" w:hAnsi="宋体"/>
          <w:color w:val="000000"/>
          <w:sz w:val="24"/>
          <w:highlight w:val="none"/>
        </w:rPr>
      </w:pPr>
      <w:r>
        <w:rPr>
          <w:rFonts w:ascii="宋体" w:hAnsi="宋体"/>
          <w:color w:val="000000"/>
          <w:sz w:val="24"/>
          <w:highlight w:val="none"/>
        </w:rPr>
        <w:t>因本保函</w:t>
      </w:r>
      <w:r>
        <w:rPr>
          <w:rFonts w:hint="eastAsia" w:ascii="宋体" w:hAnsi="宋体"/>
          <w:color w:val="000000"/>
          <w:sz w:val="24"/>
          <w:highlight w:val="none"/>
        </w:rPr>
        <w:t>或本保函相关事项</w:t>
      </w:r>
      <w:r>
        <w:rPr>
          <w:rFonts w:ascii="宋体" w:hAnsi="宋体"/>
          <w:color w:val="000000"/>
          <w:sz w:val="24"/>
          <w:highlight w:val="none"/>
        </w:rPr>
        <w:t>发生的纠纷，可由双方协商解决，协商不成的，按下列第</w:t>
      </w:r>
      <w:r>
        <w:rPr>
          <w:rFonts w:ascii="宋体" w:hAnsi="宋体"/>
          <w:color w:val="000000"/>
          <w:sz w:val="24"/>
          <w:highlight w:val="none"/>
          <w:u w:val="single"/>
        </w:rPr>
        <w:t xml:space="preserve">     </w:t>
      </w:r>
      <w:r>
        <w:rPr>
          <w:rFonts w:ascii="宋体" w:hAnsi="宋体"/>
          <w:color w:val="000000"/>
          <w:sz w:val="24"/>
          <w:highlight w:val="none"/>
        </w:rPr>
        <w:t>种方式</w:t>
      </w:r>
      <w:r>
        <w:rPr>
          <w:rFonts w:hint="eastAsia" w:ascii="宋体" w:hAnsi="宋体"/>
          <w:color w:val="000000"/>
          <w:sz w:val="24"/>
          <w:highlight w:val="none"/>
        </w:rPr>
        <w:t>解</w:t>
      </w:r>
      <w:r>
        <w:rPr>
          <w:rFonts w:ascii="宋体" w:hAnsi="宋体"/>
          <w:color w:val="000000"/>
          <w:sz w:val="24"/>
          <w:highlight w:val="none"/>
        </w:rPr>
        <w:t>决：</w:t>
      </w:r>
    </w:p>
    <w:p w14:paraId="3F1B3076">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（1）向</w:t>
      </w:r>
      <w:r>
        <w:rPr>
          <w:rFonts w:ascii="宋体" w:hAnsi="宋体"/>
          <w:color w:val="000000"/>
          <w:sz w:val="24"/>
          <w:highlight w:val="none"/>
          <w:u w:val="single"/>
        </w:rPr>
        <w:t xml:space="preserve">                     </w:t>
      </w:r>
      <w:r>
        <w:rPr>
          <w:rFonts w:ascii="宋体" w:hAnsi="宋体"/>
          <w:color w:val="000000"/>
          <w:sz w:val="24"/>
          <w:highlight w:val="none"/>
        </w:rPr>
        <w:t>仲裁委员会申请仲裁；</w:t>
      </w:r>
    </w:p>
    <w:p w14:paraId="6CF30F86">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（2）向</w:t>
      </w:r>
      <w:r>
        <w:rPr>
          <w:rFonts w:ascii="宋体" w:hAnsi="宋体"/>
          <w:color w:val="000000"/>
          <w:sz w:val="24"/>
          <w:highlight w:val="none"/>
          <w:u w:val="single"/>
        </w:rPr>
        <w:t xml:space="preserve">                     </w:t>
      </w:r>
      <w:r>
        <w:rPr>
          <w:rFonts w:ascii="宋体" w:hAnsi="宋体"/>
          <w:color w:val="000000"/>
          <w:sz w:val="24"/>
          <w:highlight w:val="none"/>
        </w:rPr>
        <w:t>人民法院起诉。</w:t>
      </w:r>
    </w:p>
    <w:p w14:paraId="3C55C764">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八、保函的生效</w:t>
      </w:r>
    </w:p>
    <w:p w14:paraId="233A8EAD">
      <w:pPr>
        <w:pStyle w:val="43"/>
        <w:spacing w:line="240" w:lineRule="auto"/>
        <w:ind w:firstLine="480" w:firstLineChars="200"/>
        <w:jc w:val="left"/>
        <w:rPr>
          <w:rFonts w:ascii="宋体" w:hAnsi="宋体"/>
          <w:color w:val="000000"/>
          <w:sz w:val="24"/>
          <w:highlight w:val="none"/>
        </w:rPr>
      </w:pPr>
      <w:r>
        <w:rPr>
          <w:rFonts w:ascii="宋体" w:hAnsi="宋体"/>
          <w:color w:val="000000"/>
          <w:sz w:val="24"/>
          <w:highlight w:val="none"/>
        </w:rPr>
        <w:t>本保函自我方法定代表人（或其授权代理人）签字并加盖公章之日起生效。</w:t>
      </w:r>
    </w:p>
    <w:p w14:paraId="5A772D86">
      <w:pPr>
        <w:pStyle w:val="43"/>
        <w:spacing w:line="240" w:lineRule="auto"/>
        <w:ind w:right="600" w:firstLine="1440" w:firstLineChars="600"/>
        <w:jc w:val="left"/>
        <w:rPr>
          <w:rFonts w:ascii="宋体" w:hAnsi="宋体"/>
          <w:color w:val="000000"/>
          <w:sz w:val="24"/>
          <w:highlight w:val="none"/>
        </w:rPr>
      </w:pPr>
      <w:r>
        <w:rPr>
          <w:rFonts w:ascii="宋体" w:hAnsi="宋体"/>
          <w:color w:val="000000"/>
          <w:sz w:val="24"/>
          <w:highlight w:val="none"/>
        </w:rPr>
        <w:t>担保人：</w:t>
      </w:r>
      <w:r>
        <w:rPr>
          <w:rFonts w:ascii="宋体" w:hAnsi="宋体"/>
          <w:color w:val="000000"/>
          <w:sz w:val="24"/>
          <w:highlight w:val="none"/>
          <w:u w:val="single"/>
        </w:rPr>
        <w:t xml:space="preserve">                                   </w:t>
      </w:r>
      <w:r>
        <w:rPr>
          <w:rFonts w:ascii="宋体" w:hAnsi="宋体"/>
          <w:color w:val="000000"/>
          <w:sz w:val="24"/>
          <w:highlight w:val="none"/>
        </w:rPr>
        <w:t>（盖章）</w:t>
      </w:r>
    </w:p>
    <w:p w14:paraId="4DFD14D2">
      <w:pPr>
        <w:pStyle w:val="43"/>
        <w:spacing w:line="240" w:lineRule="auto"/>
        <w:ind w:right="1200" w:firstLine="1440" w:firstLineChars="600"/>
        <w:rPr>
          <w:rFonts w:ascii="宋体" w:hAnsi="宋体"/>
          <w:color w:val="000000"/>
          <w:sz w:val="24"/>
          <w:highlight w:val="none"/>
        </w:rPr>
      </w:pPr>
      <w:r>
        <w:rPr>
          <w:rFonts w:ascii="宋体" w:hAnsi="宋体"/>
          <w:color w:val="000000"/>
          <w:sz w:val="24"/>
          <w:highlight w:val="none"/>
        </w:rPr>
        <w:t>法定代表人或委托代理人：</w:t>
      </w:r>
      <w:r>
        <w:rPr>
          <w:rFonts w:ascii="宋体" w:hAnsi="宋体"/>
          <w:color w:val="000000"/>
          <w:sz w:val="24"/>
          <w:highlight w:val="none"/>
          <w:u w:val="single"/>
        </w:rPr>
        <w:t xml:space="preserve">                  </w:t>
      </w:r>
      <w:r>
        <w:rPr>
          <w:rFonts w:ascii="宋体" w:hAnsi="宋体"/>
          <w:color w:val="000000"/>
          <w:sz w:val="24"/>
          <w:highlight w:val="none"/>
        </w:rPr>
        <w:t>（签字）</w:t>
      </w:r>
    </w:p>
    <w:p w14:paraId="6F31761A">
      <w:pPr>
        <w:pStyle w:val="43"/>
        <w:spacing w:line="240" w:lineRule="auto"/>
        <w:ind w:firstLine="1440" w:firstLineChars="600"/>
        <w:jc w:val="left"/>
        <w:rPr>
          <w:rFonts w:ascii="宋体" w:hAnsi="宋体"/>
          <w:color w:val="000000"/>
          <w:sz w:val="24"/>
          <w:highlight w:val="none"/>
        </w:rPr>
      </w:pPr>
      <w:r>
        <w:rPr>
          <w:rFonts w:ascii="宋体" w:hAnsi="宋体"/>
          <w:color w:val="000000"/>
          <w:sz w:val="24"/>
          <w:highlight w:val="none"/>
        </w:rPr>
        <w:t>地    址：</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68E9B03D">
      <w:pPr>
        <w:pStyle w:val="43"/>
        <w:spacing w:line="240" w:lineRule="auto"/>
        <w:ind w:firstLine="1440" w:firstLineChars="600"/>
        <w:jc w:val="left"/>
        <w:rPr>
          <w:rFonts w:ascii="宋体" w:hAnsi="宋体"/>
          <w:color w:val="000000"/>
          <w:sz w:val="24"/>
          <w:highlight w:val="none"/>
        </w:rPr>
      </w:pPr>
      <w:r>
        <w:rPr>
          <w:rFonts w:ascii="宋体" w:hAnsi="宋体"/>
          <w:color w:val="000000"/>
          <w:sz w:val="24"/>
          <w:highlight w:val="none"/>
        </w:rPr>
        <w:t>邮政编码：</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322D12DE">
      <w:pPr>
        <w:pStyle w:val="43"/>
        <w:spacing w:line="240" w:lineRule="auto"/>
        <w:ind w:firstLine="1440" w:firstLineChars="600"/>
        <w:jc w:val="left"/>
        <w:rPr>
          <w:rFonts w:ascii="宋体" w:hAnsi="宋体"/>
          <w:color w:val="000000"/>
          <w:sz w:val="24"/>
          <w:highlight w:val="none"/>
          <w:u w:val="single"/>
        </w:rPr>
      </w:pPr>
      <w:r>
        <w:rPr>
          <w:rFonts w:ascii="宋体" w:hAnsi="宋体"/>
          <w:color w:val="000000"/>
          <w:sz w:val="24"/>
          <w:highlight w:val="none"/>
        </w:rPr>
        <w:t>传    真：</w:t>
      </w:r>
      <w:r>
        <w:rPr>
          <w:rFonts w:ascii="宋体" w:hAnsi="宋体"/>
          <w:color w:val="000000"/>
          <w:sz w:val="24"/>
          <w:highlight w:val="none"/>
          <w:u w:val="single"/>
        </w:rPr>
        <w:t xml:space="preserve">      </w:t>
      </w:r>
      <w:r>
        <w:rPr>
          <w:rFonts w:hint="eastAsia" w:ascii="宋体" w:hAnsi="宋体"/>
          <w:color w:val="000000"/>
          <w:sz w:val="24"/>
          <w:highlight w:val="none"/>
          <w:u w:val="single"/>
        </w:rPr>
        <w:t xml:space="preserve">        </w:t>
      </w:r>
      <w:r>
        <w:rPr>
          <w:rFonts w:ascii="宋体" w:hAnsi="宋体"/>
          <w:color w:val="000000"/>
          <w:sz w:val="24"/>
          <w:highlight w:val="none"/>
          <w:u w:val="single"/>
        </w:rPr>
        <w:t xml:space="preserve">                          </w:t>
      </w:r>
    </w:p>
    <w:p w14:paraId="14D070F2">
      <w:pPr>
        <w:pStyle w:val="43"/>
        <w:spacing w:line="240" w:lineRule="auto"/>
        <w:ind w:right="150" w:firstLine="480" w:firstLineChars="200"/>
        <w:jc w:val="left"/>
        <w:rPr>
          <w:rFonts w:ascii="宋体" w:hAns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ascii="宋体" w:hAnsi="宋体"/>
          <w:color w:val="000000"/>
          <w:sz w:val="24"/>
          <w:highlight w:val="none"/>
        </w:rPr>
        <w:t xml:space="preserve">  </w:t>
      </w:r>
      <w:r>
        <w:rPr>
          <w:rFonts w:ascii="宋体" w:hAnsi="宋体"/>
          <w:color w:val="000000"/>
          <w:sz w:val="24"/>
          <w:highlight w:val="none"/>
          <w:u w:val="single"/>
        </w:rPr>
        <w:t xml:space="preserve">                </w:t>
      </w:r>
      <w:r>
        <w:rPr>
          <w:rFonts w:ascii="宋体" w:hAnsi="宋体"/>
          <w:color w:val="000000"/>
          <w:sz w:val="24"/>
          <w:highlight w:val="none"/>
        </w:rPr>
        <w:t>年</w:t>
      </w:r>
      <w:r>
        <w:rPr>
          <w:rFonts w:ascii="宋体" w:hAnsi="宋体"/>
          <w:color w:val="000000"/>
          <w:sz w:val="24"/>
          <w:highlight w:val="none"/>
          <w:u w:val="single"/>
        </w:rPr>
        <w:t xml:space="preserve">      </w:t>
      </w:r>
      <w:r>
        <w:rPr>
          <w:rFonts w:ascii="宋体" w:hAnsi="宋体"/>
          <w:color w:val="000000"/>
          <w:sz w:val="24"/>
          <w:highlight w:val="none"/>
        </w:rPr>
        <w:t>月</w:t>
      </w:r>
      <w:r>
        <w:rPr>
          <w:rFonts w:ascii="宋体" w:hAnsi="宋体"/>
          <w:color w:val="000000"/>
          <w:sz w:val="24"/>
          <w:highlight w:val="none"/>
          <w:u w:val="single"/>
        </w:rPr>
        <w:t xml:space="preserve">      </w:t>
      </w:r>
      <w:r>
        <w:rPr>
          <w:rFonts w:ascii="宋体" w:hAnsi="宋体"/>
          <w:color w:val="000000"/>
          <w:sz w:val="24"/>
          <w:highlight w:val="none"/>
        </w:rPr>
        <w:t>日</w:t>
      </w:r>
    </w:p>
    <w:p w14:paraId="5382F771">
      <w:pPr>
        <w:pStyle w:val="43"/>
        <w:spacing w:line="460" w:lineRule="exact"/>
        <w:rPr>
          <w:rFonts w:ascii="宋体" w:hAnsi="宋体"/>
          <w:color w:val="000000"/>
          <w:sz w:val="24"/>
          <w:highlight w:val="none"/>
        </w:rPr>
      </w:pPr>
    </w:p>
    <w:p w14:paraId="7C8EAE3B">
      <w:pPr>
        <w:pStyle w:val="43"/>
        <w:spacing w:line="460" w:lineRule="exact"/>
        <w:rPr>
          <w:rFonts w:ascii="宋体" w:hAnsi="宋体"/>
          <w:color w:val="000000"/>
          <w:sz w:val="24"/>
          <w:highlight w:val="none"/>
        </w:rPr>
      </w:pPr>
    </w:p>
    <w:p w14:paraId="7EB60040">
      <w:pPr>
        <w:pStyle w:val="43"/>
        <w:spacing w:line="460" w:lineRule="exact"/>
        <w:rPr>
          <w:rFonts w:ascii="宋体" w:hAnsi="宋体"/>
          <w:color w:val="000000"/>
          <w:sz w:val="24"/>
          <w:highlight w:val="none"/>
        </w:rPr>
      </w:pPr>
    </w:p>
    <w:p w14:paraId="2E900061">
      <w:pPr>
        <w:pStyle w:val="43"/>
        <w:spacing w:line="460" w:lineRule="exact"/>
        <w:rPr>
          <w:rFonts w:ascii="宋体" w:hAnsi="宋体"/>
          <w:color w:val="000000"/>
          <w:sz w:val="24"/>
          <w:highlight w:val="none"/>
        </w:rPr>
      </w:pPr>
    </w:p>
    <w:p w14:paraId="1044546F">
      <w:pPr>
        <w:pStyle w:val="43"/>
        <w:spacing w:line="460" w:lineRule="exact"/>
        <w:rPr>
          <w:rFonts w:ascii="宋体" w:hAnsi="宋体"/>
          <w:color w:val="000000"/>
          <w:sz w:val="24"/>
          <w:highlight w:val="none"/>
        </w:rPr>
      </w:pPr>
    </w:p>
    <w:p w14:paraId="0EE7FE2D">
      <w:pPr>
        <w:pStyle w:val="43"/>
        <w:spacing w:line="460" w:lineRule="exact"/>
        <w:rPr>
          <w:rFonts w:ascii="宋体" w:hAnsi="宋体"/>
          <w:color w:val="000000"/>
          <w:sz w:val="24"/>
          <w:highlight w:val="none"/>
        </w:rPr>
      </w:pPr>
    </w:p>
    <w:p w14:paraId="515EC6DA">
      <w:pPr>
        <w:pStyle w:val="43"/>
        <w:spacing w:line="460" w:lineRule="exact"/>
        <w:rPr>
          <w:rFonts w:ascii="宋体" w:hAnsi="宋体"/>
          <w:color w:val="000000"/>
          <w:sz w:val="24"/>
          <w:highlight w:val="none"/>
        </w:rPr>
      </w:pPr>
    </w:p>
    <w:p w14:paraId="3FC29030">
      <w:pPr>
        <w:pStyle w:val="43"/>
        <w:spacing w:line="460" w:lineRule="exact"/>
        <w:rPr>
          <w:rFonts w:ascii="宋体" w:hAnsi="宋体"/>
          <w:color w:val="000000"/>
          <w:sz w:val="24"/>
          <w:highlight w:val="none"/>
        </w:rPr>
      </w:pPr>
    </w:p>
    <w:p w14:paraId="498604BD">
      <w:pPr>
        <w:pStyle w:val="43"/>
        <w:spacing w:line="460" w:lineRule="exact"/>
        <w:rPr>
          <w:rFonts w:ascii="宋体" w:hAnsi="宋体"/>
          <w:color w:val="000000"/>
          <w:sz w:val="24"/>
          <w:highlight w:val="none"/>
        </w:rPr>
      </w:pPr>
    </w:p>
    <w:p w14:paraId="39825713">
      <w:pPr>
        <w:pStyle w:val="43"/>
        <w:spacing w:line="460" w:lineRule="exact"/>
        <w:rPr>
          <w:rFonts w:ascii="宋体" w:hAnsi="宋体"/>
          <w:color w:val="000000"/>
          <w:sz w:val="24"/>
          <w:highlight w:val="none"/>
        </w:rPr>
      </w:pPr>
    </w:p>
    <w:p w14:paraId="415D26DC">
      <w:pPr>
        <w:pStyle w:val="43"/>
        <w:spacing w:line="460" w:lineRule="exact"/>
        <w:rPr>
          <w:rFonts w:ascii="宋体" w:hAnsi="宋体"/>
          <w:color w:val="000000"/>
          <w:sz w:val="24"/>
          <w:highlight w:val="none"/>
        </w:rPr>
      </w:pPr>
    </w:p>
    <w:p w14:paraId="083DB6A5">
      <w:pPr>
        <w:pStyle w:val="43"/>
        <w:spacing w:line="460" w:lineRule="exact"/>
        <w:rPr>
          <w:rFonts w:ascii="宋体" w:hAnsi="宋体"/>
          <w:color w:val="000000"/>
          <w:sz w:val="24"/>
          <w:highlight w:val="none"/>
        </w:rPr>
      </w:pPr>
    </w:p>
    <w:p w14:paraId="523DE8C4">
      <w:pPr>
        <w:pStyle w:val="43"/>
        <w:spacing w:line="460" w:lineRule="exact"/>
        <w:rPr>
          <w:rFonts w:ascii="宋体" w:hAnsi="宋体"/>
          <w:color w:val="000000"/>
          <w:sz w:val="24"/>
          <w:highlight w:val="none"/>
        </w:rPr>
      </w:pPr>
    </w:p>
    <w:p w14:paraId="1CC46C4E">
      <w:pPr>
        <w:pStyle w:val="43"/>
        <w:spacing w:line="460" w:lineRule="exact"/>
        <w:rPr>
          <w:rFonts w:ascii="宋体" w:hAnsi="宋体"/>
          <w:color w:val="000000"/>
          <w:sz w:val="24"/>
          <w:highlight w:val="none"/>
        </w:rPr>
      </w:pPr>
    </w:p>
    <w:p w14:paraId="3BE95663">
      <w:pPr>
        <w:pStyle w:val="43"/>
        <w:spacing w:line="460" w:lineRule="exact"/>
        <w:rPr>
          <w:rFonts w:ascii="宋体" w:hAnsi="宋体"/>
          <w:color w:val="000000"/>
          <w:sz w:val="24"/>
          <w:highlight w:val="none"/>
        </w:rPr>
      </w:pPr>
    </w:p>
    <w:p w14:paraId="69D92E30">
      <w:pPr>
        <w:pStyle w:val="43"/>
        <w:spacing w:line="460" w:lineRule="exact"/>
        <w:rPr>
          <w:rFonts w:ascii="宋体" w:hAnsi="宋体"/>
          <w:color w:val="000000"/>
          <w:sz w:val="24"/>
          <w:highlight w:val="none"/>
        </w:rPr>
      </w:pPr>
    </w:p>
    <w:p w14:paraId="41DFC15F">
      <w:pPr>
        <w:pStyle w:val="43"/>
        <w:spacing w:line="460" w:lineRule="exact"/>
        <w:rPr>
          <w:rFonts w:ascii="宋体" w:hAnsi="宋体"/>
          <w:color w:val="000000"/>
          <w:sz w:val="24"/>
          <w:highlight w:val="none"/>
        </w:rPr>
      </w:pPr>
    </w:p>
    <w:p w14:paraId="0B184509">
      <w:pPr>
        <w:pStyle w:val="43"/>
        <w:spacing w:line="460" w:lineRule="exact"/>
        <w:rPr>
          <w:rFonts w:ascii="宋体" w:hAnsi="宋体"/>
          <w:color w:val="000000"/>
          <w:sz w:val="24"/>
          <w:highlight w:val="none"/>
        </w:rPr>
      </w:pPr>
    </w:p>
    <w:p w14:paraId="4562C017">
      <w:pPr>
        <w:pStyle w:val="43"/>
        <w:spacing w:line="460" w:lineRule="exact"/>
        <w:rPr>
          <w:rFonts w:ascii="宋体" w:hAnsi="宋体"/>
          <w:color w:val="000000"/>
          <w:sz w:val="24"/>
          <w:highlight w:val="none"/>
        </w:rPr>
      </w:pPr>
    </w:p>
    <w:p w14:paraId="467061EE">
      <w:pPr>
        <w:pStyle w:val="43"/>
        <w:spacing w:line="460" w:lineRule="exact"/>
        <w:rPr>
          <w:rFonts w:ascii="宋体" w:hAnsi="宋体"/>
          <w:color w:val="000000"/>
          <w:sz w:val="24"/>
          <w:highlight w:val="none"/>
        </w:rPr>
      </w:pPr>
    </w:p>
    <w:p w14:paraId="558D4D55">
      <w:pPr>
        <w:spacing w:line="360" w:lineRule="auto"/>
        <w:jc w:val="center"/>
        <w:outlineLvl w:val="0"/>
        <w:rPr>
          <w:rFonts w:hint="eastAsia" w:ascii="宋体" w:hAnsi="宋体"/>
          <w:b/>
          <w:color w:val="000000"/>
          <w:sz w:val="30"/>
          <w:szCs w:val="30"/>
        </w:rPr>
      </w:pPr>
      <w:r>
        <w:rPr>
          <w:rFonts w:hint="eastAsia" w:ascii="宋体" w:hAnsi="宋体"/>
          <w:b/>
          <w:color w:val="000000"/>
          <w:sz w:val="30"/>
          <w:szCs w:val="30"/>
        </w:rPr>
        <w:t>第七章 质疑及处理</w:t>
      </w:r>
      <w:bookmarkEnd w:id="83"/>
      <w:bookmarkEnd w:id="84"/>
      <w:bookmarkEnd w:id="85"/>
      <w:bookmarkEnd w:id="86"/>
      <w:bookmarkEnd w:id="87"/>
      <w:bookmarkEnd w:id="88"/>
    </w:p>
    <w:p w14:paraId="48421608">
      <w:pPr>
        <w:pStyle w:val="11"/>
        <w:spacing w:line="360" w:lineRule="auto"/>
        <w:ind w:firstLine="0"/>
        <w:outlineLvl w:val="1"/>
        <w:rPr>
          <w:rFonts w:hint="eastAsia" w:ascii="宋体" w:hAnsi="宋体" w:cs="宋体"/>
          <w:lang w:val="en-US" w:eastAsia="zh-CN"/>
        </w:rPr>
      </w:pPr>
      <w:bookmarkStart w:id="1176" w:name="_Toc31456"/>
      <w:bookmarkStart w:id="1177" w:name="_Toc20405"/>
      <w:bookmarkStart w:id="1178" w:name="_Toc17712"/>
      <w:r>
        <w:rPr>
          <w:rFonts w:hint="eastAsia" w:ascii="宋体" w:hAnsi="宋体" w:cs="宋体"/>
          <w:lang w:val="en-US" w:eastAsia="zh-CN"/>
        </w:rPr>
        <w:t>一、质疑的提出</w:t>
      </w:r>
      <w:bookmarkEnd w:id="1176"/>
      <w:bookmarkEnd w:id="1177"/>
      <w:bookmarkEnd w:id="1178"/>
    </w:p>
    <w:p w14:paraId="54364072">
      <w:pPr>
        <w:spacing w:line="360" w:lineRule="auto"/>
        <w:ind w:firstLine="480" w:firstLineChars="200"/>
        <w:rPr>
          <w:rFonts w:hint="eastAsia" w:ascii="宋体" w:hAnsi="宋体" w:cs="宋体"/>
          <w:sz w:val="24"/>
        </w:rPr>
      </w:pPr>
      <w:r>
        <w:rPr>
          <w:rFonts w:hint="eastAsia" w:ascii="宋体" w:hAnsi="宋体" w:cs="宋体"/>
          <w:color w:val="333333"/>
          <w:kern w:val="0"/>
          <w:sz w:val="24"/>
          <w:shd w:val="clear" w:color="auto" w:fill="FFFFFF"/>
        </w:rPr>
        <w:t>政府采购供应商（以下简称供应商）提出质疑应当坚持依法依规、诚实信用原则。</w:t>
      </w:r>
    </w:p>
    <w:p w14:paraId="652C8120">
      <w:pPr>
        <w:pStyle w:val="11"/>
        <w:spacing w:line="360" w:lineRule="auto"/>
        <w:ind w:firstLine="480" w:firstLineChars="200"/>
        <w:outlineLvl w:val="2"/>
        <w:rPr>
          <w:rFonts w:hint="eastAsia" w:ascii="宋体" w:hAnsi="宋体" w:cs="宋体"/>
          <w:b w:val="0"/>
          <w:lang w:val="en-US" w:eastAsia="zh-CN"/>
        </w:rPr>
      </w:pPr>
      <w:bookmarkStart w:id="1179" w:name="_Toc25905"/>
      <w:bookmarkStart w:id="1180" w:name="_Toc23853"/>
      <w:r>
        <w:rPr>
          <w:rFonts w:hint="eastAsia" w:ascii="宋体" w:hAnsi="宋体" w:cs="宋体"/>
          <w:b w:val="0"/>
          <w:lang w:val="en-US" w:eastAsia="zh-CN"/>
        </w:rPr>
        <w:t>1.质疑人的主体资格</w:t>
      </w:r>
      <w:bookmarkEnd w:id="1179"/>
      <w:bookmarkEnd w:id="1180"/>
    </w:p>
    <w:p w14:paraId="2B638817">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提出质疑的供应商应当是参与所质疑项目采购活动的供应商。潜在供应商已依法获取其可质疑的采购文件的，可以对该文件提出质疑。</w:t>
      </w:r>
    </w:p>
    <w:p w14:paraId="381BFEE1">
      <w:pPr>
        <w:pStyle w:val="11"/>
        <w:spacing w:line="360" w:lineRule="auto"/>
        <w:ind w:firstLine="480" w:firstLineChars="200"/>
        <w:outlineLvl w:val="2"/>
        <w:rPr>
          <w:rFonts w:hint="eastAsia" w:ascii="宋体" w:hAnsi="宋体" w:cs="宋体"/>
          <w:b w:val="0"/>
          <w:lang w:val="en-US" w:eastAsia="zh-CN"/>
        </w:rPr>
      </w:pPr>
      <w:bookmarkStart w:id="1181" w:name="_Toc14557"/>
      <w:bookmarkStart w:id="1182" w:name="_Toc22075"/>
      <w:r>
        <w:rPr>
          <w:rFonts w:hint="eastAsia" w:ascii="宋体" w:hAnsi="宋体" w:cs="宋体"/>
          <w:b w:val="0"/>
          <w:lang w:val="en-US" w:eastAsia="zh-CN"/>
        </w:rPr>
        <w:t>2.质疑的时效性</w:t>
      </w:r>
      <w:bookmarkEnd w:id="1181"/>
      <w:bookmarkEnd w:id="1182"/>
    </w:p>
    <w:p w14:paraId="7AD489DA">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供应商认为采购文件、采购过程、中标或者成交结果使自己的权益受到损害的，可以在知道或者应知其权益受到损害之日起7个工作日内，以书面形式向采购人或者采购代理机构提出质疑。</w:t>
      </w:r>
    </w:p>
    <w:p w14:paraId="537109B0">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政府采购法第五十二条规定的供应商应知其权益受到损害之日，是指:①对可以质疑的采购文件提出质疑的，应当在获取采购文件之日或者采购文件公告期限届满之日；②对采购过程提出质疑的，为各采购程序环节结束之日；③对中标或者成交结果提出质疑的，为中标或者成交结果公告期限届满之日。</w:t>
      </w:r>
    </w:p>
    <w:p w14:paraId="54421AEA">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供应商须在法定质疑期内一次性提出针对同一采购程序环节的质疑。</w:t>
      </w:r>
    </w:p>
    <w:p w14:paraId="5690D85E">
      <w:pPr>
        <w:pStyle w:val="11"/>
        <w:spacing w:line="360" w:lineRule="auto"/>
        <w:ind w:firstLine="480" w:firstLineChars="200"/>
        <w:outlineLvl w:val="2"/>
        <w:rPr>
          <w:rFonts w:hint="eastAsia" w:ascii="宋体" w:hAnsi="宋体" w:cs="宋体"/>
          <w:b w:val="0"/>
          <w:lang w:val="en-US" w:eastAsia="zh-CN"/>
        </w:rPr>
      </w:pPr>
      <w:bookmarkStart w:id="1183" w:name="_Toc9704"/>
      <w:bookmarkStart w:id="1184" w:name="_Toc19527"/>
      <w:r>
        <w:rPr>
          <w:rFonts w:hint="eastAsia" w:ascii="宋体" w:hAnsi="宋体" w:cs="宋体"/>
          <w:b w:val="0"/>
          <w:lang w:val="en-US" w:eastAsia="zh-CN"/>
        </w:rPr>
        <w:t>3.供应商提出质疑应当提交质疑函和必要的证明材料。</w:t>
      </w:r>
      <w:bookmarkEnd w:id="1183"/>
      <w:bookmarkEnd w:id="1184"/>
    </w:p>
    <w:p w14:paraId="78AC9449">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3.1质疑函应当包括下列内容：</w:t>
      </w:r>
    </w:p>
    <w:p w14:paraId="3C6A1966">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（1）供应商的姓名或者名称、地址、邮编、联系人及联系电话；</w:t>
      </w:r>
    </w:p>
    <w:p w14:paraId="45B2A50E">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（2）质疑项目的名称、编号；</w:t>
      </w:r>
    </w:p>
    <w:p w14:paraId="0DF841C8">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（3）具体、明确的质疑事项和与质疑事项相关的请求；</w:t>
      </w:r>
    </w:p>
    <w:p w14:paraId="23DD55D0">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（4）事实依据；</w:t>
      </w:r>
    </w:p>
    <w:p w14:paraId="131393AA">
      <w:pPr>
        <w:pStyle w:val="11"/>
        <w:spacing w:line="360" w:lineRule="auto"/>
        <w:ind w:firstLine="480" w:firstLineChars="200"/>
        <w:rPr>
          <w:rFonts w:hint="eastAsia" w:ascii="宋体" w:hAnsi="宋体" w:cs="宋体"/>
          <w:b w:val="0"/>
          <w:lang w:val="en-US" w:eastAsia="zh-CN"/>
        </w:rPr>
      </w:pPr>
      <w:r>
        <w:rPr>
          <w:rFonts w:hint="eastAsia" w:ascii="宋体" w:hAnsi="宋体" w:cs="宋体"/>
          <w:b w:val="0"/>
          <w:lang w:val="en-US" w:eastAsia="zh-CN"/>
        </w:rPr>
        <w:t>（5）必要的法律依据；</w:t>
      </w:r>
    </w:p>
    <w:p w14:paraId="3C8A2490">
      <w:pPr>
        <w:pStyle w:val="11"/>
        <w:spacing w:line="360" w:lineRule="auto"/>
        <w:ind w:firstLine="480" w:firstLineChars="200"/>
        <w:rPr>
          <w:rFonts w:hint="eastAsia" w:ascii="宋体" w:hAnsi="宋体" w:cs="宋体"/>
          <w:lang w:val="en-US" w:eastAsia="zh-CN"/>
        </w:rPr>
      </w:pPr>
      <w:r>
        <w:rPr>
          <w:rFonts w:hint="eastAsia" w:ascii="宋体" w:hAnsi="宋体" w:cs="宋体"/>
          <w:b w:val="0"/>
          <w:lang w:val="en-US" w:eastAsia="zh-CN"/>
        </w:rPr>
        <w:t>（6）提出质疑的日期。</w:t>
      </w:r>
    </w:p>
    <w:p w14:paraId="5DB368DB">
      <w:pPr>
        <w:wordWrap w:val="0"/>
        <w:topLinePunct/>
        <w:spacing w:line="360" w:lineRule="auto"/>
        <w:ind w:firstLine="480" w:firstLineChars="200"/>
        <w:rPr>
          <w:rFonts w:hint="eastAsia" w:ascii="宋体" w:hAnsi="宋体" w:cs="宋体"/>
          <w:bCs/>
          <w:sz w:val="24"/>
        </w:rPr>
      </w:pPr>
      <w:r>
        <w:rPr>
          <w:rFonts w:hint="eastAsia" w:ascii="宋体" w:hAnsi="宋体" w:cs="宋体"/>
          <w:bCs/>
          <w:sz w:val="24"/>
        </w:rPr>
        <w:t>3.2质疑人为自然人的，质疑函应当由本人签字并附有效身份证明原件及营业执照；质疑人为法人或者其他组织的，应当由法定代表人或者主要负责人签字并加盖单位公章，同时一并提交营业执照和法定代表人或者主要负责人有效身份证明原件。无法提供营业执照原件的，应当提供真实有效的复印件，并加盖公章。</w:t>
      </w:r>
    </w:p>
    <w:p w14:paraId="5E1E82F4">
      <w:pPr>
        <w:pStyle w:val="11"/>
        <w:spacing w:line="360" w:lineRule="auto"/>
        <w:ind w:firstLine="480" w:firstLineChars="200"/>
        <w:rPr>
          <w:rFonts w:hint="eastAsia" w:ascii="宋体" w:hAnsi="宋体" w:cs="宋体"/>
          <w:b w:val="0"/>
          <w:bCs/>
          <w:lang w:val="en-US" w:eastAsia="zh-CN"/>
        </w:rPr>
      </w:pPr>
      <w:r>
        <w:rPr>
          <w:rFonts w:hint="eastAsia" w:ascii="宋体" w:hAnsi="宋体" w:cs="宋体"/>
          <w:b w:val="0"/>
          <w:bCs/>
          <w:lang w:val="en-US" w:eastAsia="zh-CN"/>
        </w:rPr>
        <w:t>3.3供应商可以委托代理人进行质疑和投诉。代理人提出质疑和投诉，应当提交供应商签署的授权委托书原件、营业执照及代理人的有效身份证明原件。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B8F9B15">
      <w:pPr>
        <w:numPr>
          <w:ilvl w:val="0"/>
          <w:numId w:val="0"/>
        </w:numPr>
        <w:wordWrap w:val="0"/>
        <w:topLinePunct/>
        <w:spacing w:line="360" w:lineRule="auto"/>
        <w:outlineLvl w:val="1"/>
        <w:rPr>
          <w:rFonts w:hint="eastAsia" w:ascii="宋体" w:hAnsi="宋体" w:cs="宋体"/>
          <w:b/>
          <w:bCs w:val="0"/>
          <w:sz w:val="24"/>
        </w:rPr>
      </w:pPr>
      <w:bookmarkStart w:id="1185" w:name="_Toc19636"/>
      <w:bookmarkStart w:id="1186" w:name="_Toc9055"/>
      <w:bookmarkStart w:id="1187" w:name="_Toc12566"/>
      <w:r>
        <w:rPr>
          <w:rFonts w:hint="eastAsia" w:ascii="宋体" w:hAnsi="宋体" w:cs="宋体"/>
          <w:b/>
          <w:bCs w:val="0"/>
          <w:sz w:val="24"/>
          <w:lang w:eastAsia="zh-CN"/>
        </w:rPr>
        <w:t>二、</w:t>
      </w:r>
      <w:r>
        <w:rPr>
          <w:rFonts w:hint="eastAsia" w:ascii="宋体" w:hAnsi="宋体" w:cs="宋体"/>
          <w:b/>
          <w:bCs w:val="0"/>
          <w:sz w:val="24"/>
        </w:rPr>
        <w:t>质疑函提交的注意事项</w:t>
      </w:r>
      <w:bookmarkEnd w:id="1185"/>
      <w:bookmarkEnd w:id="1186"/>
      <w:bookmarkEnd w:id="1187"/>
    </w:p>
    <w:p w14:paraId="3A96423D">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1.</w:t>
      </w:r>
      <w:r>
        <w:rPr>
          <w:rFonts w:hint="eastAsia" w:ascii="宋体" w:hAnsi="宋体" w:cs="宋体"/>
          <w:kern w:val="0"/>
          <w:sz w:val="24"/>
          <w:szCs w:val="21"/>
        </w:rPr>
        <w:t>质疑函采用实名制，不得进行虚假、恶意质疑。质疑人应在质疑有效期内提交《质疑函》（格式后附）。</w:t>
      </w:r>
    </w:p>
    <w:p w14:paraId="6C70DEF3">
      <w:pPr>
        <w:spacing w:line="360" w:lineRule="auto"/>
        <w:ind w:firstLine="480" w:firstLineChars="200"/>
        <w:rPr>
          <w:rFonts w:ascii="宋体" w:hAnsi="宋体" w:cs="宋体"/>
          <w:kern w:val="0"/>
          <w:sz w:val="24"/>
          <w:szCs w:val="21"/>
        </w:rPr>
      </w:pPr>
      <w:r>
        <w:rPr>
          <w:rFonts w:hint="eastAsia" w:ascii="宋体" w:hAnsi="宋体" w:cs="宋体"/>
          <w:kern w:val="0"/>
          <w:sz w:val="24"/>
          <w:szCs w:val="21"/>
          <w:lang w:val="en-US" w:eastAsia="zh-CN"/>
        </w:rPr>
        <w:t>2.</w:t>
      </w:r>
      <w:r>
        <w:rPr>
          <w:rFonts w:hint="eastAsia" w:ascii="宋体" w:hAnsi="宋体" w:cs="宋体"/>
          <w:kern w:val="0"/>
          <w:sz w:val="24"/>
          <w:szCs w:val="21"/>
        </w:rPr>
        <w:t>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14:paraId="4DBAA06D">
      <w:pPr>
        <w:spacing w:line="360" w:lineRule="auto"/>
        <w:ind w:firstLine="480" w:firstLineChars="200"/>
        <w:rPr>
          <w:rFonts w:ascii="宋体" w:hAnsi="宋体" w:cs="宋体"/>
          <w:kern w:val="0"/>
          <w:sz w:val="24"/>
          <w:szCs w:val="21"/>
        </w:rPr>
      </w:pPr>
      <w:r>
        <w:rPr>
          <w:rFonts w:hint="eastAsia" w:ascii="宋体" w:hAnsi="宋体" w:cs="宋体"/>
          <w:kern w:val="0"/>
          <w:sz w:val="24"/>
          <w:szCs w:val="21"/>
          <w:lang w:val="en-US" w:eastAsia="zh-CN"/>
        </w:rPr>
        <w:t>3.</w:t>
      </w:r>
      <w:r>
        <w:rPr>
          <w:rFonts w:hint="eastAsia" w:ascii="宋体" w:hAnsi="宋体" w:cs="宋体"/>
          <w:kern w:val="0"/>
          <w:sz w:val="24"/>
          <w:szCs w:val="21"/>
        </w:rPr>
        <w:t>佐证材料要具备客观性、关联性、合法性，无法查实的（如宣传册、媒体报道、猜测、推理等）不能作为佐证材料。</w:t>
      </w:r>
    </w:p>
    <w:p w14:paraId="46652CCD">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4.</w:t>
      </w:r>
      <w:r>
        <w:rPr>
          <w:rFonts w:hint="eastAsia" w:ascii="宋体" w:hAnsi="宋体" w:cs="宋体"/>
          <w:kern w:val="0"/>
          <w:sz w:val="24"/>
          <w:szCs w:val="21"/>
        </w:rPr>
        <w:t>质疑人的法定代表人办理质疑事务的，在提交质疑函（无需填写授权委托人）的同时，还应提交加盖质疑人公章的营业执照副本复印件和法定代表人的身份证复印件；并持身份证原件用于核对。</w:t>
      </w:r>
    </w:p>
    <w:p w14:paraId="2551828B">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5.</w:t>
      </w:r>
      <w:r>
        <w:rPr>
          <w:rFonts w:hint="eastAsia" w:ascii="宋体" w:hAnsi="宋体" w:cs="宋体"/>
          <w:kern w:val="0"/>
          <w:sz w:val="24"/>
          <w:szCs w:val="21"/>
        </w:rPr>
        <w:t>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并持身份证原件用于核对。</w:t>
      </w:r>
    </w:p>
    <w:p w14:paraId="026A0DC7">
      <w:pPr>
        <w:spacing w:line="360" w:lineRule="auto"/>
        <w:outlineLvl w:val="1"/>
        <w:rPr>
          <w:rFonts w:hint="eastAsia" w:ascii="宋体" w:hAnsi="宋体" w:cs="宋体"/>
          <w:kern w:val="0"/>
          <w:sz w:val="24"/>
          <w:szCs w:val="21"/>
        </w:rPr>
      </w:pPr>
      <w:bookmarkStart w:id="1188" w:name="_Toc26760"/>
      <w:bookmarkStart w:id="1189" w:name="_Toc23623"/>
      <w:bookmarkStart w:id="1190" w:name="_Toc18255"/>
      <w:r>
        <w:rPr>
          <w:rFonts w:hint="eastAsia" w:ascii="宋体" w:hAnsi="宋体" w:cs="宋体"/>
          <w:b/>
          <w:bCs/>
          <w:kern w:val="0"/>
          <w:sz w:val="24"/>
          <w:szCs w:val="21"/>
        </w:rPr>
        <w:t>三、质疑的受理和处理</w:t>
      </w:r>
      <w:bookmarkEnd w:id="1188"/>
      <w:bookmarkEnd w:id="1189"/>
      <w:bookmarkEnd w:id="1190"/>
    </w:p>
    <w:p w14:paraId="1B1657C7">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1.</w:t>
      </w:r>
      <w:r>
        <w:rPr>
          <w:rFonts w:hint="eastAsia" w:ascii="宋体" w:hAnsi="宋体" w:cs="宋体"/>
          <w:kern w:val="0"/>
          <w:sz w:val="24"/>
          <w:szCs w:val="21"/>
        </w:rPr>
        <w:t>《质疑函》必须由质疑方的法定代表人或委托代理人送达采购代理机构。</w:t>
      </w:r>
    </w:p>
    <w:p w14:paraId="5EB160D0">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rPr>
        <w:t>(1)接收质疑函的方式：现场递交纸质质疑材料一式三份，并提供电子版资料一份（刻录光盘）。</w:t>
      </w:r>
    </w:p>
    <w:p w14:paraId="650E1C42">
      <w:pPr>
        <w:spacing w:line="360" w:lineRule="auto"/>
        <w:ind w:firstLine="480" w:firstLineChars="200"/>
        <w:rPr>
          <w:rFonts w:hint="eastAsia" w:ascii="宋体" w:hAnsi="宋体" w:eastAsia="宋体" w:cs="宋体"/>
          <w:kern w:val="0"/>
          <w:sz w:val="24"/>
          <w:szCs w:val="21"/>
          <w:lang w:eastAsia="zh-CN"/>
        </w:rPr>
      </w:pPr>
      <w:r>
        <w:rPr>
          <w:rFonts w:hint="eastAsia" w:ascii="宋体" w:hAnsi="宋体" w:cs="宋体"/>
          <w:kern w:val="0"/>
          <w:sz w:val="24"/>
          <w:szCs w:val="21"/>
        </w:rPr>
        <w:t>(2)联系单位：</w:t>
      </w:r>
      <w:r>
        <w:rPr>
          <w:rFonts w:hint="eastAsia" w:ascii="宋体" w:hAnsi="宋体" w:cs="宋体"/>
          <w:kern w:val="0"/>
          <w:sz w:val="24"/>
          <w:szCs w:val="21"/>
          <w:lang w:eastAsia="zh-CN"/>
        </w:rPr>
        <w:t>新疆诚成工程项目管理有限公司</w:t>
      </w:r>
    </w:p>
    <w:p w14:paraId="5C1E9A84">
      <w:pPr>
        <w:spacing w:line="360" w:lineRule="auto"/>
        <w:ind w:firstLine="480" w:firstLineChars="200"/>
        <w:rPr>
          <w:rFonts w:hint="default" w:ascii="宋体" w:hAnsi="宋体" w:eastAsia="宋体" w:cs="宋体"/>
          <w:kern w:val="0"/>
          <w:sz w:val="24"/>
          <w:szCs w:val="21"/>
          <w:lang w:val="en-US" w:eastAsia="zh-CN"/>
        </w:rPr>
      </w:pPr>
      <w:r>
        <w:rPr>
          <w:rFonts w:hint="eastAsia" w:ascii="宋体" w:hAnsi="宋体" w:cs="宋体"/>
          <w:kern w:val="0"/>
          <w:sz w:val="24"/>
          <w:szCs w:val="21"/>
        </w:rPr>
        <w:t>(3)联系电话：</w:t>
      </w:r>
      <w:r>
        <w:rPr>
          <w:rFonts w:hint="eastAsia" w:ascii="宋体" w:hAnsi="宋体" w:cs="宋体"/>
          <w:kern w:val="0"/>
          <w:sz w:val="24"/>
          <w:szCs w:val="21"/>
          <w:lang w:val="en-US" w:eastAsia="zh-CN"/>
        </w:rPr>
        <w:t>13179856473</w:t>
      </w:r>
    </w:p>
    <w:p w14:paraId="12566349">
      <w:pPr>
        <w:spacing w:line="360" w:lineRule="auto"/>
        <w:ind w:firstLine="480" w:firstLineChars="200"/>
        <w:rPr>
          <w:rFonts w:ascii="宋体" w:hAnsi="宋体" w:cs="宋体"/>
          <w:kern w:val="0"/>
          <w:sz w:val="24"/>
          <w:szCs w:val="21"/>
        </w:rPr>
      </w:pPr>
      <w:r>
        <w:rPr>
          <w:rFonts w:hint="eastAsia" w:ascii="宋体" w:hAnsi="宋体" w:cs="宋体"/>
          <w:kern w:val="0"/>
          <w:sz w:val="24"/>
          <w:szCs w:val="21"/>
        </w:rPr>
        <w:t>(4)通讯地址：</w:t>
      </w:r>
      <w:r>
        <w:rPr>
          <w:rFonts w:hint="eastAsia" w:ascii="宋体" w:hAnsi="宋体" w:cs="宋体"/>
          <w:kern w:val="0"/>
          <w:sz w:val="24"/>
          <w:szCs w:val="21"/>
          <w:lang w:val="en-US" w:eastAsia="zh-CN"/>
        </w:rPr>
        <w:t>新疆克州阿图什市迎宾路80号</w:t>
      </w:r>
    </w:p>
    <w:p w14:paraId="1E225C40">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2.</w:t>
      </w:r>
      <w:r>
        <w:rPr>
          <w:rFonts w:hint="eastAsia" w:ascii="宋体" w:hAnsi="宋体" w:cs="宋体"/>
          <w:kern w:val="0"/>
          <w:sz w:val="24"/>
          <w:szCs w:val="21"/>
        </w:rPr>
        <w:t>对符合要求的质疑，采购单位或采购代理机构予以签收。同一质疑人的质疑只接受一次。对于不符合上述所有条款要求的质疑（对不能提供相关佐证材料的、涉及商业秘密的、非现场形式送达的、匿名的质疑），采购代理机构将不予受理。</w:t>
      </w:r>
    </w:p>
    <w:p w14:paraId="496E7171">
      <w:pPr>
        <w:wordWrap w:val="0"/>
        <w:topLinePunct/>
        <w:spacing w:line="360" w:lineRule="auto"/>
        <w:ind w:firstLine="480" w:firstLineChars="200"/>
        <w:rPr>
          <w:rFonts w:hint="eastAsia" w:ascii="宋体" w:hAnsi="宋体" w:cs="宋体"/>
          <w:bCs/>
          <w:sz w:val="24"/>
        </w:rPr>
      </w:pPr>
      <w:r>
        <w:rPr>
          <w:rFonts w:hint="eastAsia" w:ascii="宋体" w:hAnsi="宋体" w:cs="宋体"/>
          <w:bCs/>
          <w:sz w:val="24"/>
          <w:lang w:val="en-US" w:eastAsia="zh-CN"/>
        </w:rPr>
        <w:t>3.</w:t>
      </w:r>
      <w:r>
        <w:rPr>
          <w:rFonts w:hint="eastAsia" w:ascii="宋体" w:hAnsi="宋体" w:cs="宋体"/>
          <w:bCs/>
          <w:sz w:val="24"/>
        </w:rPr>
        <w:t>采购代理机构应当在受理质疑后7个工作日内作出答复，并以书面形式通知质疑人和其他有关供应商，答复内容仅限于供应商所质疑的内容，不得涉及国家秘密和商业秘密。</w:t>
      </w:r>
    </w:p>
    <w:p w14:paraId="4578F114">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4.</w:t>
      </w:r>
      <w:r>
        <w:rPr>
          <w:rFonts w:hint="eastAsia" w:ascii="宋体" w:hAnsi="宋体" w:cs="宋体"/>
          <w:kern w:val="0"/>
          <w:sz w:val="24"/>
          <w:szCs w:val="21"/>
        </w:rPr>
        <w:t>采购人、采购代理机构认为供应商质疑不成立，或者成立但未对中标、成交结果构成影响的，继续开展采购活动；认为供应商质疑成立且影响或者可能影响中标、成交结果的，按照下列情况处理：</w:t>
      </w:r>
    </w:p>
    <w:p w14:paraId="4C5B2A6D">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rPr>
        <w:t>(1)对采购文件提出的质疑，依法通过澄清或者修改可以继续开展采购活动的，澄清或者修改采购文件后继续开展采购活动；否则应当修改采购文件后重新开展采购活动。</w:t>
      </w:r>
    </w:p>
    <w:p w14:paraId="6EC9799E">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65AF1883">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rPr>
        <w:t>(3)质疑答复导致中标、成交结果改变的，采购人或者采购代理机构应当将有关情况书面报告本级财政部门。</w:t>
      </w:r>
    </w:p>
    <w:p w14:paraId="2B9E505B">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5.</w:t>
      </w:r>
      <w:r>
        <w:rPr>
          <w:rFonts w:hint="eastAsia" w:ascii="宋体" w:hAnsi="宋体" w:cs="宋体"/>
          <w:kern w:val="0"/>
          <w:sz w:val="24"/>
          <w:szCs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369B5402">
      <w:pPr>
        <w:spacing w:line="360" w:lineRule="auto"/>
        <w:ind w:firstLine="480" w:firstLineChars="200"/>
        <w:outlineLvl w:val="2"/>
        <w:rPr>
          <w:rFonts w:hint="eastAsia" w:ascii="宋体" w:hAnsi="宋体" w:cs="宋体"/>
          <w:kern w:val="0"/>
          <w:sz w:val="24"/>
          <w:szCs w:val="21"/>
        </w:rPr>
      </w:pPr>
      <w:bookmarkStart w:id="1191" w:name="_Toc7682"/>
      <w:bookmarkStart w:id="1192" w:name="_Toc4438"/>
      <w:r>
        <w:rPr>
          <w:rFonts w:hint="eastAsia" w:ascii="宋体" w:hAnsi="宋体" w:cs="宋体"/>
          <w:kern w:val="0"/>
          <w:sz w:val="24"/>
          <w:szCs w:val="21"/>
          <w:lang w:val="en-US" w:eastAsia="zh-CN"/>
        </w:rPr>
        <w:t>6</w:t>
      </w:r>
      <w:r>
        <w:rPr>
          <w:rFonts w:hint="eastAsia" w:ascii="宋体" w:hAnsi="宋体" w:cs="宋体"/>
          <w:kern w:val="0"/>
          <w:sz w:val="24"/>
          <w:szCs w:val="21"/>
        </w:rPr>
        <w:t>.质疑无效的处理</w:t>
      </w:r>
      <w:bookmarkEnd w:id="1191"/>
      <w:bookmarkEnd w:id="1192"/>
    </w:p>
    <w:p w14:paraId="4033F971">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6</w:t>
      </w:r>
      <w:r>
        <w:rPr>
          <w:rFonts w:hint="eastAsia" w:ascii="宋体" w:hAnsi="宋体" w:cs="宋体"/>
          <w:kern w:val="0"/>
          <w:sz w:val="24"/>
          <w:szCs w:val="21"/>
        </w:rPr>
        <w:t>.1 质疑人提供的相关佐证材料不能证明质疑成立的，列为无效质疑。</w:t>
      </w:r>
    </w:p>
    <w:p w14:paraId="716157F7">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6</w:t>
      </w:r>
      <w:r>
        <w:rPr>
          <w:rFonts w:hint="eastAsia" w:ascii="宋体" w:hAnsi="宋体" w:cs="宋体"/>
          <w:kern w:val="0"/>
          <w:sz w:val="24"/>
          <w:szCs w:val="21"/>
        </w:rPr>
        <w:t>.2 对于质疑人在质疑期间不配合进行质疑调查处理的，视为自动放弃质疑。</w:t>
      </w:r>
    </w:p>
    <w:p w14:paraId="215C6D19">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6</w:t>
      </w:r>
      <w:r>
        <w:rPr>
          <w:rFonts w:hint="eastAsia" w:ascii="宋体" w:hAnsi="宋体" w:cs="宋体"/>
          <w:kern w:val="0"/>
          <w:sz w:val="24"/>
          <w:szCs w:val="21"/>
        </w:rPr>
        <w:t>.3 质疑人提出的质疑，经评标专家审定后驳回的，列为无效质疑。</w:t>
      </w:r>
    </w:p>
    <w:p w14:paraId="6C4116B4">
      <w:pPr>
        <w:spacing w:line="360" w:lineRule="auto"/>
        <w:ind w:firstLine="480" w:firstLineChars="200"/>
        <w:rPr>
          <w:rFonts w:hint="eastAsia" w:ascii="宋体" w:hAnsi="宋体" w:cs="宋体"/>
          <w:kern w:val="0"/>
          <w:sz w:val="24"/>
          <w:szCs w:val="21"/>
        </w:rPr>
      </w:pPr>
      <w:r>
        <w:rPr>
          <w:rFonts w:hint="eastAsia" w:ascii="宋体" w:hAnsi="宋体" w:cs="宋体"/>
          <w:kern w:val="0"/>
          <w:sz w:val="24"/>
          <w:szCs w:val="21"/>
          <w:lang w:val="en-US" w:eastAsia="zh-CN"/>
        </w:rPr>
        <w:t>6</w:t>
      </w:r>
      <w:r>
        <w:rPr>
          <w:rFonts w:hint="eastAsia" w:ascii="宋体" w:hAnsi="宋体" w:cs="宋体"/>
          <w:kern w:val="0"/>
          <w:sz w:val="24"/>
          <w:szCs w:val="21"/>
        </w:rPr>
        <w:t>.4 对于质疑中使用虚假材料或恶意方式质疑的，按无效质疑处理，并列入不良记录供应商名单。</w:t>
      </w:r>
    </w:p>
    <w:p w14:paraId="3B0D109C">
      <w:pPr>
        <w:spacing w:line="500" w:lineRule="exact"/>
        <w:jc w:val="center"/>
        <w:rPr>
          <w:rFonts w:hint="eastAsia" w:ascii="宋体" w:hAnsi="宋体"/>
          <w:b/>
          <w:bCs/>
          <w:sz w:val="32"/>
          <w:szCs w:val="32"/>
        </w:rPr>
      </w:pPr>
    </w:p>
    <w:p w14:paraId="21087CAD">
      <w:pPr>
        <w:spacing w:line="500" w:lineRule="exact"/>
        <w:jc w:val="center"/>
        <w:rPr>
          <w:rFonts w:hint="eastAsia" w:ascii="宋体" w:hAnsi="宋体"/>
          <w:b/>
          <w:bCs/>
          <w:sz w:val="32"/>
          <w:szCs w:val="32"/>
        </w:rPr>
      </w:pPr>
    </w:p>
    <w:p w14:paraId="241ED372">
      <w:pPr>
        <w:spacing w:line="500" w:lineRule="exact"/>
        <w:jc w:val="center"/>
        <w:rPr>
          <w:rFonts w:hint="eastAsia" w:ascii="宋体" w:hAnsi="宋体"/>
          <w:b/>
          <w:bCs/>
          <w:sz w:val="32"/>
          <w:szCs w:val="32"/>
        </w:rPr>
      </w:pPr>
    </w:p>
    <w:p w14:paraId="0A21EDCE">
      <w:pPr>
        <w:spacing w:line="500" w:lineRule="exact"/>
        <w:jc w:val="center"/>
        <w:rPr>
          <w:rFonts w:hint="eastAsia" w:ascii="宋体" w:hAnsi="宋体"/>
          <w:b/>
          <w:bCs/>
          <w:sz w:val="32"/>
          <w:szCs w:val="32"/>
        </w:rPr>
      </w:pPr>
    </w:p>
    <w:p w14:paraId="7CF9DBDC">
      <w:pPr>
        <w:spacing w:line="500" w:lineRule="exact"/>
        <w:jc w:val="center"/>
        <w:rPr>
          <w:rFonts w:hint="eastAsia" w:ascii="宋体" w:hAnsi="宋体"/>
          <w:b/>
          <w:bCs/>
          <w:sz w:val="32"/>
          <w:szCs w:val="32"/>
        </w:rPr>
      </w:pPr>
    </w:p>
    <w:p w14:paraId="536F23F5">
      <w:pPr>
        <w:spacing w:line="500" w:lineRule="exact"/>
        <w:jc w:val="center"/>
        <w:rPr>
          <w:rFonts w:hint="eastAsia" w:ascii="宋体" w:hAnsi="宋体"/>
          <w:b/>
          <w:bCs/>
          <w:sz w:val="32"/>
          <w:szCs w:val="32"/>
        </w:rPr>
      </w:pPr>
    </w:p>
    <w:p w14:paraId="574EF996">
      <w:pPr>
        <w:spacing w:line="500" w:lineRule="exact"/>
        <w:jc w:val="center"/>
        <w:rPr>
          <w:rFonts w:hint="eastAsia" w:ascii="宋体" w:hAnsi="宋体"/>
          <w:b/>
          <w:bCs/>
          <w:sz w:val="32"/>
          <w:szCs w:val="32"/>
        </w:rPr>
      </w:pPr>
    </w:p>
    <w:p w14:paraId="4670CD83">
      <w:pPr>
        <w:pStyle w:val="31"/>
        <w:rPr>
          <w:rFonts w:hint="eastAsia"/>
        </w:rPr>
      </w:pPr>
    </w:p>
    <w:p w14:paraId="6827D503">
      <w:pPr>
        <w:spacing w:line="500" w:lineRule="exact"/>
        <w:jc w:val="center"/>
        <w:rPr>
          <w:rFonts w:hint="eastAsia" w:ascii="宋体" w:hAnsi="宋体"/>
          <w:b/>
          <w:bCs/>
          <w:sz w:val="32"/>
          <w:szCs w:val="32"/>
        </w:rPr>
      </w:pPr>
    </w:p>
    <w:p w14:paraId="0B81E2EE">
      <w:pPr>
        <w:spacing w:line="500" w:lineRule="exact"/>
        <w:rPr>
          <w:rFonts w:hint="eastAsia" w:ascii="宋体" w:hAnsi="宋体"/>
          <w:b/>
          <w:bCs/>
          <w:sz w:val="32"/>
          <w:szCs w:val="32"/>
        </w:rPr>
      </w:pPr>
    </w:p>
    <w:p w14:paraId="7C80C3B6">
      <w:pPr>
        <w:pStyle w:val="22"/>
        <w:ind w:left="420" w:hanging="420"/>
        <w:rPr>
          <w:rFonts w:hint="eastAsia"/>
        </w:rPr>
      </w:pPr>
    </w:p>
    <w:p w14:paraId="7C1B074B">
      <w:pPr>
        <w:jc w:val="center"/>
        <w:rPr>
          <w:rFonts w:ascii="仿宋" w:hAnsi="仿宋" w:eastAsia="仿宋" w:cs="仿宋"/>
          <w:b/>
          <w:bCs/>
          <w:sz w:val="30"/>
          <w:szCs w:val="30"/>
        </w:rPr>
      </w:pPr>
      <w:r>
        <w:rPr>
          <w:rFonts w:hint="eastAsia" w:ascii="仿宋" w:hAnsi="仿宋" w:eastAsia="仿宋" w:cs="仿宋"/>
          <w:b/>
          <w:bCs/>
          <w:sz w:val="30"/>
          <w:szCs w:val="30"/>
        </w:rPr>
        <w:t>质疑函范本</w:t>
      </w:r>
    </w:p>
    <w:p w14:paraId="71654D4E">
      <w:pPr>
        <w:adjustRightInd w:val="0"/>
        <w:snapToGrid w:val="0"/>
        <w:spacing w:before="312" w:beforeLines="100" w:line="360" w:lineRule="auto"/>
        <w:outlineLvl w:val="1"/>
        <w:rPr>
          <w:rFonts w:ascii="宋体" w:hAnsi="宋体" w:cs="宋体"/>
          <w:bCs/>
          <w:sz w:val="24"/>
        </w:rPr>
      </w:pPr>
      <w:bookmarkStart w:id="1193" w:name="_Toc22483"/>
      <w:bookmarkStart w:id="1194" w:name="_Toc9250"/>
      <w:bookmarkStart w:id="1195" w:name="_Toc14275"/>
      <w:r>
        <w:rPr>
          <w:rFonts w:hint="eastAsia" w:ascii="宋体" w:hAnsi="宋体" w:cs="宋体"/>
          <w:bCs/>
          <w:sz w:val="24"/>
        </w:rPr>
        <w:t>一、质疑供应商基本信息</w:t>
      </w:r>
      <w:bookmarkEnd w:id="1193"/>
      <w:bookmarkEnd w:id="1194"/>
      <w:bookmarkEnd w:id="1195"/>
    </w:p>
    <w:p w14:paraId="69C9198C">
      <w:pPr>
        <w:adjustRightInd w:val="0"/>
        <w:snapToGrid w:val="0"/>
        <w:spacing w:line="360" w:lineRule="auto"/>
        <w:rPr>
          <w:rFonts w:ascii="宋体" w:hAnsi="宋体" w:cs="宋体"/>
          <w:sz w:val="24"/>
        </w:rPr>
      </w:pPr>
      <w:r>
        <w:rPr>
          <w:rFonts w:hint="eastAsia" w:ascii="宋体" w:hAnsi="宋体" w:cs="宋体"/>
          <w:sz w:val="24"/>
        </w:rPr>
        <w:t xml:space="preserve">质疑供应商：                                                          </w:t>
      </w:r>
      <w:r>
        <w:rPr>
          <w:rFonts w:hint="eastAsia" w:ascii="宋体" w:hAnsi="宋体" w:cs="宋体"/>
          <w:color w:val="FFFFFF"/>
          <w:sz w:val="24"/>
        </w:rPr>
        <w:t xml:space="preserve"> ：</w:t>
      </w:r>
      <w:r>
        <w:rPr>
          <w:rFonts w:hint="eastAsia" w:ascii="宋体" w:hAnsi="宋体" w:cs="宋体"/>
          <w:sz w:val="24"/>
        </w:rPr>
        <w:t xml:space="preserve">                           </w:t>
      </w:r>
    </w:p>
    <w:p w14:paraId="1972C240">
      <w:pPr>
        <w:adjustRightInd w:val="0"/>
        <w:snapToGrid w:val="0"/>
        <w:spacing w:line="360" w:lineRule="auto"/>
        <w:rPr>
          <w:rFonts w:ascii="宋体" w:hAnsi="宋体" w:cs="宋体"/>
          <w:sz w:val="24"/>
        </w:rPr>
      </w:pPr>
      <w:r>
        <w:rPr>
          <w:rFonts w:hint="eastAsia" w:ascii="宋体" w:hAnsi="宋体" w:cs="宋体"/>
          <w:sz w:val="24"/>
        </w:rPr>
        <w:t xml:space="preserve">地址：                            邮编：                            </w:t>
      </w:r>
      <w:r>
        <w:rPr>
          <w:rFonts w:hint="eastAsia" w:ascii="宋体" w:hAnsi="宋体" w:cs="宋体"/>
          <w:color w:val="FFFFFF"/>
          <w:sz w:val="24"/>
        </w:rPr>
        <w:t>：</w:t>
      </w:r>
      <w:r>
        <w:rPr>
          <w:rFonts w:hint="eastAsia" w:ascii="宋体" w:hAnsi="宋体" w:cs="宋体"/>
          <w:sz w:val="24"/>
        </w:rPr>
        <w:t xml:space="preserve">                                                                </w:t>
      </w:r>
    </w:p>
    <w:p w14:paraId="1808ABA6">
      <w:pPr>
        <w:adjustRightInd w:val="0"/>
        <w:snapToGrid w:val="0"/>
        <w:spacing w:line="360" w:lineRule="auto"/>
        <w:rPr>
          <w:rFonts w:hint="eastAsia" w:ascii="宋体" w:hAnsi="宋体" w:cs="宋体"/>
          <w:sz w:val="24"/>
        </w:rPr>
      </w:pPr>
      <w:r>
        <w:rPr>
          <w:rFonts w:hint="eastAsia" w:ascii="宋体" w:hAnsi="宋体" w:cs="宋体"/>
          <w:sz w:val="24"/>
        </w:rPr>
        <w:t xml:space="preserve">联系人：                          联系电话：                            </w:t>
      </w:r>
    </w:p>
    <w:p w14:paraId="64F50F29">
      <w:pPr>
        <w:adjustRightInd w:val="0"/>
        <w:snapToGrid w:val="0"/>
        <w:spacing w:line="360" w:lineRule="auto"/>
        <w:rPr>
          <w:rFonts w:ascii="宋体" w:hAnsi="宋体" w:cs="宋体"/>
          <w:sz w:val="24"/>
        </w:rPr>
      </w:pPr>
      <w:r>
        <w:rPr>
          <w:rFonts w:hint="eastAsia" w:ascii="宋体" w:hAnsi="宋体" w:cs="宋体"/>
          <w:sz w:val="24"/>
        </w:rPr>
        <w:t xml:space="preserve">授权代表：        </w:t>
      </w:r>
    </w:p>
    <w:p w14:paraId="1FCB12B1">
      <w:pPr>
        <w:adjustRightInd w:val="0"/>
        <w:snapToGrid w:val="0"/>
        <w:spacing w:line="360" w:lineRule="auto"/>
        <w:rPr>
          <w:rFonts w:hint="eastAsia" w:ascii="宋体" w:hAnsi="宋体" w:cs="宋体"/>
          <w:sz w:val="24"/>
        </w:rPr>
      </w:pPr>
      <w:r>
        <w:rPr>
          <w:rFonts w:hint="eastAsia" w:ascii="宋体" w:hAnsi="宋体" w:cs="宋体"/>
          <w:sz w:val="24"/>
        </w:rPr>
        <w:t>联系电话：</w:t>
      </w:r>
    </w:p>
    <w:p w14:paraId="571A8C0E">
      <w:pPr>
        <w:adjustRightInd w:val="0"/>
        <w:snapToGrid w:val="0"/>
        <w:spacing w:line="360" w:lineRule="auto"/>
        <w:rPr>
          <w:rFonts w:hint="eastAsia" w:ascii="宋体" w:hAnsi="宋体" w:cs="宋体"/>
          <w:sz w:val="24"/>
        </w:rPr>
      </w:pPr>
      <w:r>
        <w:rPr>
          <w:rFonts w:hint="eastAsia" w:ascii="宋体" w:hAnsi="宋体" w:cs="宋体"/>
          <w:sz w:val="24"/>
        </w:rPr>
        <w:t>地址：                            邮编：</w:t>
      </w:r>
    </w:p>
    <w:p w14:paraId="37DA55B6">
      <w:pPr>
        <w:adjustRightInd w:val="0"/>
        <w:snapToGrid w:val="0"/>
        <w:spacing w:line="360" w:lineRule="auto"/>
        <w:outlineLvl w:val="1"/>
        <w:rPr>
          <w:rFonts w:ascii="宋体" w:hAnsi="宋体" w:cs="宋体"/>
          <w:bCs/>
          <w:sz w:val="24"/>
        </w:rPr>
      </w:pPr>
      <w:bookmarkStart w:id="1196" w:name="_Toc11636"/>
      <w:bookmarkStart w:id="1197" w:name="_Toc24798"/>
      <w:bookmarkStart w:id="1198" w:name="_Toc8278"/>
      <w:r>
        <w:rPr>
          <w:rFonts w:hint="eastAsia" w:ascii="宋体" w:hAnsi="宋体" w:cs="宋体"/>
          <w:bCs/>
          <w:sz w:val="24"/>
        </w:rPr>
        <w:t>二、质疑项目基本情况</w:t>
      </w:r>
      <w:bookmarkEnd w:id="1196"/>
      <w:bookmarkEnd w:id="1197"/>
      <w:bookmarkEnd w:id="1198"/>
    </w:p>
    <w:p w14:paraId="41AF5873">
      <w:pPr>
        <w:adjustRightInd w:val="0"/>
        <w:snapToGrid w:val="0"/>
        <w:spacing w:line="360" w:lineRule="auto"/>
        <w:rPr>
          <w:rFonts w:ascii="宋体" w:hAnsi="宋体" w:cs="宋体"/>
          <w:sz w:val="24"/>
        </w:rPr>
      </w:pPr>
      <w:r>
        <w:rPr>
          <w:rFonts w:hint="eastAsia" w:ascii="宋体" w:hAnsi="宋体" w:cs="宋体"/>
          <w:sz w:val="24"/>
        </w:rPr>
        <w:t>质疑项目的名称：</w:t>
      </w:r>
    </w:p>
    <w:p w14:paraId="7CDE9D1C">
      <w:pPr>
        <w:adjustRightInd w:val="0"/>
        <w:snapToGrid w:val="0"/>
        <w:spacing w:line="360" w:lineRule="auto"/>
        <w:rPr>
          <w:rFonts w:ascii="宋体" w:hAnsi="宋体" w:cs="宋体"/>
          <w:sz w:val="24"/>
        </w:rPr>
      </w:pPr>
      <w:r>
        <w:rPr>
          <w:rFonts w:hint="eastAsia" w:ascii="宋体" w:hAnsi="宋体" w:cs="宋体"/>
          <w:sz w:val="24"/>
        </w:rPr>
        <w:t>质疑项目的编号：                  包号：</w:t>
      </w:r>
    </w:p>
    <w:p w14:paraId="00B60784">
      <w:pPr>
        <w:adjustRightInd w:val="0"/>
        <w:snapToGrid w:val="0"/>
        <w:spacing w:line="360" w:lineRule="auto"/>
        <w:rPr>
          <w:rFonts w:ascii="宋体" w:hAnsi="宋体" w:cs="宋体"/>
          <w:sz w:val="24"/>
          <w:u w:val="dotted"/>
        </w:rPr>
      </w:pPr>
      <w:r>
        <w:rPr>
          <w:rFonts w:hint="eastAsia" w:ascii="宋体" w:hAnsi="宋体" w:cs="宋体"/>
          <w:sz w:val="24"/>
        </w:rPr>
        <w:t>采购人名称：</w:t>
      </w:r>
    </w:p>
    <w:p w14:paraId="28692589">
      <w:pPr>
        <w:adjustRightInd w:val="0"/>
        <w:snapToGrid w:val="0"/>
        <w:spacing w:line="360" w:lineRule="auto"/>
        <w:rPr>
          <w:rFonts w:ascii="宋体" w:hAnsi="宋体" w:cs="宋体"/>
          <w:sz w:val="24"/>
        </w:rPr>
      </w:pPr>
      <w:r>
        <w:rPr>
          <w:rFonts w:hint="eastAsia" w:ascii="宋体" w:hAnsi="宋体" w:cs="宋体"/>
          <w:sz w:val="24"/>
        </w:rPr>
        <w:t>采购文件获取日期：</w:t>
      </w:r>
    </w:p>
    <w:p w14:paraId="1DB7523E">
      <w:pPr>
        <w:adjustRightInd w:val="0"/>
        <w:snapToGrid w:val="0"/>
        <w:spacing w:line="360" w:lineRule="auto"/>
        <w:outlineLvl w:val="1"/>
        <w:rPr>
          <w:rFonts w:ascii="宋体" w:hAnsi="宋体" w:cs="宋体"/>
          <w:bCs/>
          <w:sz w:val="24"/>
        </w:rPr>
      </w:pPr>
      <w:bookmarkStart w:id="1199" w:name="_Toc30539"/>
      <w:bookmarkStart w:id="1200" w:name="_Toc5592"/>
      <w:bookmarkStart w:id="1201" w:name="_Toc2261"/>
      <w:r>
        <w:rPr>
          <w:rFonts w:hint="eastAsia" w:ascii="宋体" w:hAnsi="宋体" w:cs="宋体"/>
          <w:bCs/>
          <w:sz w:val="24"/>
        </w:rPr>
        <w:t>三、质疑事项具体内容</w:t>
      </w:r>
      <w:bookmarkEnd w:id="1199"/>
      <w:bookmarkEnd w:id="1200"/>
      <w:bookmarkEnd w:id="1201"/>
    </w:p>
    <w:p w14:paraId="0D941039">
      <w:pPr>
        <w:adjustRightInd w:val="0"/>
        <w:snapToGrid w:val="0"/>
        <w:spacing w:line="360" w:lineRule="auto"/>
        <w:rPr>
          <w:rFonts w:ascii="宋体" w:hAnsi="宋体" w:cs="宋体"/>
          <w:sz w:val="24"/>
          <w:u w:val="dotted"/>
        </w:rPr>
      </w:pPr>
      <w:r>
        <w:rPr>
          <w:rFonts w:hint="eastAsia" w:ascii="宋体" w:hAnsi="宋体" w:cs="宋体"/>
          <w:sz w:val="24"/>
        </w:rPr>
        <w:t>质疑事项1：</w:t>
      </w:r>
    </w:p>
    <w:p w14:paraId="56ABBADC">
      <w:pPr>
        <w:adjustRightInd w:val="0"/>
        <w:snapToGrid w:val="0"/>
        <w:spacing w:line="360" w:lineRule="auto"/>
        <w:rPr>
          <w:rFonts w:ascii="宋体" w:hAnsi="宋体" w:cs="宋体"/>
          <w:sz w:val="24"/>
          <w:u w:val="dotted"/>
        </w:rPr>
      </w:pPr>
      <w:r>
        <w:rPr>
          <w:rFonts w:hint="eastAsia" w:ascii="宋体" w:hAnsi="宋体" w:cs="宋体"/>
          <w:sz w:val="24"/>
        </w:rPr>
        <w:t>事实依据：</w:t>
      </w:r>
    </w:p>
    <w:p w14:paraId="2BF86AE1">
      <w:pPr>
        <w:adjustRightInd w:val="0"/>
        <w:snapToGrid w:val="0"/>
        <w:spacing w:line="360" w:lineRule="auto"/>
        <w:rPr>
          <w:rFonts w:ascii="宋体" w:hAnsi="宋体" w:cs="宋体"/>
          <w:sz w:val="24"/>
        </w:rPr>
      </w:pPr>
    </w:p>
    <w:p w14:paraId="7B42CE35">
      <w:pPr>
        <w:adjustRightInd w:val="0"/>
        <w:snapToGrid w:val="0"/>
        <w:spacing w:line="360" w:lineRule="auto"/>
        <w:rPr>
          <w:rFonts w:ascii="宋体" w:hAnsi="宋体" w:cs="宋体"/>
          <w:sz w:val="24"/>
          <w:u w:val="dotted"/>
        </w:rPr>
      </w:pPr>
      <w:r>
        <w:rPr>
          <w:rFonts w:hint="eastAsia" w:ascii="宋体" w:hAnsi="宋体" w:cs="宋体"/>
          <w:sz w:val="24"/>
        </w:rPr>
        <w:t>法律依据：</w:t>
      </w:r>
    </w:p>
    <w:p w14:paraId="6B8729E1">
      <w:pPr>
        <w:adjustRightInd w:val="0"/>
        <w:snapToGrid w:val="0"/>
        <w:spacing w:line="360" w:lineRule="auto"/>
        <w:rPr>
          <w:rFonts w:ascii="宋体" w:hAnsi="宋体" w:cs="宋体"/>
          <w:sz w:val="24"/>
          <w:u w:val="dotted"/>
        </w:rPr>
      </w:pPr>
    </w:p>
    <w:p w14:paraId="280EB12D">
      <w:pPr>
        <w:adjustRightInd w:val="0"/>
        <w:snapToGrid w:val="0"/>
        <w:spacing w:line="360" w:lineRule="auto"/>
        <w:rPr>
          <w:rFonts w:ascii="宋体" w:hAnsi="宋体" w:cs="宋体"/>
          <w:sz w:val="24"/>
          <w:u w:val="dotted"/>
        </w:rPr>
      </w:pPr>
      <w:r>
        <w:rPr>
          <w:rFonts w:hint="eastAsia" w:ascii="宋体" w:hAnsi="宋体" w:cs="宋体"/>
          <w:sz w:val="24"/>
        </w:rPr>
        <w:t>质疑事项2</w:t>
      </w:r>
    </w:p>
    <w:p w14:paraId="789980DE">
      <w:pPr>
        <w:adjustRightInd w:val="0"/>
        <w:snapToGrid w:val="0"/>
        <w:spacing w:line="360" w:lineRule="auto"/>
        <w:rPr>
          <w:rFonts w:ascii="宋体" w:hAnsi="宋体" w:cs="宋体"/>
          <w:sz w:val="24"/>
        </w:rPr>
      </w:pPr>
      <w:r>
        <w:rPr>
          <w:rFonts w:hint="eastAsia" w:ascii="宋体" w:hAnsi="宋体" w:cs="宋体"/>
          <w:sz w:val="24"/>
        </w:rPr>
        <w:t>……</w:t>
      </w:r>
    </w:p>
    <w:p w14:paraId="66C0EE77">
      <w:pPr>
        <w:adjustRightInd w:val="0"/>
        <w:snapToGrid w:val="0"/>
        <w:spacing w:line="360" w:lineRule="auto"/>
        <w:outlineLvl w:val="1"/>
        <w:rPr>
          <w:rFonts w:ascii="宋体" w:hAnsi="宋体" w:cs="宋体"/>
          <w:bCs/>
          <w:sz w:val="24"/>
        </w:rPr>
      </w:pPr>
      <w:bookmarkStart w:id="1202" w:name="_Toc30051"/>
      <w:bookmarkStart w:id="1203" w:name="_Toc32207"/>
      <w:bookmarkStart w:id="1204" w:name="_Toc22991"/>
      <w:r>
        <w:rPr>
          <w:rFonts w:hint="eastAsia" w:ascii="宋体" w:hAnsi="宋体" w:cs="宋体"/>
          <w:bCs/>
          <w:sz w:val="24"/>
        </w:rPr>
        <w:t>四、与质疑事项相关的质疑请求</w:t>
      </w:r>
      <w:bookmarkEnd w:id="1202"/>
      <w:bookmarkEnd w:id="1203"/>
      <w:bookmarkEnd w:id="1204"/>
    </w:p>
    <w:p w14:paraId="6416148C">
      <w:pPr>
        <w:adjustRightInd w:val="0"/>
        <w:snapToGrid w:val="0"/>
        <w:spacing w:line="360" w:lineRule="auto"/>
        <w:rPr>
          <w:rFonts w:ascii="宋体" w:hAnsi="宋体" w:cs="宋体"/>
          <w:sz w:val="24"/>
          <w:u w:val="dotted"/>
        </w:rPr>
      </w:pPr>
      <w:r>
        <w:rPr>
          <w:rFonts w:hint="eastAsia" w:ascii="宋体" w:hAnsi="宋体" w:cs="宋体"/>
          <w:sz w:val="24"/>
        </w:rPr>
        <w:t>请求：</w:t>
      </w:r>
    </w:p>
    <w:p w14:paraId="6EA35FA5">
      <w:pPr>
        <w:rPr>
          <w:rFonts w:ascii="宋体" w:hAnsi="宋体" w:cs="宋体"/>
          <w:sz w:val="24"/>
        </w:rPr>
      </w:pPr>
      <w:r>
        <w:rPr>
          <w:rFonts w:hint="eastAsia" w:ascii="宋体" w:hAnsi="宋体" w:cs="宋体"/>
          <w:sz w:val="24"/>
        </w:rPr>
        <w:t xml:space="preserve">签字(签章)：                   公章：                      </w:t>
      </w:r>
    </w:p>
    <w:p w14:paraId="0F3E3049">
      <w:pPr>
        <w:rPr>
          <w:rFonts w:ascii="宋体" w:hAnsi="宋体" w:cs="宋体"/>
          <w:sz w:val="24"/>
        </w:rPr>
      </w:pPr>
      <w:r>
        <w:rPr>
          <w:rFonts w:hint="eastAsia" w:ascii="宋体" w:hAnsi="宋体" w:cs="宋体"/>
          <w:sz w:val="24"/>
        </w:rPr>
        <w:t xml:space="preserve">日期：    </w:t>
      </w:r>
    </w:p>
    <w:p w14:paraId="770AD787">
      <w:pPr>
        <w:adjustRightInd w:val="0"/>
        <w:snapToGrid w:val="0"/>
        <w:spacing w:line="360" w:lineRule="auto"/>
        <w:rPr>
          <w:rFonts w:ascii="宋体" w:hAnsi="宋体" w:cs="宋体"/>
          <w:sz w:val="24"/>
        </w:rPr>
      </w:pPr>
    </w:p>
    <w:p w14:paraId="7009FDA6">
      <w:pPr>
        <w:spacing w:line="360" w:lineRule="auto"/>
        <w:rPr>
          <w:rFonts w:ascii="宋体" w:hAnsi="宋体" w:cs="宋体"/>
          <w:b/>
          <w:sz w:val="28"/>
          <w:szCs w:val="28"/>
        </w:rPr>
      </w:pPr>
    </w:p>
    <w:p w14:paraId="66B79276">
      <w:pPr>
        <w:spacing w:line="360" w:lineRule="auto"/>
        <w:rPr>
          <w:rFonts w:hint="eastAsia" w:ascii="宋体" w:hAnsi="宋体" w:cs="宋体"/>
          <w:b/>
          <w:sz w:val="28"/>
          <w:szCs w:val="28"/>
        </w:rPr>
      </w:pPr>
    </w:p>
    <w:p w14:paraId="4E8BC625">
      <w:pPr>
        <w:pStyle w:val="8"/>
      </w:pPr>
    </w:p>
    <w:p w14:paraId="6DB6D397">
      <w:pPr>
        <w:spacing w:line="360" w:lineRule="auto"/>
        <w:rPr>
          <w:rFonts w:ascii="宋体" w:hAnsi="宋体" w:cs="宋体"/>
          <w:b/>
          <w:sz w:val="28"/>
          <w:szCs w:val="28"/>
        </w:rPr>
      </w:pPr>
    </w:p>
    <w:p w14:paraId="232554FF">
      <w:pPr>
        <w:spacing w:line="360" w:lineRule="auto"/>
        <w:rPr>
          <w:rFonts w:ascii="宋体" w:hAnsi="宋体" w:cs="宋体"/>
          <w:b/>
          <w:sz w:val="24"/>
        </w:rPr>
      </w:pPr>
      <w:r>
        <w:rPr>
          <w:rFonts w:hint="eastAsia" w:ascii="宋体" w:hAnsi="宋体" w:cs="宋体"/>
          <w:b/>
          <w:sz w:val="24"/>
        </w:rPr>
        <w:t>质疑函制作说明：</w:t>
      </w:r>
    </w:p>
    <w:p w14:paraId="17B5A024">
      <w:pPr>
        <w:widowControl/>
        <w:spacing w:line="360" w:lineRule="auto"/>
        <w:ind w:firstLine="480" w:firstLineChars="200"/>
        <w:jc w:val="left"/>
        <w:outlineLvl w:val="2"/>
        <w:rPr>
          <w:rFonts w:ascii="宋体" w:hAnsi="宋体" w:cs="宋体"/>
          <w:sz w:val="24"/>
        </w:rPr>
      </w:pPr>
      <w:bookmarkStart w:id="1205" w:name="_Toc5174"/>
      <w:bookmarkStart w:id="1206" w:name="_Toc20217"/>
      <w:r>
        <w:rPr>
          <w:rFonts w:hint="eastAsia" w:ascii="宋体" w:hAnsi="宋体" w:cs="宋体"/>
          <w:sz w:val="24"/>
        </w:rPr>
        <w:t>1.供应商提出质疑时，应提交质疑函和必要的证明材料。</w:t>
      </w:r>
      <w:bookmarkEnd w:id="1205"/>
      <w:bookmarkEnd w:id="1206"/>
    </w:p>
    <w:p w14:paraId="64A83F35">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657B2ACD">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91281ED">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554FA13">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7927D015">
      <w:pPr>
        <w:widowControl/>
        <w:spacing w:line="360" w:lineRule="auto"/>
        <w:ind w:firstLine="480" w:firstLineChars="200"/>
        <w:jc w:val="left"/>
        <w:rPr>
          <w:rFonts w:hint="eastAsia" w:ascii="宋体" w:hAnsi="宋体" w:cs="宋体"/>
          <w:sz w:val="24"/>
        </w:rPr>
      </w:pPr>
      <w:r>
        <w:rPr>
          <w:rFonts w:hint="eastAsia" w:ascii="宋体" w:hAnsi="宋体" w:cs="宋体"/>
          <w:sz w:val="24"/>
        </w:rPr>
        <w:t>6.与质疑事项有关的材料应与质疑函合并装订，一式三份。</w:t>
      </w:r>
    </w:p>
    <w:p w14:paraId="6DE46A73">
      <w:pPr>
        <w:widowControl/>
        <w:spacing w:line="360" w:lineRule="auto"/>
        <w:ind w:firstLine="480" w:firstLineChars="200"/>
        <w:jc w:val="left"/>
        <w:rPr>
          <w:rFonts w:hint="eastAsia" w:ascii="宋体" w:hAnsi="宋体" w:cs="宋体"/>
          <w:sz w:val="24"/>
        </w:rPr>
      </w:pPr>
      <w:r>
        <w:rPr>
          <w:rFonts w:hint="eastAsia" w:ascii="宋体" w:hAnsi="宋体" w:cs="宋体"/>
          <w:sz w:val="24"/>
        </w:rPr>
        <w:t>7.质疑供应商为自然人的，质疑函应由本人签字；质疑供应商为法人或者其他组织的，质疑函应由法定代表人、主要负责人，或者其授权代表签字或者盖章，并加盖公章。</w:t>
      </w:r>
    </w:p>
    <w:p w14:paraId="38CD0D7E">
      <w:pPr>
        <w:pStyle w:val="8"/>
        <w:ind w:firstLine="480" w:firstLineChars="200"/>
        <w:outlineLvl w:val="2"/>
      </w:pPr>
      <w:bookmarkStart w:id="1207" w:name="_Toc28743"/>
      <w:bookmarkStart w:id="1208" w:name="_Toc32047"/>
      <w:r>
        <w:rPr>
          <w:rFonts w:hint="eastAsia" w:ascii="宋体" w:hAnsi="宋体" w:cs="宋体"/>
        </w:rPr>
        <w:t>8.其他要求详见质疑的提出及注意事项。</w:t>
      </w:r>
      <w:bookmarkEnd w:id="1207"/>
      <w:bookmarkEnd w:id="1208"/>
    </w:p>
    <w:p w14:paraId="233060F1">
      <w:pPr>
        <w:spacing w:line="480" w:lineRule="exact"/>
        <w:rPr>
          <w:rFonts w:hint="eastAsia" w:ascii="宋体" w:hAnsi="宋体"/>
          <w:sz w:val="24"/>
        </w:rPr>
      </w:pPr>
    </w:p>
    <w:p w14:paraId="23197107">
      <w:pPr>
        <w:spacing w:line="480" w:lineRule="exact"/>
        <w:rPr>
          <w:rFonts w:hint="eastAsia" w:ascii="宋体" w:hAnsi="宋体"/>
          <w:sz w:val="24"/>
        </w:rPr>
      </w:pPr>
    </w:p>
    <w:p w14:paraId="24151645">
      <w:pPr>
        <w:spacing w:line="480" w:lineRule="exact"/>
        <w:rPr>
          <w:rFonts w:hint="eastAsia" w:ascii="宋体" w:hAnsi="宋体"/>
          <w:sz w:val="24"/>
        </w:rPr>
      </w:pPr>
    </w:p>
    <w:p w14:paraId="35EE175E">
      <w:pPr>
        <w:spacing w:line="480" w:lineRule="exact"/>
        <w:rPr>
          <w:rFonts w:hint="eastAsia" w:ascii="宋体" w:hAnsi="宋体"/>
          <w:sz w:val="24"/>
        </w:rPr>
      </w:pPr>
    </w:p>
    <w:p w14:paraId="1C302E89">
      <w:pPr>
        <w:spacing w:line="480" w:lineRule="exact"/>
        <w:rPr>
          <w:rFonts w:hint="eastAsia" w:ascii="宋体" w:hAnsi="宋体"/>
          <w:sz w:val="24"/>
        </w:rPr>
      </w:pPr>
    </w:p>
    <w:p w14:paraId="1491B774">
      <w:pPr>
        <w:jc w:val="center"/>
        <w:rPr>
          <w:rFonts w:hint="eastAsia" w:ascii="宋体" w:hAnsi="宋体"/>
          <w:b/>
          <w:sz w:val="32"/>
          <w:szCs w:val="32"/>
        </w:rPr>
      </w:pPr>
    </w:p>
    <w:p w14:paraId="50050B31">
      <w:pPr>
        <w:jc w:val="center"/>
        <w:rPr>
          <w:rFonts w:hint="eastAsia" w:ascii="宋体" w:hAnsi="宋体"/>
          <w:b/>
          <w:sz w:val="32"/>
          <w:szCs w:val="32"/>
        </w:rPr>
      </w:pPr>
    </w:p>
    <w:p w14:paraId="54EDA210">
      <w:pPr>
        <w:pStyle w:val="22"/>
        <w:ind w:left="420" w:hanging="420"/>
        <w:rPr>
          <w:rFonts w:hint="eastAsia"/>
        </w:rPr>
      </w:pPr>
    </w:p>
    <w:p w14:paraId="3B7BBBCC">
      <w:pPr>
        <w:spacing w:line="360" w:lineRule="auto"/>
        <w:rPr>
          <w:rFonts w:hint="eastAsia" w:ascii="宋体" w:hAnsi="宋体"/>
          <w:b/>
          <w:color w:val="000000"/>
          <w:sz w:val="36"/>
          <w:szCs w:val="36"/>
        </w:rPr>
      </w:pPr>
    </w:p>
    <w:p w14:paraId="49C7D361">
      <w:pPr>
        <w:pStyle w:val="22"/>
        <w:ind w:left="420" w:hanging="420"/>
        <w:rPr>
          <w:rFonts w:hint="eastAsia"/>
        </w:rPr>
      </w:pPr>
    </w:p>
    <w:p w14:paraId="002E2AD6">
      <w:pPr>
        <w:spacing w:line="360" w:lineRule="auto"/>
        <w:jc w:val="center"/>
        <w:outlineLvl w:val="9"/>
        <w:rPr>
          <w:rFonts w:hint="eastAsia" w:ascii="宋体" w:hAnsi="宋体"/>
          <w:b/>
          <w:color w:val="000000"/>
          <w:sz w:val="36"/>
          <w:szCs w:val="36"/>
        </w:rPr>
        <w:sectPr>
          <w:headerReference r:id="rId6" w:type="default"/>
          <w:footerReference r:id="rId7" w:type="default"/>
          <w:endnotePr>
            <w:numFmt w:val="decimal"/>
          </w:endnotePr>
          <w:pgSz w:w="11906" w:h="16838"/>
          <w:pgMar w:top="1134" w:right="1361" w:bottom="1134" w:left="1361" w:header="851" w:footer="850" w:gutter="0"/>
          <w:cols w:space="720" w:num="1"/>
          <w:docGrid w:type="lines" w:linePitch="312" w:charSpace="0"/>
        </w:sectPr>
      </w:pPr>
    </w:p>
    <w:p w14:paraId="3EF39022">
      <w:pPr>
        <w:widowControl/>
        <w:numPr>
          <w:ilvl w:val="0"/>
          <w:numId w:val="7"/>
        </w:numPr>
        <w:spacing w:line="360" w:lineRule="auto"/>
        <w:ind w:right="-334" w:rightChars="-159"/>
        <w:jc w:val="center"/>
        <w:outlineLvl w:val="0"/>
        <w:rPr>
          <w:rFonts w:hint="eastAsia" w:ascii="宋体" w:hAnsi="宋体" w:cs="宋体"/>
          <w:b/>
          <w:kern w:val="0"/>
          <w:sz w:val="30"/>
          <w:szCs w:val="30"/>
          <w:highlight w:val="none"/>
        </w:rPr>
      </w:pPr>
      <w:bookmarkStart w:id="1209" w:name="_Toc15654"/>
      <w:bookmarkStart w:id="1210" w:name="_Toc32289"/>
      <w:bookmarkStart w:id="1211" w:name="_Toc22820"/>
      <w:bookmarkStart w:id="1212" w:name="_Toc24027"/>
      <w:bookmarkStart w:id="1213" w:name="_Toc10435"/>
      <w:bookmarkStart w:id="1214" w:name="_Toc20733"/>
      <w:r>
        <w:rPr>
          <w:rFonts w:hint="eastAsia" w:ascii="宋体" w:hAnsi="宋体" w:cs="宋体"/>
          <w:b/>
          <w:kern w:val="0"/>
          <w:sz w:val="30"/>
          <w:szCs w:val="30"/>
          <w:highlight w:val="none"/>
        </w:rPr>
        <w:t>项目需求及说明</w:t>
      </w:r>
      <w:bookmarkEnd w:id="1209"/>
      <w:bookmarkEnd w:id="1210"/>
      <w:bookmarkEnd w:id="1211"/>
      <w:bookmarkEnd w:id="1212"/>
      <w:bookmarkEnd w:id="1213"/>
      <w:bookmarkEnd w:id="1214"/>
    </w:p>
    <w:p w14:paraId="6D6A0585">
      <w:pPr>
        <w:pStyle w:val="8"/>
        <w:spacing w:line="360" w:lineRule="auto"/>
        <w:ind w:firstLine="602" w:firstLineChars="200"/>
        <w:jc w:val="center"/>
        <w:rPr>
          <w:rFonts w:hint="eastAsia" w:ascii="宋体" w:hAnsi="宋体" w:eastAsia="宋体" w:cs="宋体"/>
          <w:b/>
          <w:kern w:val="0"/>
          <w:sz w:val="30"/>
          <w:szCs w:val="30"/>
          <w:highlight w:val="none"/>
          <w:lang w:val="en-US" w:eastAsia="zh-CN" w:bidi="ar-SA"/>
        </w:rPr>
      </w:pPr>
      <w:r>
        <w:rPr>
          <w:rFonts w:hint="eastAsia" w:ascii="宋体" w:hAnsi="宋体" w:eastAsia="宋体" w:cs="宋体"/>
          <w:b/>
          <w:kern w:val="0"/>
          <w:sz w:val="30"/>
          <w:szCs w:val="30"/>
          <w:highlight w:val="none"/>
          <w:lang w:val="en-US" w:eastAsia="zh-CN" w:bidi="ar-SA"/>
        </w:rPr>
        <w:t>工程量清单编制说明</w:t>
      </w:r>
    </w:p>
    <w:p w14:paraId="4C32A4A5">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一、工程概况 </w:t>
      </w:r>
    </w:p>
    <w:p w14:paraId="3AFBE7FE">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本项目为“国家税务总局阿合奇县税务局综合业务办公用房修缮项目”， 建设内容为对现有办公用房进行震后加固、维修等主要包含维护体系、建筑装饰装修系统、给排水系统、供暖系统、电气系统、消防系统等。 </w:t>
      </w:r>
    </w:p>
    <w:p w14:paraId="14B1C0D2">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二、计量依据 </w:t>
      </w:r>
    </w:p>
    <w:p w14:paraId="681DFA4D">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1、国家建设部 2013 年月 7 月 1 日颁布的《建设工程工程量清单计价规范》（GB50500-2013）； </w:t>
      </w:r>
    </w:p>
    <w:p w14:paraId="358D8584">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2、建设单位提供的图纸、审图回复、以及其它与本工程相关的文件； </w:t>
      </w:r>
    </w:p>
    <w:p w14:paraId="2378345A">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3、《房屋建筑与装饰工程工程量计算规范》GB50854-2013 及解释和勘误； </w:t>
      </w:r>
    </w:p>
    <w:p w14:paraId="4FD1BC20">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4、新建标[2014]9 号文件：关于印发自治区贯彻实施 2013 版《房屋建筑与装饰工程工程量计价规范》； </w:t>
      </w:r>
    </w:p>
    <w:p w14:paraId="3DC4A251">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5、相关施工规范及有关说明文件。 </w:t>
      </w:r>
    </w:p>
    <w:p w14:paraId="00B43B36">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三、计价依据 </w:t>
      </w:r>
    </w:p>
    <w:p w14:paraId="587E83A8">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1、《关于实施建筑业增值税新税率调整建设工程计价依据的通知》（新建标【2019】4号）。 </w:t>
      </w:r>
    </w:p>
    <w:p w14:paraId="775F0CAF">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2、《新疆房屋建筑与装饰工程消耗量定额克州估价汇总表 2022、《新疆安装工程消耗量定额克州估价汇总表 2022》。 </w:t>
      </w:r>
    </w:p>
    <w:p w14:paraId="0B9F2817">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3、克州住建局 2024 年 6 月份信息价中“关于调整克州地区建设工程定额人工费单价的通知”进行调整、“关于发布《克州地区 2024 年 6 月份建设工程主要材料综合价格信息》的通知”、克建字【2019】4 号“关于实施建筑业增值税新税率调整建设工程计价依据的通知”编制预算控制价。 </w:t>
      </w:r>
    </w:p>
    <w:p w14:paraId="18E40FCD">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4、本工程量清单为招标文件的组成部分，应与投标人须知、招标文件、合同条款、《建设工程工程量清单计价规范》（GB50500-2013）、技术规范结合一起使用。 </w:t>
      </w:r>
    </w:p>
    <w:p w14:paraId="2A2CFB09">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四、需要说明的事项： </w:t>
      </w:r>
    </w:p>
    <w:p w14:paraId="1ED7670B">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1、本工程暂列金 112000.00 元（不含税） </w:t>
      </w:r>
    </w:p>
    <w:p w14:paraId="0986340E">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2、若需材料调差，参考《克州 2024 年 6 月份建设工程主要材料综合价格信息》及《阿合奇县 2024 年 6 月建设工程部分材料》,建筑工程人工费 93元／定额工日、安装及机械工程人工费按 126 元／定额工日、装饰装修工程人工费按 148 元／定额工日； </w:t>
      </w:r>
    </w:p>
    <w:p w14:paraId="2A582622">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 xml:space="preserve">3、清单中的工程量、清单项及清单项的内容不得随意删除或修改。 </w:t>
      </w:r>
    </w:p>
    <w:p w14:paraId="1E74C8B3">
      <w:pPr>
        <w:pStyle w:val="8"/>
        <w:spacing w:line="360" w:lineRule="auto"/>
        <w:ind w:firstLine="480" w:firstLineChars="200"/>
        <w:rPr>
          <w:rFonts w:hint="eastAsia" w:ascii="Arial" w:hAnsi="Arial" w:eastAsia="宋体" w:cs="Times New Roman"/>
          <w:lang w:val="en-US" w:eastAsia="zh-CN"/>
        </w:rPr>
      </w:pPr>
      <w:r>
        <w:rPr>
          <w:rFonts w:hint="eastAsia" w:ascii="Arial" w:hAnsi="Arial" w:eastAsia="宋体" w:cs="Times New Roman"/>
          <w:lang w:val="en-US" w:eastAsia="zh-CN"/>
        </w:rPr>
        <w:t>本清单工程量及清单项如有异议，请在招标文件规定时间内以书面形式提出并加盖法人公章。如在规定时间内未以任何书面形式提出异议，表示已确认该清单工程量及清单项无误。</w:t>
      </w:r>
    </w:p>
    <w:p w14:paraId="410D0231">
      <w:pPr>
        <w:pStyle w:val="8"/>
        <w:spacing w:line="360" w:lineRule="auto"/>
        <w:ind w:firstLine="480" w:firstLineChars="200"/>
        <w:rPr>
          <w:rFonts w:hint="eastAsia" w:ascii="Arial" w:hAnsi="Arial" w:eastAsia="宋体" w:cs="Times New Roman"/>
          <w:lang w:val="en-US" w:eastAsia="zh-CN"/>
        </w:rPr>
      </w:pPr>
    </w:p>
    <w:p w14:paraId="75F1A6D3">
      <w:pPr>
        <w:pStyle w:val="8"/>
        <w:spacing w:line="360" w:lineRule="auto"/>
        <w:ind w:firstLine="480" w:firstLineChars="200"/>
        <w:rPr>
          <w:rFonts w:hint="default" w:ascii="Arial" w:hAnsi="Arial" w:eastAsia="宋体" w:cs="Times New Roman"/>
          <w:lang w:val="en-US" w:eastAsia="zh-CN"/>
        </w:rPr>
      </w:pPr>
      <w:r>
        <w:rPr>
          <w:rFonts w:hint="eastAsia" w:ascii="Arial" w:hAnsi="Arial" w:eastAsia="宋体" w:cs="Times New Roman"/>
          <w:lang w:val="en-US" w:eastAsia="zh-CN"/>
        </w:rPr>
        <w:t xml:space="preserve">   </w:t>
      </w:r>
    </w:p>
    <w:p w14:paraId="2B44E83C">
      <w:pPr>
        <w:pStyle w:val="8"/>
        <w:spacing w:line="360" w:lineRule="auto"/>
        <w:ind w:firstLine="480" w:firstLineChars="200"/>
        <w:rPr>
          <w:rFonts w:hint="eastAsia" w:ascii="Arial" w:hAnsi="Arial" w:eastAsia="宋体" w:cs="Times New Roman"/>
          <w:lang w:val="en-US" w:eastAsia="zh-CN"/>
        </w:rPr>
        <w:sectPr>
          <w:footerReference r:id="rId10" w:type="first"/>
          <w:headerReference r:id="rId8" w:type="default"/>
          <w:footerReference r:id="rId9" w:type="default"/>
          <w:endnotePr>
            <w:numFmt w:val="decimal"/>
          </w:endnotePr>
          <w:pgSz w:w="11906" w:h="16838"/>
          <w:pgMar w:top="1134" w:right="1417" w:bottom="1134" w:left="1417" w:header="851" w:footer="850" w:gutter="0"/>
          <w:cols w:space="720" w:num="1"/>
          <w:docGrid w:type="lines" w:linePitch="312" w:charSpace="0"/>
        </w:sectPr>
      </w:pPr>
      <w:bookmarkStart w:id="1215" w:name="_Toc146447270"/>
      <w:bookmarkEnd w:id="1215"/>
      <w:bookmarkStart w:id="1216" w:name="_Toc146446851"/>
      <w:bookmarkEnd w:id="1216"/>
      <w:bookmarkStart w:id="1217" w:name="_Toc146446264"/>
      <w:bookmarkEnd w:id="1217"/>
      <w:bookmarkStart w:id="1218" w:name="_Toc99610120"/>
      <w:bookmarkEnd w:id="1218"/>
      <w:bookmarkStart w:id="1219" w:name="_Toc146447684"/>
      <w:bookmarkEnd w:id="1219"/>
      <w:bookmarkStart w:id="1220" w:name="_Toc99610122"/>
      <w:bookmarkEnd w:id="1220"/>
      <w:bookmarkStart w:id="1221" w:name="_Toc146446266"/>
      <w:bookmarkEnd w:id="1221"/>
      <w:bookmarkStart w:id="1222" w:name="_Toc146447686"/>
      <w:bookmarkEnd w:id="1222"/>
      <w:bookmarkStart w:id="1223" w:name="_Toc146445471"/>
      <w:bookmarkEnd w:id="1223"/>
      <w:bookmarkStart w:id="1224" w:name="_Toc146445473"/>
      <w:bookmarkEnd w:id="1224"/>
      <w:bookmarkStart w:id="1225" w:name="_Toc146446848"/>
      <w:bookmarkEnd w:id="1225"/>
      <w:bookmarkStart w:id="1226" w:name="_Toc146446267"/>
      <w:bookmarkEnd w:id="1226"/>
      <w:bookmarkStart w:id="1227" w:name="_Toc99610292"/>
      <w:bookmarkEnd w:id="1227"/>
      <w:bookmarkStart w:id="1228" w:name="_Toc146446949"/>
      <w:bookmarkEnd w:id="1228"/>
      <w:bookmarkStart w:id="1229" w:name="_Toc146447271"/>
      <w:bookmarkEnd w:id="1229"/>
      <w:bookmarkStart w:id="1230" w:name="_Toc99610290"/>
      <w:bookmarkEnd w:id="1230"/>
      <w:bookmarkStart w:id="1231" w:name="_Toc146447687"/>
      <w:bookmarkEnd w:id="1231"/>
      <w:bookmarkStart w:id="1232" w:name="_Toc146442011"/>
      <w:bookmarkEnd w:id="1232"/>
      <w:bookmarkStart w:id="1233" w:name="_Toc146442013"/>
      <w:bookmarkEnd w:id="1233"/>
      <w:bookmarkStart w:id="1234" w:name="_Toc146446948"/>
      <w:bookmarkEnd w:id="1234"/>
      <w:bookmarkStart w:id="1235" w:name="_Toc146446850"/>
      <w:bookmarkEnd w:id="1235"/>
      <w:bookmarkStart w:id="1236" w:name="_Toc146446946"/>
      <w:bookmarkEnd w:id="1236"/>
      <w:bookmarkStart w:id="1237" w:name="_Toc146447268"/>
      <w:bookmarkEnd w:id="1237"/>
      <w:bookmarkStart w:id="1238" w:name="_Toc12150"/>
      <w:bookmarkStart w:id="1239" w:name="_Toc20522"/>
      <w:bookmarkStart w:id="1240" w:name="_Toc22243"/>
    </w:p>
    <w:p w14:paraId="25D30A2E">
      <w:pPr>
        <w:spacing w:line="360" w:lineRule="auto"/>
        <w:jc w:val="center"/>
        <w:outlineLvl w:val="0"/>
        <w:rPr>
          <w:rFonts w:hint="eastAsia" w:ascii="宋体" w:hAnsi="宋体"/>
          <w:b/>
          <w:bCs/>
          <w:sz w:val="30"/>
          <w:szCs w:val="30"/>
        </w:rPr>
      </w:pPr>
      <w:bookmarkStart w:id="1241" w:name="_Toc30235"/>
      <w:bookmarkStart w:id="1242" w:name="_Toc32298"/>
      <w:bookmarkStart w:id="1243" w:name="_Toc30558"/>
      <w:bookmarkStart w:id="1244" w:name="_Toc25283"/>
      <w:bookmarkStart w:id="1245" w:name="_Toc9408"/>
      <w:bookmarkStart w:id="1246" w:name="_Toc10050"/>
      <w:r>
        <w:rPr>
          <w:rFonts w:hint="eastAsia" w:ascii="宋体" w:hAnsi="宋体"/>
          <w:b/>
          <w:color w:val="000000"/>
          <w:sz w:val="30"/>
          <w:szCs w:val="30"/>
        </w:rPr>
        <w:t>第九章 响应文件格式与要求</w:t>
      </w:r>
      <w:bookmarkEnd w:id="1241"/>
      <w:bookmarkEnd w:id="1242"/>
      <w:bookmarkEnd w:id="1243"/>
      <w:bookmarkEnd w:id="1244"/>
      <w:bookmarkEnd w:id="1245"/>
      <w:bookmarkEnd w:id="1246"/>
    </w:p>
    <w:p w14:paraId="5AC77246">
      <w:pPr>
        <w:spacing w:before="156" w:beforeLines="50" w:after="156" w:afterLines="50" w:line="300" w:lineRule="auto"/>
        <w:outlineLvl w:val="1"/>
        <w:rPr>
          <w:rFonts w:hint="eastAsia" w:ascii="宋体" w:hAnsi="宋体"/>
          <w:b/>
          <w:bCs/>
          <w:sz w:val="30"/>
          <w:szCs w:val="30"/>
        </w:rPr>
      </w:pPr>
      <w:bookmarkStart w:id="1247" w:name="_Toc28051"/>
      <w:bookmarkStart w:id="1248" w:name="_Toc463"/>
      <w:bookmarkStart w:id="1249" w:name="_Toc12386"/>
      <w:bookmarkStart w:id="1250" w:name="_Toc23009"/>
      <w:bookmarkStart w:id="1251" w:name="_Toc17627"/>
      <w:r>
        <w:rPr>
          <w:rFonts w:hint="eastAsia" w:ascii="宋体" w:hAnsi="宋体"/>
          <w:b/>
          <w:bCs/>
          <w:sz w:val="30"/>
          <w:szCs w:val="30"/>
        </w:rPr>
        <w:t>附件一  响应文件封面</w:t>
      </w:r>
      <w:bookmarkEnd w:id="1238"/>
      <w:r>
        <w:rPr>
          <w:rFonts w:hint="eastAsia" w:ascii="宋体" w:hAnsi="宋体"/>
          <w:b/>
          <w:bCs/>
          <w:sz w:val="30"/>
          <w:szCs w:val="30"/>
        </w:rPr>
        <w:t>格式</w:t>
      </w:r>
      <w:bookmarkEnd w:id="1239"/>
      <w:bookmarkEnd w:id="1240"/>
      <w:bookmarkEnd w:id="1247"/>
      <w:bookmarkEnd w:id="1248"/>
      <w:bookmarkEnd w:id="1249"/>
      <w:bookmarkEnd w:id="1250"/>
      <w:bookmarkEnd w:id="1251"/>
    </w:p>
    <w:p w14:paraId="2A42E95F">
      <w:pPr>
        <w:textAlignment w:val="baseline"/>
        <w:rPr>
          <w:rFonts w:hint="eastAsia" w:ascii="宋体" w:hAnsi="宋体"/>
          <w:b/>
          <w:sz w:val="36"/>
        </w:rPr>
      </w:pPr>
      <w:r>
        <w:rPr>
          <w:rFonts w:hint="eastAsia" w:ascii="宋体" w:hAnsi="宋体"/>
          <w:b/>
          <w:sz w:val="36"/>
        </w:rPr>
        <w:t xml:space="preserve">            </w:t>
      </w:r>
    </w:p>
    <w:p w14:paraId="7D4D3687">
      <w:pPr>
        <w:jc w:val="center"/>
        <w:textAlignment w:val="baseline"/>
        <w:rPr>
          <w:rFonts w:hint="eastAsia" w:ascii="宋体" w:hAnsi="宋体"/>
          <w:b/>
          <w:sz w:val="28"/>
          <w:szCs w:val="28"/>
        </w:rPr>
      </w:pPr>
      <w:r>
        <w:rPr>
          <w:rFonts w:hint="eastAsia" w:ascii="宋体" w:hAnsi="宋体"/>
          <w:b/>
          <w:sz w:val="44"/>
          <w:szCs w:val="44"/>
        </w:rPr>
        <w:t>（项目名称）</w:t>
      </w:r>
    </w:p>
    <w:p w14:paraId="44360D21">
      <w:pPr>
        <w:ind w:firstLine="3514" w:firstLineChars="1250"/>
        <w:rPr>
          <w:rFonts w:hint="eastAsia" w:ascii="宋体" w:hAnsi="宋体"/>
          <w:b/>
          <w:sz w:val="28"/>
          <w:szCs w:val="28"/>
        </w:rPr>
      </w:pPr>
    </w:p>
    <w:p w14:paraId="37B3B50C">
      <w:pPr>
        <w:ind w:firstLine="3514" w:firstLineChars="1250"/>
        <w:rPr>
          <w:rFonts w:hint="eastAsia" w:ascii="宋体" w:hAnsi="宋体"/>
          <w:b/>
          <w:sz w:val="28"/>
          <w:szCs w:val="28"/>
        </w:rPr>
      </w:pPr>
      <w:r>
        <w:rPr>
          <w:rFonts w:hint="eastAsia" w:ascii="宋体" w:hAnsi="宋体"/>
          <w:b/>
          <w:sz w:val="28"/>
          <w:szCs w:val="28"/>
        </w:rPr>
        <w:t>（项目编号）</w:t>
      </w:r>
    </w:p>
    <w:p w14:paraId="42BABC7E">
      <w:pPr>
        <w:pStyle w:val="22"/>
        <w:ind w:left="0" w:leftChars="0" w:firstLine="0" w:firstLineChars="0"/>
        <w:rPr>
          <w:rFonts w:hint="eastAsia"/>
        </w:rPr>
      </w:pPr>
    </w:p>
    <w:p w14:paraId="5900E7D3">
      <w:pPr>
        <w:pStyle w:val="22"/>
        <w:ind w:left="420" w:hanging="420"/>
        <w:rPr>
          <w:rFonts w:hint="eastAsia"/>
        </w:rPr>
      </w:pPr>
    </w:p>
    <w:p w14:paraId="59E13368">
      <w:pPr>
        <w:pStyle w:val="22"/>
        <w:ind w:left="420" w:hanging="420"/>
        <w:rPr>
          <w:rFonts w:hint="eastAsia"/>
        </w:rPr>
      </w:pPr>
    </w:p>
    <w:p w14:paraId="1FAFF439">
      <w:pPr>
        <w:pStyle w:val="22"/>
        <w:ind w:left="420" w:hanging="420"/>
        <w:rPr>
          <w:rFonts w:hint="eastAsia"/>
        </w:rPr>
      </w:pPr>
    </w:p>
    <w:p w14:paraId="34FE756F">
      <w:pPr>
        <w:jc w:val="center"/>
        <w:rPr>
          <w:rFonts w:hint="eastAsia" w:ascii="宋体" w:hAnsi="宋体"/>
          <w:b/>
          <w:sz w:val="52"/>
          <w:szCs w:val="52"/>
        </w:rPr>
      </w:pPr>
      <w:r>
        <w:rPr>
          <w:rFonts w:hint="eastAsia" w:ascii="宋体" w:hAnsi="宋体"/>
          <w:b/>
          <w:sz w:val="52"/>
          <w:szCs w:val="52"/>
        </w:rPr>
        <w:t>磋商响应文件</w:t>
      </w:r>
    </w:p>
    <w:p w14:paraId="45AB79C2">
      <w:pPr>
        <w:ind w:firstLine="1767" w:firstLineChars="400"/>
        <w:rPr>
          <w:rFonts w:hint="eastAsia" w:ascii="宋体" w:hAnsi="宋体"/>
          <w:b/>
          <w:sz w:val="44"/>
        </w:rPr>
      </w:pPr>
    </w:p>
    <w:p w14:paraId="031E3C06">
      <w:pPr>
        <w:pStyle w:val="22"/>
        <w:ind w:left="199" w:hanging="199" w:hangingChars="95"/>
        <w:rPr>
          <w:rFonts w:hint="eastAsia"/>
        </w:rPr>
      </w:pPr>
    </w:p>
    <w:p w14:paraId="4AEE1165">
      <w:pPr>
        <w:pStyle w:val="22"/>
        <w:ind w:left="199" w:hanging="199" w:hangingChars="95"/>
        <w:rPr>
          <w:rFonts w:hint="eastAsia"/>
        </w:rPr>
      </w:pPr>
    </w:p>
    <w:p w14:paraId="129CF420">
      <w:pPr>
        <w:pStyle w:val="22"/>
        <w:ind w:left="199" w:hanging="199" w:hangingChars="95"/>
        <w:rPr>
          <w:rFonts w:hint="eastAsia"/>
        </w:rPr>
      </w:pPr>
    </w:p>
    <w:p w14:paraId="04056C9A">
      <w:pPr>
        <w:pStyle w:val="22"/>
        <w:ind w:left="199" w:hanging="199" w:hangingChars="95"/>
        <w:rPr>
          <w:rFonts w:hint="eastAsia"/>
        </w:rPr>
      </w:pPr>
    </w:p>
    <w:p w14:paraId="7317387F">
      <w:pPr>
        <w:pStyle w:val="22"/>
        <w:ind w:left="199" w:hanging="199" w:hangingChars="95"/>
        <w:rPr>
          <w:rFonts w:hint="eastAsia"/>
        </w:rPr>
      </w:pPr>
    </w:p>
    <w:p w14:paraId="5E92BF4C">
      <w:pPr>
        <w:pStyle w:val="22"/>
        <w:ind w:left="199" w:hanging="199" w:hangingChars="95"/>
        <w:rPr>
          <w:rFonts w:hint="eastAsia"/>
        </w:rPr>
      </w:pPr>
    </w:p>
    <w:p w14:paraId="04291ACB">
      <w:pPr>
        <w:pStyle w:val="22"/>
        <w:ind w:left="199" w:hanging="199" w:hangingChars="95"/>
        <w:rPr>
          <w:rFonts w:hint="eastAsia"/>
        </w:rPr>
      </w:pPr>
    </w:p>
    <w:p w14:paraId="69399BE5">
      <w:pPr>
        <w:pStyle w:val="22"/>
        <w:ind w:left="199" w:hanging="199" w:hangingChars="95"/>
        <w:rPr>
          <w:rFonts w:hint="eastAsia"/>
        </w:rPr>
      </w:pPr>
    </w:p>
    <w:p w14:paraId="6D033EA8">
      <w:pPr>
        <w:pStyle w:val="22"/>
        <w:ind w:left="199" w:hanging="199" w:hangingChars="95"/>
        <w:rPr>
          <w:rFonts w:hint="eastAsia"/>
        </w:rPr>
      </w:pPr>
    </w:p>
    <w:p w14:paraId="1E4B146E">
      <w:pPr>
        <w:spacing w:line="480" w:lineRule="auto"/>
        <w:ind w:firstLine="602" w:firstLineChars="200"/>
        <w:rPr>
          <w:rFonts w:hint="eastAsia" w:ascii="宋体" w:hAnsi="宋体"/>
          <w:sz w:val="30"/>
          <w:szCs w:val="30"/>
          <w:u w:val="single"/>
        </w:rPr>
      </w:pPr>
      <w:r>
        <w:rPr>
          <w:rFonts w:hint="eastAsia" w:ascii="宋体" w:hAnsi="宋体"/>
          <w:b/>
          <w:sz w:val="30"/>
          <w:szCs w:val="30"/>
        </w:rPr>
        <w:t xml:space="preserve">采购单位： </w:t>
      </w:r>
      <w:r>
        <w:rPr>
          <w:rFonts w:hint="eastAsia" w:ascii="宋体" w:hAnsi="宋体"/>
          <w:sz w:val="30"/>
          <w:szCs w:val="30"/>
          <w:u w:val="single"/>
        </w:rPr>
        <w:t xml:space="preserve">                                    </w:t>
      </w:r>
    </w:p>
    <w:p w14:paraId="3EC1FA79">
      <w:pPr>
        <w:spacing w:line="480" w:lineRule="auto"/>
        <w:ind w:firstLine="602" w:firstLineChars="200"/>
        <w:rPr>
          <w:rFonts w:hint="eastAsia" w:ascii="宋体" w:hAnsi="宋体"/>
          <w:sz w:val="30"/>
          <w:szCs w:val="30"/>
          <w:u w:val="single"/>
        </w:rPr>
      </w:pPr>
      <w:r>
        <w:rPr>
          <w:rFonts w:hint="eastAsia" w:ascii="宋体" w:hAnsi="宋体"/>
          <w:b/>
          <w:sz w:val="30"/>
          <w:szCs w:val="30"/>
        </w:rPr>
        <w:t xml:space="preserve">投标人名称: </w:t>
      </w:r>
      <w:r>
        <w:rPr>
          <w:rFonts w:hint="eastAsia" w:ascii="宋体" w:hAnsi="宋体"/>
          <w:sz w:val="30"/>
          <w:szCs w:val="30"/>
          <w:u w:val="single"/>
        </w:rPr>
        <w:t xml:space="preserve">                                   </w:t>
      </w:r>
    </w:p>
    <w:p w14:paraId="558943A9">
      <w:pPr>
        <w:spacing w:line="480" w:lineRule="auto"/>
        <w:ind w:firstLine="602" w:firstLineChars="200"/>
        <w:rPr>
          <w:rFonts w:hint="eastAsia" w:ascii="宋体" w:hAnsi="宋体"/>
          <w:sz w:val="30"/>
          <w:szCs w:val="30"/>
          <w:u w:val="single"/>
        </w:rPr>
      </w:pPr>
      <w:r>
        <w:rPr>
          <w:rFonts w:hint="eastAsia" w:ascii="宋体" w:hAnsi="宋体"/>
          <w:b/>
          <w:sz w:val="30"/>
          <w:szCs w:val="30"/>
        </w:rPr>
        <w:t xml:space="preserve">投标人地址: </w:t>
      </w:r>
      <w:r>
        <w:rPr>
          <w:rFonts w:hint="eastAsia" w:ascii="宋体" w:hAnsi="宋体"/>
          <w:sz w:val="30"/>
          <w:szCs w:val="30"/>
          <w:u w:val="single"/>
        </w:rPr>
        <w:t xml:space="preserve">                                   </w:t>
      </w:r>
    </w:p>
    <w:p w14:paraId="4DCA0293">
      <w:pPr>
        <w:spacing w:line="480" w:lineRule="auto"/>
        <w:ind w:firstLine="602" w:firstLineChars="200"/>
        <w:rPr>
          <w:rFonts w:ascii="宋体" w:hAnsi="宋体"/>
          <w:sz w:val="30"/>
          <w:szCs w:val="30"/>
          <w:u w:val="single"/>
        </w:rPr>
      </w:pPr>
      <w:r>
        <w:rPr>
          <w:rFonts w:hint="eastAsia" w:ascii="宋体" w:hAnsi="宋体"/>
          <w:b/>
          <w:sz w:val="30"/>
          <w:szCs w:val="30"/>
        </w:rPr>
        <w:t xml:space="preserve">联系人： </w:t>
      </w:r>
      <w:r>
        <w:rPr>
          <w:rFonts w:hint="eastAsia" w:ascii="宋体" w:hAnsi="宋体"/>
          <w:sz w:val="30"/>
          <w:szCs w:val="30"/>
          <w:u w:val="single"/>
        </w:rPr>
        <w:t xml:space="preserve">                                      </w:t>
      </w:r>
    </w:p>
    <w:p w14:paraId="75273DB2">
      <w:pPr>
        <w:spacing w:line="480" w:lineRule="auto"/>
        <w:ind w:firstLine="602" w:firstLineChars="200"/>
        <w:rPr>
          <w:rFonts w:hint="eastAsia" w:ascii="宋体" w:hAnsi="宋体"/>
          <w:sz w:val="30"/>
          <w:szCs w:val="30"/>
          <w:u w:val="single"/>
        </w:rPr>
      </w:pPr>
      <w:r>
        <w:rPr>
          <w:rFonts w:hint="eastAsia" w:ascii="宋体" w:hAnsi="宋体"/>
          <w:b/>
          <w:sz w:val="30"/>
          <w:szCs w:val="30"/>
        </w:rPr>
        <w:t xml:space="preserve">联系电话: </w:t>
      </w:r>
      <w:r>
        <w:rPr>
          <w:rFonts w:hint="eastAsia" w:ascii="宋体" w:hAnsi="宋体"/>
          <w:sz w:val="30"/>
          <w:szCs w:val="30"/>
          <w:u w:val="single"/>
        </w:rPr>
        <w:t xml:space="preserve">                                    </w:t>
      </w:r>
    </w:p>
    <w:p w14:paraId="180C07BC">
      <w:pPr>
        <w:pStyle w:val="22"/>
        <w:ind w:left="420" w:hanging="420"/>
        <w:rPr>
          <w:rFonts w:hint="eastAsia"/>
        </w:rPr>
      </w:pPr>
    </w:p>
    <w:p w14:paraId="59B2A47D">
      <w:pPr>
        <w:spacing w:line="360" w:lineRule="auto"/>
        <w:ind w:firstLine="2861" w:firstLineChars="950"/>
        <w:rPr>
          <w:rFonts w:hint="eastAsia" w:ascii="宋体" w:hAnsi="宋体"/>
          <w:sz w:val="28"/>
          <w:szCs w:val="28"/>
        </w:rPr>
        <w:sectPr>
          <w:endnotePr>
            <w:numFmt w:val="decimal"/>
          </w:endnotePr>
          <w:pgSz w:w="11906" w:h="16838"/>
          <w:pgMar w:top="1134" w:right="1417" w:bottom="1134" w:left="1417" w:header="851" w:footer="850" w:gutter="0"/>
          <w:cols w:space="720" w:num="1"/>
          <w:docGrid w:type="lines" w:linePitch="312" w:charSpace="0"/>
        </w:sectPr>
      </w:pPr>
      <w:r>
        <w:rPr>
          <w:rFonts w:hint="eastAsia" w:ascii="宋体" w:hAnsi="宋体"/>
          <w:b/>
          <w:sz w:val="30"/>
          <w:szCs w:val="30"/>
        </w:rPr>
        <w:t xml:space="preserve">   年   月   日</w:t>
      </w:r>
    </w:p>
    <w:p w14:paraId="064F63D2">
      <w:pPr>
        <w:spacing w:before="120" w:beforeLines="50" w:after="120" w:afterLines="50" w:line="300" w:lineRule="auto"/>
        <w:outlineLvl w:val="0"/>
        <w:rPr>
          <w:rFonts w:hint="eastAsia" w:ascii="宋体" w:hAnsi="宋体"/>
          <w:b/>
          <w:bCs/>
          <w:sz w:val="30"/>
          <w:szCs w:val="30"/>
        </w:rPr>
      </w:pPr>
      <w:bookmarkStart w:id="1252" w:name="_Toc22898"/>
      <w:bookmarkStart w:id="1253" w:name="_Toc32229"/>
      <w:bookmarkStart w:id="1254" w:name="_Toc4326"/>
      <w:bookmarkStart w:id="1255" w:name="_Toc24773"/>
      <w:bookmarkStart w:id="1256" w:name="_Toc16293"/>
      <w:bookmarkStart w:id="1257" w:name="_Toc5125"/>
      <w:bookmarkStart w:id="1258" w:name="_Toc16949"/>
      <w:bookmarkStart w:id="1259" w:name="_Toc24006"/>
      <w:bookmarkStart w:id="1260" w:name="_Toc23337"/>
      <w:r>
        <w:rPr>
          <w:rFonts w:hint="eastAsia" w:ascii="宋体" w:hAnsi="宋体"/>
          <w:b/>
          <w:bCs/>
          <w:sz w:val="30"/>
          <w:szCs w:val="30"/>
        </w:rPr>
        <w:t>附件二  报价文件内容及格式</w:t>
      </w:r>
      <w:bookmarkEnd w:id="1252"/>
      <w:bookmarkEnd w:id="1253"/>
      <w:bookmarkEnd w:id="1254"/>
      <w:bookmarkEnd w:id="1255"/>
      <w:bookmarkEnd w:id="1256"/>
      <w:bookmarkEnd w:id="1257"/>
      <w:bookmarkEnd w:id="1258"/>
      <w:bookmarkEnd w:id="1259"/>
    </w:p>
    <w:p w14:paraId="1602B3C5">
      <w:pPr>
        <w:pStyle w:val="36"/>
        <w:rPr>
          <w:rFonts w:hint="eastAsia" w:ascii="宋体" w:hAnsi="宋体"/>
          <w:sz w:val="30"/>
          <w:szCs w:val="30"/>
          <w:lang w:eastAsia="zh-CN"/>
        </w:rPr>
      </w:pPr>
    </w:p>
    <w:p w14:paraId="11D9F42D">
      <w:pPr>
        <w:spacing w:line="360" w:lineRule="auto"/>
        <w:jc w:val="center"/>
        <w:rPr>
          <w:rFonts w:hint="eastAsia" w:ascii="宋体" w:hAnsi="宋体" w:eastAsia="宋体"/>
          <w:b/>
          <w:sz w:val="30"/>
          <w:szCs w:val="30"/>
          <w:lang w:eastAsia="zh-CN"/>
        </w:rPr>
      </w:pPr>
      <w:r>
        <w:rPr>
          <w:rFonts w:hint="eastAsia" w:ascii="宋体" w:hAnsi="宋体"/>
          <w:b/>
          <w:sz w:val="30"/>
          <w:szCs w:val="30"/>
        </w:rPr>
        <w:t xml:space="preserve">   </w:t>
      </w:r>
      <w:r>
        <w:rPr>
          <w:rFonts w:hint="eastAsia" w:ascii="宋体" w:hAnsi="宋体"/>
          <w:b/>
          <w:sz w:val="30"/>
          <w:szCs w:val="30"/>
          <w:lang w:val="en-US" w:eastAsia="zh-CN"/>
        </w:rPr>
        <w:t>磋商</w:t>
      </w:r>
      <w:r>
        <w:rPr>
          <w:rFonts w:hint="eastAsia" w:ascii="宋体" w:hAnsi="宋体"/>
          <w:b/>
          <w:sz w:val="30"/>
          <w:szCs w:val="30"/>
        </w:rPr>
        <w:t>投标报价</w:t>
      </w:r>
      <w:r>
        <w:rPr>
          <w:rFonts w:hint="eastAsia" w:ascii="宋体" w:hAnsi="宋体"/>
          <w:b/>
          <w:sz w:val="30"/>
          <w:szCs w:val="30"/>
          <w:lang w:val="en-US" w:eastAsia="zh-CN"/>
        </w:rPr>
        <w:t>表</w:t>
      </w:r>
    </w:p>
    <w:tbl>
      <w:tblPr>
        <w:tblStyle w:val="24"/>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1"/>
        <w:gridCol w:w="7402"/>
      </w:tblGrid>
      <w:tr w14:paraId="62B9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661" w:type="dxa"/>
            <w:noWrap w:val="0"/>
            <w:vAlign w:val="center"/>
          </w:tcPr>
          <w:p w14:paraId="1D786DA1">
            <w:pPr>
              <w:tabs>
                <w:tab w:val="left" w:pos="5580"/>
              </w:tabs>
              <w:spacing w:line="240" w:lineRule="atLeast"/>
              <w:ind w:right="-59"/>
              <w:jc w:val="center"/>
              <w:rPr>
                <w:rFonts w:hint="eastAsia" w:ascii="宋体" w:hAnsi="宋体"/>
                <w:sz w:val="24"/>
              </w:rPr>
            </w:pPr>
            <w:r>
              <w:rPr>
                <w:rFonts w:hint="eastAsia" w:ascii="宋体" w:hAnsi="宋体"/>
                <w:sz w:val="24"/>
              </w:rPr>
              <w:t>项目名称</w:t>
            </w:r>
          </w:p>
        </w:tc>
        <w:tc>
          <w:tcPr>
            <w:tcW w:w="7402" w:type="dxa"/>
            <w:noWrap w:val="0"/>
            <w:vAlign w:val="center"/>
          </w:tcPr>
          <w:p w14:paraId="764A0036">
            <w:pPr>
              <w:tabs>
                <w:tab w:val="left" w:pos="5580"/>
              </w:tabs>
              <w:spacing w:line="240" w:lineRule="atLeast"/>
              <w:jc w:val="center"/>
              <w:rPr>
                <w:rFonts w:ascii="宋体" w:hAnsi="宋体"/>
                <w:sz w:val="24"/>
              </w:rPr>
            </w:pPr>
          </w:p>
        </w:tc>
      </w:tr>
      <w:tr w14:paraId="7613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661" w:type="dxa"/>
            <w:noWrap w:val="0"/>
            <w:vAlign w:val="center"/>
          </w:tcPr>
          <w:p w14:paraId="57EC9622">
            <w:pPr>
              <w:tabs>
                <w:tab w:val="left" w:pos="5580"/>
              </w:tabs>
              <w:spacing w:line="240" w:lineRule="atLeast"/>
              <w:ind w:right="-59"/>
              <w:jc w:val="center"/>
              <w:rPr>
                <w:rFonts w:hint="eastAsia" w:ascii="宋体" w:hAnsi="宋体"/>
                <w:sz w:val="24"/>
              </w:rPr>
            </w:pPr>
            <w:r>
              <w:rPr>
                <w:rFonts w:hint="eastAsia" w:ascii="宋体" w:hAnsi="宋体"/>
                <w:sz w:val="24"/>
              </w:rPr>
              <w:t>项目编号</w:t>
            </w:r>
          </w:p>
        </w:tc>
        <w:tc>
          <w:tcPr>
            <w:tcW w:w="7402" w:type="dxa"/>
            <w:noWrap w:val="0"/>
            <w:vAlign w:val="center"/>
          </w:tcPr>
          <w:p w14:paraId="7C0843AD">
            <w:pPr>
              <w:tabs>
                <w:tab w:val="left" w:pos="5580"/>
              </w:tabs>
              <w:spacing w:line="240" w:lineRule="atLeast"/>
              <w:jc w:val="center"/>
              <w:rPr>
                <w:rFonts w:ascii="宋体" w:hAnsi="宋体"/>
                <w:sz w:val="24"/>
              </w:rPr>
            </w:pPr>
          </w:p>
        </w:tc>
      </w:tr>
      <w:tr w14:paraId="581F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1661" w:type="dxa"/>
            <w:noWrap w:val="0"/>
            <w:vAlign w:val="center"/>
          </w:tcPr>
          <w:p w14:paraId="7F104282">
            <w:pPr>
              <w:tabs>
                <w:tab w:val="left" w:pos="5580"/>
              </w:tabs>
              <w:spacing w:line="240" w:lineRule="atLeast"/>
              <w:ind w:right="-59"/>
              <w:jc w:val="center"/>
              <w:rPr>
                <w:rFonts w:hint="eastAsia" w:ascii="宋体" w:hAnsi="宋体"/>
                <w:sz w:val="24"/>
              </w:rPr>
            </w:pPr>
            <w:r>
              <w:rPr>
                <w:rFonts w:hint="eastAsia" w:ascii="宋体" w:hAnsi="宋体"/>
                <w:sz w:val="24"/>
                <w:lang w:val="en-US" w:eastAsia="zh-CN"/>
              </w:rPr>
              <w:t>采购</w:t>
            </w:r>
            <w:r>
              <w:rPr>
                <w:rFonts w:hint="eastAsia" w:ascii="宋体" w:hAnsi="宋体"/>
                <w:sz w:val="24"/>
              </w:rPr>
              <w:t>内容</w:t>
            </w:r>
          </w:p>
        </w:tc>
        <w:tc>
          <w:tcPr>
            <w:tcW w:w="7402" w:type="dxa"/>
            <w:noWrap w:val="0"/>
            <w:vAlign w:val="center"/>
          </w:tcPr>
          <w:p w14:paraId="7E28DD4A">
            <w:pPr>
              <w:tabs>
                <w:tab w:val="left" w:pos="5580"/>
              </w:tabs>
              <w:spacing w:line="240" w:lineRule="atLeast"/>
              <w:jc w:val="center"/>
              <w:rPr>
                <w:rFonts w:ascii="宋体" w:hAnsi="宋体"/>
                <w:sz w:val="24"/>
              </w:rPr>
            </w:pPr>
          </w:p>
        </w:tc>
      </w:tr>
      <w:tr w14:paraId="4CF6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trPr>
        <w:tc>
          <w:tcPr>
            <w:tcW w:w="1661" w:type="dxa"/>
            <w:vMerge w:val="restart"/>
            <w:noWrap w:val="0"/>
            <w:vAlign w:val="center"/>
          </w:tcPr>
          <w:p w14:paraId="1E713E32">
            <w:pPr>
              <w:tabs>
                <w:tab w:val="left" w:pos="5580"/>
              </w:tabs>
              <w:spacing w:line="240" w:lineRule="atLeast"/>
              <w:ind w:right="-59"/>
              <w:jc w:val="center"/>
              <w:rPr>
                <w:rFonts w:ascii="宋体" w:hAnsi="宋体"/>
                <w:sz w:val="24"/>
              </w:rPr>
            </w:pPr>
            <w:r>
              <w:rPr>
                <w:rFonts w:hint="eastAsia" w:ascii="宋体" w:hAnsi="宋体"/>
                <w:sz w:val="24"/>
              </w:rPr>
              <w:t>投标报价（元）</w:t>
            </w:r>
          </w:p>
        </w:tc>
        <w:tc>
          <w:tcPr>
            <w:tcW w:w="7402" w:type="dxa"/>
            <w:noWrap w:val="0"/>
            <w:vAlign w:val="center"/>
          </w:tcPr>
          <w:p w14:paraId="446656BE">
            <w:pPr>
              <w:tabs>
                <w:tab w:val="left" w:pos="5580"/>
              </w:tabs>
              <w:spacing w:line="240" w:lineRule="atLeast"/>
              <w:ind w:right="-59"/>
            </w:pPr>
            <w:r>
              <w:rPr>
                <w:rFonts w:hint="eastAsia" w:ascii="宋体" w:hAnsi="宋体"/>
                <w:sz w:val="24"/>
              </w:rPr>
              <w:t>小写：</w:t>
            </w:r>
          </w:p>
        </w:tc>
      </w:tr>
      <w:tr w14:paraId="4235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trPr>
        <w:tc>
          <w:tcPr>
            <w:tcW w:w="1661" w:type="dxa"/>
            <w:vMerge w:val="continue"/>
            <w:noWrap w:val="0"/>
            <w:vAlign w:val="center"/>
          </w:tcPr>
          <w:p w14:paraId="0C92A28A">
            <w:pPr>
              <w:tabs>
                <w:tab w:val="left" w:pos="5580"/>
              </w:tabs>
              <w:spacing w:line="240" w:lineRule="atLeast"/>
              <w:ind w:right="-59"/>
              <w:jc w:val="center"/>
              <w:rPr>
                <w:rFonts w:hint="eastAsia" w:ascii="宋体" w:hAnsi="宋体"/>
                <w:sz w:val="24"/>
              </w:rPr>
            </w:pPr>
          </w:p>
        </w:tc>
        <w:tc>
          <w:tcPr>
            <w:tcW w:w="7402" w:type="dxa"/>
            <w:noWrap w:val="0"/>
            <w:vAlign w:val="center"/>
          </w:tcPr>
          <w:p w14:paraId="2154FCD1">
            <w:pPr>
              <w:pStyle w:val="22"/>
              <w:ind w:left="480" w:hanging="480"/>
              <w:rPr>
                <w:rFonts w:hint="eastAsia" w:ascii="宋体" w:hAnsi="宋体"/>
                <w:sz w:val="24"/>
              </w:rPr>
            </w:pPr>
            <w:r>
              <w:rPr>
                <w:rFonts w:hint="eastAsia" w:ascii="宋体" w:hAnsi="宋体"/>
                <w:sz w:val="24"/>
              </w:rPr>
              <w:t>大写：</w:t>
            </w:r>
          </w:p>
        </w:tc>
      </w:tr>
      <w:tr w14:paraId="15BA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trPr>
        <w:tc>
          <w:tcPr>
            <w:tcW w:w="1661" w:type="dxa"/>
            <w:noWrap w:val="0"/>
            <w:vAlign w:val="center"/>
          </w:tcPr>
          <w:p w14:paraId="08EEE03E">
            <w:pPr>
              <w:tabs>
                <w:tab w:val="left" w:pos="5580"/>
              </w:tabs>
              <w:spacing w:line="240" w:lineRule="atLeast"/>
              <w:ind w:right="-59"/>
              <w:jc w:val="center"/>
              <w:rPr>
                <w:rFonts w:hint="eastAsia" w:ascii="宋体" w:hAnsi="宋体" w:eastAsia="宋体"/>
                <w:sz w:val="24"/>
                <w:lang w:eastAsia="zh-CN"/>
              </w:rPr>
            </w:pPr>
            <w:r>
              <w:rPr>
                <w:rFonts w:hint="eastAsia" w:ascii="宋体" w:hAnsi="宋体"/>
                <w:sz w:val="24"/>
                <w:lang w:val="en-US" w:eastAsia="zh-CN"/>
              </w:rPr>
              <w:t>工期</w:t>
            </w:r>
          </w:p>
        </w:tc>
        <w:tc>
          <w:tcPr>
            <w:tcW w:w="7402" w:type="dxa"/>
            <w:noWrap w:val="0"/>
            <w:vAlign w:val="center"/>
          </w:tcPr>
          <w:p w14:paraId="14405755">
            <w:pPr>
              <w:tabs>
                <w:tab w:val="left" w:pos="5580"/>
              </w:tabs>
              <w:spacing w:line="240" w:lineRule="atLeast"/>
              <w:ind w:right="-59"/>
              <w:jc w:val="center"/>
              <w:rPr>
                <w:rFonts w:ascii="宋体" w:hAnsi="宋体"/>
                <w:sz w:val="24"/>
              </w:rPr>
            </w:pPr>
          </w:p>
        </w:tc>
      </w:tr>
      <w:tr w14:paraId="414F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trPr>
        <w:tc>
          <w:tcPr>
            <w:tcW w:w="1661" w:type="dxa"/>
            <w:noWrap w:val="0"/>
            <w:vAlign w:val="center"/>
          </w:tcPr>
          <w:p w14:paraId="06ED4FFB">
            <w:pPr>
              <w:tabs>
                <w:tab w:val="left" w:pos="5580"/>
              </w:tabs>
              <w:spacing w:line="240" w:lineRule="atLeast"/>
              <w:ind w:right="-59"/>
              <w:jc w:val="center"/>
              <w:rPr>
                <w:rFonts w:hint="eastAsia" w:ascii="宋体" w:hAnsi="宋体"/>
                <w:sz w:val="24"/>
              </w:rPr>
            </w:pPr>
            <w:r>
              <w:rPr>
                <w:rFonts w:hint="eastAsia" w:ascii="宋体" w:hAnsi="宋体"/>
                <w:sz w:val="24"/>
              </w:rPr>
              <w:t>建设地点</w:t>
            </w:r>
          </w:p>
        </w:tc>
        <w:tc>
          <w:tcPr>
            <w:tcW w:w="7402" w:type="dxa"/>
            <w:noWrap w:val="0"/>
            <w:vAlign w:val="center"/>
          </w:tcPr>
          <w:p w14:paraId="53AB8B67">
            <w:pPr>
              <w:tabs>
                <w:tab w:val="left" w:pos="5580"/>
              </w:tabs>
              <w:spacing w:line="240" w:lineRule="atLeast"/>
              <w:ind w:right="-59"/>
              <w:jc w:val="center"/>
              <w:rPr>
                <w:rFonts w:ascii="宋体" w:hAnsi="宋体"/>
                <w:sz w:val="24"/>
              </w:rPr>
            </w:pPr>
          </w:p>
        </w:tc>
      </w:tr>
      <w:tr w14:paraId="34F9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trPr>
        <w:tc>
          <w:tcPr>
            <w:tcW w:w="1661" w:type="dxa"/>
            <w:noWrap w:val="0"/>
            <w:vAlign w:val="center"/>
          </w:tcPr>
          <w:p w14:paraId="7020D8D0">
            <w:pPr>
              <w:tabs>
                <w:tab w:val="left" w:pos="5580"/>
              </w:tabs>
              <w:spacing w:line="240" w:lineRule="atLeast"/>
              <w:ind w:right="-59"/>
              <w:jc w:val="center"/>
              <w:rPr>
                <w:rFonts w:hint="eastAsia" w:ascii="宋体" w:hAnsi="宋体"/>
                <w:sz w:val="24"/>
              </w:rPr>
            </w:pPr>
            <w:r>
              <w:rPr>
                <w:rFonts w:hint="eastAsia" w:ascii="宋体" w:hAnsi="宋体"/>
                <w:sz w:val="24"/>
              </w:rPr>
              <w:t>项目负责人</w:t>
            </w:r>
          </w:p>
        </w:tc>
        <w:tc>
          <w:tcPr>
            <w:tcW w:w="7402" w:type="dxa"/>
            <w:noWrap w:val="0"/>
            <w:vAlign w:val="center"/>
          </w:tcPr>
          <w:p w14:paraId="42C397EE">
            <w:pPr>
              <w:tabs>
                <w:tab w:val="left" w:pos="5580"/>
              </w:tabs>
              <w:spacing w:line="240" w:lineRule="atLeast"/>
              <w:ind w:right="-59"/>
              <w:jc w:val="center"/>
              <w:rPr>
                <w:rFonts w:ascii="宋体" w:hAnsi="宋体"/>
                <w:sz w:val="24"/>
              </w:rPr>
            </w:pPr>
          </w:p>
        </w:tc>
      </w:tr>
      <w:tr w14:paraId="1AE7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3" w:hRule="exact"/>
        </w:trPr>
        <w:tc>
          <w:tcPr>
            <w:tcW w:w="1661" w:type="dxa"/>
            <w:noWrap w:val="0"/>
            <w:vAlign w:val="center"/>
          </w:tcPr>
          <w:p w14:paraId="75230FB4">
            <w:pPr>
              <w:tabs>
                <w:tab w:val="left" w:pos="5580"/>
              </w:tabs>
              <w:spacing w:line="240" w:lineRule="atLeast"/>
              <w:ind w:right="-59"/>
              <w:jc w:val="center"/>
              <w:rPr>
                <w:rFonts w:hint="default" w:ascii="宋体" w:hAnsi="宋体" w:eastAsia="宋体"/>
                <w:sz w:val="24"/>
                <w:lang w:val="en-US" w:eastAsia="zh-CN"/>
              </w:rPr>
            </w:pPr>
            <w:r>
              <w:rPr>
                <w:rFonts w:hint="eastAsia" w:ascii="宋体" w:hAnsi="宋体"/>
                <w:sz w:val="24"/>
                <w:lang w:val="en-US" w:eastAsia="zh-CN"/>
              </w:rPr>
              <w:t xml:space="preserve"> </w:t>
            </w:r>
            <w:r>
              <w:rPr>
                <w:rFonts w:hint="eastAsia" w:ascii="宋体" w:hAnsi="宋体"/>
                <w:sz w:val="24"/>
              </w:rPr>
              <w:t>质量标准</w:t>
            </w:r>
            <w:r>
              <w:rPr>
                <w:rFonts w:hint="eastAsia" w:ascii="宋体" w:hAnsi="宋体"/>
                <w:sz w:val="24"/>
                <w:lang w:val="en-US" w:eastAsia="zh-CN"/>
              </w:rPr>
              <w:t>及质保期</w:t>
            </w:r>
          </w:p>
        </w:tc>
        <w:tc>
          <w:tcPr>
            <w:tcW w:w="7402" w:type="dxa"/>
            <w:noWrap w:val="0"/>
            <w:vAlign w:val="center"/>
          </w:tcPr>
          <w:p w14:paraId="2A916727">
            <w:pPr>
              <w:tabs>
                <w:tab w:val="left" w:pos="5580"/>
              </w:tabs>
              <w:spacing w:line="240" w:lineRule="atLeast"/>
              <w:ind w:right="-59"/>
              <w:jc w:val="center"/>
              <w:rPr>
                <w:rFonts w:ascii="宋体" w:hAnsi="宋体"/>
                <w:sz w:val="24"/>
              </w:rPr>
            </w:pPr>
          </w:p>
        </w:tc>
      </w:tr>
      <w:tr w14:paraId="32FBD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exact"/>
        </w:trPr>
        <w:tc>
          <w:tcPr>
            <w:tcW w:w="1661" w:type="dxa"/>
            <w:noWrap w:val="0"/>
            <w:vAlign w:val="center"/>
          </w:tcPr>
          <w:p w14:paraId="337AE265">
            <w:pPr>
              <w:tabs>
                <w:tab w:val="left" w:pos="5580"/>
              </w:tabs>
              <w:spacing w:line="240" w:lineRule="atLeast"/>
              <w:ind w:right="-59"/>
              <w:jc w:val="center"/>
              <w:rPr>
                <w:rFonts w:ascii="宋体" w:hAnsi="宋体"/>
                <w:sz w:val="24"/>
              </w:rPr>
            </w:pPr>
            <w:r>
              <w:rPr>
                <w:rFonts w:hint="eastAsia" w:ascii="宋体" w:hAnsi="宋体"/>
                <w:sz w:val="24"/>
              </w:rPr>
              <w:t>备 注</w:t>
            </w:r>
          </w:p>
        </w:tc>
        <w:tc>
          <w:tcPr>
            <w:tcW w:w="7402" w:type="dxa"/>
            <w:noWrap w:val="0"/>
            <w:vAlign w:val="center"/>
          </w:tcPr>
          <w:p w14:paraId="2A992B70">
            <w:pPr>
              <w:tabs>
                <w:tab w:val="left" w:pos="5580"/>
              </w:tabs>
              <w:spacing w:line="240" w:lineRule="atLeast"/>
              <w:ind w:right="-59"/>
              <w:rPr>
                <w:rFonts w:hint="eastAsia" w:ascii="宋体" w:hAnsi="宋体"/>
                <w:sz w:val="24"/>
              </w:rPr>
            </w:pPr>
          </w:p>
        </w:tc>
      </w:tr>
    </w:tbl>
    <w:p w14:paraId="2BDA2AF0">
      <w:pPr>
        <w:pStyle w:val="22"/>
        <w:ind w:left="480" w:hanging="480"/>
        <w:rPr>
          <w:rFonts w:hAnsi="宋体"/>
          <w:sz w:val="24"/>
        </w:rPr>
      </w:pPr>
    </w:p>
    <w:p w14:paraId="493761DB">
      <w:pPr>
        <w:pStyle w:val="22"/>
        <w:spacing w:line="360" w:lineRule="auto"/>
        <w:ind w:left="480" w:hanging="480"/>
        <w:rPr>
          <w:rFonts w:hint="eastAsia" w:ascii="宋体" w:hAnsi="宋体"/>
          <w:bCs/>
          <w:color w:val="000000"/>
          <w:sz w:val="24"/>
        </w:rPr>
      </w:pPr>
      <w:r>
        <w:rPr>
          <w:rFonts w:hint="eastAsia" w:ascii="宋体" w:hAnsi="宋体"/>
          <w:bCs/>
          <w:color w:val="000000"/>
          <w:sz w:val="24"/>
        </w:rPr>
        <w:t>注：1.本表格式及内容不得更改，否则将被视为无效投标。</w:t>
      </w:r>
    </w:p>
    <w:p w14:paraId="08D462F1">
      <w:pPr>
        <w:spacing w:line="360" w:lineRule="auto"/>
        <w:ind w:firstLine="480" w:firstLineChars="200"/>
        <w:outlineLvl w:val="1"/>
        <w:rPr>
          <w:rFonts w:hint="eastAsia" w:ascii="宋体" w:hAnsi="宋体"/>
          <w:bCs/>
          <w:color w:val="000000"/>
          <w:sz w:val="24"/>
        </w:rPr>
      </w:pPr>
      <w:bookmarkStart w:id="1261" w:name="_Toc23501"/>
      <w:bookmarkStart w:id="1262" w:name="_Toc12709"/>
      <w:bookmarkStart w:id="1263" w:name="_Toc25086"/>
      <w:r>
        <w:rPr>
          <w:rFonts w:hint="eastAsia" w:ascii="宋体" w:hAnsi="宋体"/>
          <w:bCs/>
          <w:color w:val="000000"/>
          <w:sz w:val="24"/>
        </w:rPr>
        <w:t>2.投标人第二次报价，只需提供本页投标报价单。</w:t>
      </w:r>
      <w:bookmarkEnd w:id="1261"/>
      <w:bookmarkEnd w:id="1262"/>
      <w:bookmarkEnd w:id="1263"/>
    </w:p>
    <w:p w14:paraId="10A0A766">
      <w:pPr>
        <w:pStyle w:val="15"/>
        <w:tabs>
          <w:tab w:val="left" w:pos="5580"/>
        </w:tabs>
        <w:spacing w:line="360" w:lineRule="auto"/>
        <w:ind w:firstLine="3600" w:firstLineChars="1500"/>
        <w:rPr>
          <w:rFonts w:hint="eastAsia" w:hAnsi="宋体"/>
          <w:sz w:val="24"/>
        </w:rPr>
      </w:pPr>
    </w:p>
    <w:p w14:paraId="64D1BD75">
      <w:pPr>
        <w:pStyle w:val="15"/>
        <w:tabs>
          <w:tab w:val="left" w:pos="5580"/>
        </w:tabs>
        <w:spacing w:line="360" w:lineRule="auto"/>
        <w:ind w:firstLine="3600" w:firstLineChars="1500"/>
        <w:rPr>
          <w:rFonts w:hAnsi="宋体"/>
          <w:sz w:val="24"/>
        </w:rPr>
      </w:pPr>
      <w:r>
        <w:rPr>
          <w:rFonts w:hint="eastAsia" w:hAnsi="宋体"/>
          <w:sz w:val="24"/>
        </w:rPr>
        <w:t>投标人名称（单位章）：</w:t>
      </w:r>
    </w:p>
    <w:p w14:paraId="5AA95247">
      <w:pPr>
        <w:pStyle w:val="15"/>
        <w:tabs>
          <w:tab w:val="left" w:pos="5580"/>
        </w:tabs>
        <w:spacing w:line="360" w:lineRule="auto"/>
        <w:ind w:left="750" w:leftChars="357" w:firstLine="2400" w:firstLineChars="1000"/>
        <w:rPr>
          <w:rFonts w:hint="eastAsia" w:hAnsi="宋体"/>
          <w:sz w:val="24"/>
        </w:rPr>
      </w:pPr>
    </w:p>
    <w:p w14:paraId="54D0ED5B">
      <w:pPr>
        <w:pStyle w:val="15"/>
        <w:tabs>
          <w:tab w:val="left" w:pos="5580"/>
        </w:tabs>
        <w:spacing w:line="360" w:lineRule="auto"/>
        <w:ind w:left="750" w:leftChars="357" w:firstLine="2640" w:firstLineChars="1100"/>
        <w:rPr>
          <w:rFonts w:hAnsi="宋体"/>
          <w:sz w:val="24"/>
          <w:u w:val="single"/>
        </w:rPr>
      </w:pPr>
      <w:r>
        <w:rPr>
          <w:rFonts w:hint="eastAsia" w:hAnsi="宋体"/>
          <w:sz w:val="24"/>
        </w:rPr>
        <w:t>法定代表人</w:t>
      </w:r>
      <w:r>
        <w:rPr>
          <w:rFonts w:hAnsi="宋体"/>
          <w:sz w:val="24"/>
        </w:rPr>
        <w:t>或其</w:t>
      </w:r>
      <w:r>
        <w:rPr>
          <w:rFonts w:hint="eastAsia" w:hAnsi="宋体"/>
          <w:sz w:val="24"/>
        </w:rPr>
        <w:t>委托</w:t>
      </w:r>
      <w:r>
        <w:rPr>
          <w:rFonts w:hAnsi="宋体"/>
          <w:sz w:val="24"/>
        </w:rPr>
        <w:t>代理人</w:t>
      </w:r>
      <w:r>
        <w:rPr>
          <w:rFonts w:hint="eastAsia" w:hAnsi="宋体"/>
          <w:sz w:val="24"/>
        </w:rPr>
        <w:t>(签字</w:t>
      </w:r>
      <w:r>
        <w:rPr>
          <w:rFonts w:hint="eastAsia" w:hAnsi="宋体"/>
          <w:sz w:val="24"/>
          <w:lang w:val="en-US" w:eastAsia="zh-CN"/>
        </w:rPr>
        <w:t>或盖章</w:t>
      </w:r>
      <w:r>
        <w:rPr>
          <w:rFonts w:hint="eastAsia" w:hAnsi="宋体"/>
          <w:sz w:val="24"/>
        </w:rPr>
        <w:t>):</w:t>
      </w:r>
    </w:p>
    <w:p w14:paraId="6246CC13">
      <w:pPr>
        <w:pStyle w:val="15"/>
        <w:tabs>
          <w:tab w:val="left" w:pos="5580"/>
        </w:tabs>
        <w:spacing w:line="360" w:lineRule="auto"/>
        <w:ind w:left="750" w:leftChars="357" w:firstLine="2400" w:firstLineChars="1000"/>
        <w:rPr>
          <w:rFonts w:hint="eastAsia" w:hAnsi="宋体"/>
          <w:sz w:val="24"/>
        </w:rPr>
      </w:pPr>
    </w:p>
    <w:p w14:paraId="7A135D8D">
      <w:pPr>
        <w:pStyle w:val="15"/>
        <w:tabs>
          <w:tab w:val="left" w:pos="5580"/>
        </w:tabs>
        <w:spacing w:line="360" w:lineRule="auto"/>
        <w:ind w:left="750" w:leftChars="357" w:firstLine="2880" w:firstLineChars="1200"/>
        <w:rPr>
          <w:rFonts w:hint="eastAsia" w:hAnsi="宋体"/>
          <w:sz w:val="24"/>
        </w:rPr>
      </w:pPr>
      <w:r>
        <w:rPr>
          <w:rFonts w:hint="eastAsia" w:hAnsi="宋体"/>
          <w:sz w:val="24"/>
        </w:rPr>
        <w:t>日期：　　年　　月　　日</w:t>
      </w:r>
    </w:p>
    <w:p w14:paraId="15339D3C">
      <w:pPr>
        <w:widowControl/>
        <w:spacing w:line="360" w:lineRule="auto"/>
        <w:ind w:right="-334" w:rightChars="-159"/>
        <w:jc w:val="left"/>
        <w:outlineLvl w:val="9"/>
        <w:rPr>
          <w:rFonts w:hint="eastAsia" w:ascii="宋体" w:hAnsi="宋体"/>
          <w:b/>
          <w:bCs/>
          <w:sz w:val="28"/>
          <w:szCs w:val="28"/>
        </w:rPr>
      </w:pPr>
      <w:bookmarkStart w:id="1264" w:name="_Toc3862"/>
      <w:bookmarkStart w:id="1265" w:name="_Toc32431"/>
      <w:bookmarkStart w:id="1266" w:name="_Toc6751"/>
    </w:p>
    <w:p w14:paraId="4934DD35">
      <w:pPr>
        <w:pStyle w:val="31"/>
        <w:rPr>
          <w:rFonts w:hint="eastAsia"/>
        </w:rPr>
      </w:pPr>
    </w:p>
    <w:p w14:paraId="76047EE3">
      <w:pPr>
        <w:widowControl/>
        <w:spacing w:line="360" w:lineRule="auto"/>
        <w:ind w:right="-334" w:rightChars="-159"/>
        <w:jc w:val="left"/>
        <w:outlineLvl w:val="2"/>
        <w:rPr>
          <w:rFonts w:hint="eastAsia" w:ascii="宋体" w:hAnsi="宋体"/>
          <w:sz w:val="30"/>
          <w:szCs w:val="30"/>
        </w:rPr>
      </w:pPr>
      <w:bookmarkStart w:id="1267" w:name="_Toc31390"/>
      <w:bookmarkStart w:id="1268" w:name="_Toc9220"/>
      <w:bookmarkStart w:id="1269" w:name="_Toc11111"/>
      <w:bookmarkStart w:id="1270" w:name="_Toc11911"/>
      <w:r>
        <w:rPr>
          <w:rFonts w:hint="eastAsia" w:ascii="宋体" w:hAnsi="宋体"/>
          <w:b/>
          <w:bCs/>
          <w:sz w:val="30"/>
          <w:szCs w:val="30"/>
        </w:rPr>
        <w:t>附件</w:t>
      </w:r>
      <w:bookmarkEnd w:id="1264"/>
      <w:r>
        <w:rPr>
          <w:rFonts w:hint="eastAsia" w:ascii="宋体" w:hAnsi="宋体"/>
          <w:b/>
          <w:bCs/>
          <w:sz w:val="30"/>
          <w:szCs w:val="30"/>
        </w:rPr>
        <w:t>三  分项报价明细表格式</w:t>
      </w:r>
      <w:bookmarkEnd w:id="1265"/>
      <w:bookmarkEnd w:id="1266"/>
      <w:bookmarkEnd w:id="1267"/>
      <w:bookmarkEnd w:id="1268"/>
      <w:bookmarkEnd w:id="1269"/>
      <w:bookmarkEnd w:id="1270"/>
      <w:r>
        <w:rPr>
          <w:rFonts w:hint="eastAsia" w:ascii="宋体" w:hAnsi="宋体"/>
          <w:b/>
          <w:bCs/>
          <w:sz w:val="30"/>
          <w:szCs w:val="30"/>
        </w:rPr>
        <w:t xml:space="preserve">        </w:t>
      </w:r>
      <w:r>
        <w:rPr>
          <w:rFonts w:hint="eastAsia" w:ascii="宋体" w:hAnsi="宋体"/>
          <w:sz w:val="30"/>
          <w:szCs w:val="30"/>
        </w:rPr>
        <w:t xml:space="preserve">         </w:t>
      </w:r>
    </w:p>
    <w:p w14:paraId="2F290EEC">
      <w:pPr>
        <w:widowControl/>
        <w:spacing w:line="360" w:lineRule="auto"/>
        <w:ind w:right="-334" w:rightChars="-159"/>
        <w:jc w:val="center"/>
        <w:rPr>
          <w:rFonts w:hint="eastAsia" w:ascii="宋体" w:hAnsi="宋体"/>
          <w:b/>
          <w:sz w:val="36"/>
          <w:szCs w:val="36"/>
        </w:rPr>
      </w:pPr>
    </w:p>
    <w:p w14:paraId="66EBCBA4">
      <w:pPr>
        <w:widowControl/>
        <w:spacing w:line="360" w:lineRule="auto"/>
        <w:ind w:right="-334" w:rightChars="-159"/>
        <w:jc w:val="center"/>
        <w:rPr>
          <w:rFonts w:hint="eastAsia" w:ascii="宋体" w:hAnsi="宋体"/>
          <w:b/>
          <w:sz w:val="30"/>
          <w:szCs w:val="30"/>
        </w:rPr>
      </w:pPr>
      <w:r>
        <w:rPr>
          <w:rFonts w:hint="eastAsia" w:ascii="宋体" w:hAnsi="宋体"/>
          <w:b/>
          <w:sz w:val="30"/>
          <w:szCs w:val="30"/>
        </w:rPr>
        <w:t>分项报价明细表（第  次）</w:t>
      </w:r>
    </w:p>
    <w:p w14:paraId="7C98F9B3">
      <w:pPr>
        <w:widowControl/>
        <w:spacing w:line="360" w:lineRule="auto"/>
        <w:ind w:right="-334" w:rightChars="-159"/>
        <w:jc w:val="center"/>
        <w:rPr>
          <w:rFonts w:hint="eastAsia" w:ascii="宋体" w:hAnsi="宋体"/>
          <w:sz w:val="24"/>
          <w:lang w:val="zh-CN"/>
        </w:rPr>
      </w:pPr>
      <w:r>
        <w:rPr>
          <w:rFonts w:hint="eastAsia" w:ascii="宋体" w:hAnsi="宋体"/>
          <w:sz w:val="24"/>
          <w:lang w:val="zh-CN"/>
        </w:rPr>
        <w:t>（格式及内容详见清单）</w:t>
      </w:r>
    </w:p>
    <w:p w14:paraId="314DBD94">
      <w:pPr>
        <w:spacing w:line="360" w:lineRule="exact"/>
        <w:jc w:val="center"/>
        <w:rPr>
          <w:rFonts w:hint="eastAsia" w:ascii="宋体" w:hAnsi="宋体" w:cs="仿宋"/>
          <w:b/>
          <w:color w:val="000000"/>
          <w:sz w:val="32"/>
          <w:szCs w:val="32"/>
        </w:rPr>
      </w:pPr>
    </w:p>
    <w:tbl>
      <w:tblPr>
        <w:tblStyle w:val="24"/>
        <w:tblW w:w="0" w:type="auto"/>
        <w:tblInd w:w="-288" w:type="dxa"/>
        <w:tblLayout w:type="fixed"/>
        <w:tblCellMar>
          <w:top w:w="0" w:type="dxa"/>
          <w:left w:w="0" w:type="dxa"/>
          <w:bottom w:w="0" w:type="dxa"/>
          <w:right w:w="0" w:type="dxa"/>
        </w:tblCellMar>
      </w:tblPr>
      <w:tblGrid>
        <w:gridCol w:w="473"/>
        <w:gridCol w:w="1036"/>
        <w:gridCol w:w="993"/>
        <w:gridCol w:w="1278"/>
        <w:gridCol w:w="1310"/>
        <w:gridCol w:w="779"/>
        <w:gridCol w:w="1355"/>
        <w:gridCol w:w="1255"/>
        <w:gridCol w:w="557"/>
      </w:tblGrid>
      <w:tr w14:paraId="04628D4A">
        <w:tblPrEx>
          <w:tblCellMar>
            <w:top w:w="0" w:type="dxa"/>
            <w:left w:w="0" w:type="dxa"/>
            <w:bottom w:w="0" w:type="dxa"/>
            <w:right w:w="0" w:type="dxa"/>
          </w:tblCellMar>
        </w:tblPrEx>
        <w:trPr>
          <w:trHeight w:val="522" w:hRule="atLeast"/>
        </w:trPr>
        <w:tc>
          <w:tcPr>
            <w:tcW w:w="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267FC">
            <w:pPr>
              <w:widowControl/>
              <w:jc w:val="center"/>
              <w:textAlignment w:val="center"/>
              <w:rPr>
                <w:rFonts w:hint="eastAsia" w:ascii="宋体" w:hAnsi="宋体" w:cs="宋体"/>
                <w:sz w:val="22"/>
                <w:szCs w:val="22"/>
              </w:rPr>
            </w:pP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60A50">
            <w:pPr>
              <w:widowControl/>
              <w:jc w:val="center"/>
              <w:textAlignment w:val="center"/>
              <w:rPr>
                <w:rFonts w:hint="eastAsia" w:ascii="宋体" w:hAnsi="宋体" w:cs="宋体"/>
                <w:sz w:val="22"/>
                <w:szCs w:val="22"/>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AB299">
            <w:pPr>
              <w:widowControl/>
              <w:jc w:val="center"/>
              <w:textAlignment w:val="center"/>
              <w:rPr>
                <w:rFonts w:hint="eastAsia" w:ascii="宋体" w:hAnsi="宋体" w:cs="宋体"/>
                <w:sz w:val="22"/>
                <w:szCs w:val="22"/>
              </w:rPr>
            </w:pPr>
          </w:p>
        </w:tc>
        <w:tc>
          <w:tcPr>
            <w:tcW w:w="1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E2A4B">
            <w:pPr>
              <w:widowControl/>
              <w:jc w:val="center"/>
              <w:textAlignment w:val="center"/>
              <w:rPr>
                <w:rFonts w:hint="eastAsia" w:ascii="宋体" w:hAnsi="宋体" w:cs="宋体"/>
                <w:sz w:val="22"/>
                <w:szCs w:val="22"/>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83362">
            <w:pPr>
              <w:widowControl/>
              <w:jc w:val="center"/>
              <w:textAlignment w:val="center"/>
              <w:rPr>
                <w:rFonts w:hint="eastAsia" w:ascii="宋体" w:hAnsi="宋体" w:cs="宋体"/>
                <w:sz w:val="22"/>
                <w:szCs w:val="22"/>
              </w:rPr>
            </w:pP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82274">
            <w:pPr>
              <w:widowControl/>
              <w:jc w:val="center"/>
              <w:textAlignment w:val="center"/>
              <w:rPr>
                <w:rFonts w:hint="eastAsia" w:ascii="宋体" w:hAnsi="宋体" w:cs="宋体"/>
                <w:sz w:val="22"/>
                <w:szCs w:val="22"/>
              </w:rPr>
            </w:pPr>
          </w:p>
        </w:tc>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CC909">
            <w:pPr>
              <w:widowControl/>
              <w:jc w:val="center"/>
              <w:textAlignment w:val="center"/>
              <w:rPr>
                <w:rFonts w:hint="eastAsia"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5E259">
            <w:pPr>
              <w:widowControl/>
              <w:jc w:val="center"/>
              <w:textAlignment w:val="center"/>
              <w:rPr>
                <w:rFonts w:ascii="宋体" w:hAnsi="宋体" w:cs="宋体"/>
                <w:sz w:val="22"/>
                <w:szCs w:val="22"/>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028D3">
            <w:pPr>
              <w:widowControl/>
              <w:jc w:val="center"/>
              <w:textAlignment w:val="center"/>
              <w:rPr>
                <w:rFonts w:hint="eastAsia" w:ascii="宋体" w:hAnsi="宋体" w:cs="宋体"/>
                <w:sz w:val="24"/>
              </w:rPr>
            </w:pPr>
          </w:p>
        </w:tc>
      </w:tr>
      <w:tr w14:paraId="33E09A04">
        <w:tblPrEx>
          <w:tblCellMar>
            <w:top w:w="0" w:type="dxa"/>
            <w:left w:w="0" w:type="dxa"/>
            <w:bottom w:w="0" w:type="dxa"/>
            <w:right w:w="0" w:type="dxa"/>
          </w:tblCellMar>
        </w:tblPrEx>
        <w:trPr>
          <w:trHeight w:val="1491" w:hRule="atLeast"/>
        </w:trPr>
        <w:tc>
          <w:tcPr>
            <w:tcW w:w="4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55D55">
            <w:pPr>
              <w:widowControl/>
              <w:spacing w:line="360" w:lineRule="auto"/>
              <w:jc w:val="center"/>
              <w:rPr>
                <w:rFonts w:hint="eastAsia" w:ascii="宋体" w:hAnsi="宋体" w:cs="宋体"/>
                <w:b/>
                <w:sz w:val="22"/>
                <w:szCs w:val="22"/>
              </w:rPr>
            </w:pPr>
          </w:p>
        </w:tc>
        <w:tc>
          <w:tcPr>
            <w:tcW w:w="10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A3F20">
            <w:pPr>
              <w:widowControl/>
              <w:spacing w:line="360" w:lineRule="auto"/>
              <w:jc w:val="center"/>
              <w:rPr>
                <w:rFonts w:ascii="宋体" w:hAnsi="宋体" w:cs="宋体"/>
                <w:b/>
                <w:sz w:val="22"/>
                <w:szCs w:val="22"/>
              </w:rPr>
            </w:pPr>
            <w:r>
              <w:rPr>
                <w:rFonts w:hint="eastAsia" w:ascii="宋体" w:hAnsi="宋体" w:cs="宋体"/>
                <w:b/>
                <w:sz w:val="22"/>
                <w:szCs w:val="22"/>
              </w:rPr>
              <w:t>......</w:t>
            </w: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A7623">
            <w:pPr>
              <w:rPr>
                <w:rFonts w:hint="eastAsia" w:ascii="宋体" w:hAnsi="宋体" w:cs="宋体"/>
                <w:sz w:val="24"/>
              </w:rPr>
            </w:pPr>
          </w:p>
        </w:tc>
        <w:tc>
          <w:tcPr>
            <w:tcW w:w="12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09647">
            <w:pPr>
              <w:rPr>
                <w:rFonts w:hint="eastAsia" w:ascii="宋体" w:hAnsi="宋体" w:cs="宋体"/>
                <w:sz w:val="24"/>
              </w:rPr>
            </w:pPr>
          </w:p>
        </w:tc>
        <w:tc>
          <w:tcPr>
            <w:tcW w:w="13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64074">
            <w:pPr>
              <w:widowControl/>
              <w:spacing w:line="360" w:lineRule="auto"/>
              <w:jc w:val="center"/>
              <w:rPr>
                <w:rFonts w:hint="eastAsia" w:ascii="宋体" w:hAnsi="宋体" w:cs="宋体"/>
                <w:sz w:val="22"/>
                <w:szCs w:val="22"/>
              </w:rPr>
            </w:pPr>
          </w:p>
        </w:tc>
        <w:tc>
          <w:tcPr>
            <w:tcW w:w="7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D5F4E">
            <w:pPr>
              <w:jc w:val="center"/>
              <w:rPr>
                <w:rFonts w:hint="eastAsia" w:ascii="宋体" w:hAnsi="宋体" w:cs="宋体"/>
                <w:sz w:val="22"/>
                <w:szCs w:val="22"/>
              </w:rPr>
            </w:pPr>
          </w:p>
        </w:tc>
        <w:tc>
          <w:tcPr>
            <w:tcW w:w="13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D0CAD">
            <w:pPr>
              <w:jc w:val="center"/>
              <w:rPr>
                <w:rFonts w:hint="eastAsia" w:ascii="宋体" w:hAnsi="宋体" w:cs="宋体"/>
                <w:sz w:val="22"/>
                <w:szCs w:val="22"/>
              </w:rPr>
            </w:pPr>
          </w:p>
        </w:tc>
        <w:tc>
          <w:tcPr>
            <w:tcW w:w="12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91A7E">
            <w:pPr>
              <w:jc w:val="center"/>
              <w:rPr>
                <w:rFonts w:hint="eastAsia" w:ascii="宋体" w:hAnsi="宋体" w:cs="宋体"/>
                <w:sz w:val="22"/>
                <w:szCs w:val="22"/>
              </w:rPr>
            </w:pPr>
          </w:p>
        </w:tc>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2091C">
            <w:pPr>
              <w:jc w:val="center"/>
              <w:rPr>
                <w:rFonts w:hint="eastAsia" w:ascii="宋体" w:hAnsi="宋体" w:cs="宋体"/>
                <w:sz w:val="24"/>
              </w:rPr>
            </w:pPr>
          </w:p>
        </w:tc>
      </w:tr>
      <w:tr w14:paraId="1B778F32">
        <w:tblPrEx>
          <w:tblCellMar>
            <w:top w:w="0" w:type="dxa"/>
            <w:left w:w="0" w:type="dxa"/>
            <w:bottom w:w="0" w:type="dxa"/>
            <w:right w:w="0" w:type="dxa"/>
          </w:tblCellMar>
        </w:tblPrEx>
        <w:trPr>
          <w:trHeight w:val="724" w:hRule="atLeast"/>
        </w:trPr>
        <w:tc>
          <w:tcPr>
            <w:tcW w:w="150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C1946">
            <w:pPr>
              <w:widowControl/>
              <w:jc w:val="center"/>
              <w:textAlignment w:val="center"/>
              <w:rPr>
                <w:rFonts w:hint="eastAsia" w:ascii="宋体" w:hAnsi="宋体" w:cs="宋体"/>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A1208">
            <w:pPr>
              <w:rPr>
                <w:rFonts w:hint="eastAsia" w:ascii="宋体" w:hAnsi="宋体" w:cs="宋体"/>
                <w:sz w:val="24"/>
              </w:rPr>
            </w:pPr>
          </w:p>
        </w:tc>
        <w:tc>
          <w:tcPr>
            <w:tcW w:w="653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5F4E6">
            <w:pPr>
              <w:rPr>
                <w:rFonts w:hint="eastAsia" w:ascii="宋体" w:hAnsi="宋体" w:cs="宋体"/>
                <w:sz w:val="24"/>
              </w:rPr>
            </w:pPr>
          </w:p>
        </w:tc>
      </w:tr>
    </w:tbl>
    <w:p w14:paraId="3819554F">
      <w:pPr>
        <w:widowControl/>
        <w:jc w:val="left"/>
        <w:textAlignment w:val="center"/>
        <w:rPr>
          <w:rFonts w:hint="eastAsia" w:ascii="宋体" w:hAnsi="宋体" w:cs="宋体"/>
          <w:color w:val="000000"/>
          <w:kern w:val="0"/>
          <w:sz w:val="22"/>
          <w:szCs w:val="22"/>
          <w:lang w:bidi="ar"/>
        </w:rPr>
      </w:pPr>
    </w:p>
    <w:p w14:paraId="20DEDCB1">
      <w:pPr>
        <w:widowControl/>
        <w:jc w:val="left"/>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备注:分项报价总计价格必须与投标报价单价格一致，投标人不得改动分项报价表中有关项目名称、项目特征描述、工程量等所有实质性内容，如有改动或不提供详细的分项报价表将被视为没有实质性响应磋商文件。</w:t>
      </w:r>
    </w:p>
    <w:p w14:paraId="0E93E158">
      <w:pPr>
        <w:spacing w:line="360" w:lineRule="auto"/>
        <w:rPr>
          <w:rFonts w:hint="eastAsia" w:ascii="宋体" w:hAnsi="宋体" w:cs="仿宋"/>
          <w:color w:val="000000"/>
          <w:sz w:val="24"/>
        </w:rPr>
      </w:pPr>
      <w:r>
        <w:rPr>
          <w:rFonts w:hint="eastAsia" w:ascii="宋体" w:hAnsi="宋体" w:cs="仿宋"/>
          <w:color w:val="000000"/>
          <w:sz w:val="24"/>
        </w:rPr>
        <w:t xml:space="preserve">                 </w:t>
      </w:r>
    </w:p>
    <w:p w14:paraId="241E8336">
      <w:pPr>
        <w:spacing w:line="360" w:lineRule="auto"/>
        <w:ind w:firstLine="2400" w:firstLineChars="1000"/>
        <w:rPr>
          <w:rFonts w:hint="eastAsia" w:ascii="宋体" w:hAnsi="宋体" w:cs="仿宋"/>
          <w:color w:val="000000"/>
          <w:sz w:val="24"/>
        </w:rPr>
      </w:pPr>
      <w:r>
        <w:rPr>
          <w:rFonts w:hint="eastAsia" w:ascii="宋体" w:hAnsi="宋体" w:cs="仿宋"/>
          <w:color w:val="000000"/>
          <w:sz w:val="24"/>
        </w:rPr>
        <w:t>投标供应商（单位盖章）：</w:t>
      </w:r>
      <w:r>
        <w:rPr>
          <w:rFonts w:hint="eastAsia" w:ascii="宋体" w:hAnsi="宋体" w:cs="仿宋"/>
          <w:color w:val="000000"/>
          <w:sz w:val="24"/>
          <w:u w:val="single"/>
        </w:rPr>
        <w:t xml:space="preserve">                          </w:t>
      </w:r>
      <w:r>
        <w:rPr>
          <w:rFonts w:hint="eastAsia" w:ascii="宋体" w:hAnsi="宋体" w:cs="仿宋"/>
          <w:color w:val="000000"/>
          <w:sz w:val="24"/>
        </w:rPr>
        <w:t xml:space="preserve">          </w:t>
      </w:r>
    </w:p>
    <w:p w14:paraId="7EA9D936">
      <w:pPr>
        <w:spacing w:line="360" w:lineRule="auto"/>
        <w:ind w:firstLine="1440" w:firstLineChars="600"/>
        <w:rPr>
          <w:rFonts w:hint="eastAsia" w:ascii="宋体" w:hAnsi="宋体" w:cs="仿宋"/>
          <w:color w:val="000000"/>
          <w:sz w:val="24"/>
        </w:rPr>
      </w:pPr>
      <w:r>
        <w:rPr>
          <w:rFonts w:hint="eastAsia" w:ascii="宋体" w:hAnsi="宋体" w:cs="仿宋"/>
          <w:color w:val="000000"/>
          <w:sz w:val="24"/>
        </w:rPr>
        <w:t>法定代表人或代理人（签字或盖章）：</w:t>
      </w:r>
      <w:r>
        <w:rPr>
          <w:rFonts w:hint="eastAsia" w:ascii="宋体" w:hAnsi="宋体" w:cs="仿宋"/>
          <w:color w:val="000000"/>
          <w:sz w:val="24"/>
          <w:u w:val="single"/>
        </w:rPr>
        <w:t xml:space="preserve">                            </w:t>
      </w:r>
      <w:r>
        <w:rPr>
          <w:rFonts w:hint="eastAsia" w:ascii="宋体" w:hAnsi="宋体" w:cs="仿宋"/>
          <w:color w:val="000000"/>
          <w:sz w:val="24"/>
        </w:rPr>
        <w:t xml:space="preserve"> </w:t>
      </w:r>
    </w:p>
    <w:p w14:paraId="5D30201B">
      <w:pPr>
        <w:spacing w:line="360" w:lineRule="auto"/>
        <w:ind w:firstLine="3000" w:firstLineChars="1250"/>
        <w:rPr>
          <w:rFonts w:hint="eastAsia" w:ascii="宋体" w:hAnsi="宋体"/>
          <w:sz w:val="24"/>
        </w:rPr>
      </w:pPr>
      <w:r>
        <w:rPr>
          <w:rFonts w:hint="eastAsia" w:ascii="宋体" w:hAnsi="宋体" w:cs="仿宋"/>
          <w:color w:val="000000"/>
          <w:sz w:val="24"/>
        </w:rPr>
        <w:t xml:space="preserve">    </w:t>
      </w: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E0E7364">
      <w:pPr>
        <w:rPr>
          <w:rFonts w:hint="eastAsia"/>
        </w:rPr>
      </w:pPr>
    </w:p>
    <w:p w14:paraId="6776A1B6">
      <w:pPr>
        <w:spacing w:before="120" w:beforeLines="50" w:after="120" w:afterLines="50" w:line="300" w:lineRule="auto"/>
        <w:outlineLvl w:val="9"/>
        <w:rPr>
          <w:rFonts w:hint="eastAsia" w:ascii="宋体" w:hAnsi="宋体"/>
          <w:b/>
          <w:bCs/>
          <w:sz w:val="28"/>
          <w:szCs w:val="28"/>
        </w:rPr>
        <w:sectPr>
          <w:endnotePr>
            <w:numFmt w:val="decimal"/>
          </w:endnotePr>
          <w:pgSz w:w="11906" w:h="16838"/>
          <w:pgMar w:top="1440" w:right="1800" w:bottom="1440" w:left="1800" w:header="851" w:footer="567" w:gutter="0"/>
          <w:cols w:space="720" w:num="1"/>
          <w:titlePg/>
          <w:docGrid w:linePitch="286" w:charSpace="0"/>
        </w:sectPr>
      </w:pPr>
    </w:p>
    <w:p w14:paraId="101C6303">
      <w:pPr>
        <w:widowControl/>
        <w:spacing w:line="360" w:lineRule="auto"/>
        <w:ind w:right="-334" w:rightChars="-159"/>
        <w:jc w:val="left"/>
        <w:outlineLvl w:val="0"/>
        <w:rPr>
          <w:rFonts w:hint="eastAsia" w:ascii="宋体" w:hAnsi="宋体"/>
          <w:b/>
          <w:bCs/>
          <w:sz w:val="30"/>
          <w:szCs w:val="30"/>
        </w:rPr>
      </w:pPr>
      <w:bookmarkStart w:id="1271" w:name="_Toc21822"/>
      <w:bookmarkStart w:id="1272" w:name="_Toc30903"/>
      <w:bookmarkStart w:id="1273" w:name="_Toc26088"/>
      <w:bookmarkStart w:id="1274" w:name="_Toc15507"/>
      <w:bookmarkStart w:id="1275" w:name="_Toc26966"/>
      <w:bookmarkStart w:id="1276" w:name="_Toc24830"/>
      <w:bookmarkStart w:id="1277" w:name="_Toc26128"/>
      <w:bookmarkStart w:id="1278" w:name="_Toc26340"/>
      <w:r>
        <w:rPr>
          <w:rFonts w:hint="eastAsia" w:ascii="宋体" w:hAnsi="宋体"/>
          <w:b/>
          <w:bCs/>
          <w:sz w:val="30"/>
          <w:szCs w:val="30"/>
        </w:rPr>
        <w:t>附件四  企业声明函格式</w:t>
      </w:r>
      <w:bookmarkEnd w:id="1271"/>
      <w:bookmarkEnd w:id="1272"/>
      <w:bookmarkEnd w:id="1273"/>
      <w:bookmarkEnd w:id="1274"/>
      <w:bookmarkEnd w:id="1275"/>
      <w:bookmarkEnd w:id="1276"/>
      <w:bookmarkEnd w:id="1277"/>
      <w:bookmarkEnd w:id="1278"/>
    </w:p>
    <w:p w14:paraId="44F57793">
      <w:pPr>
        <w:spacing w:before="120" w:beforeLines="50" w:after="120" w:afterLines="50" w:line="300" w:lineRule="auto"/>
        <w:ind w:firstLine="450" w:firstLineChars="150"/>
        <w:jc w:val="center"/>
        <w:rPr>
          <w:rFonts w:ascii="宋体"/>
          <w:b/>
          <w:sz w:val="48"/>
        </w:rPr>
      </w:pPr>
      <w:r>
        <w:rPr>
          <w:rFonts w:hint="eastAsia" w:ascii="宋体" w:hAnsi="宋体" w:eastAsia="宋体" w:cs="宋体"/>
          <w:sz w:val="30"/>
          <w:szCs w:val="30"/>
        </w:rPr>
        <w:t>中小企业声明函（工程）</w:t>
      </w:r>
    </w:p>
    <w:p w14:paraId="437CC4CC">
      <w:pPr>
        <w:pStyle w:val="10"/>
        <w:spacing w:line="360" w:lineRule="auto"/>
        <w:ind w:right="415" w:firstLine="640"/>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 号）的规定，本公司</w:t>
      </w:r>
      <w:r>
        <w:rPr>
          <w:rFonts w:hint="eastAsia" w:ascii="宋体" w:hAnsi="宋体" w:eastAsia="宋体" w:cs="宋体"/>
          <w:spacing w:val="-8"/>
          <w:sz w:val="24"/>
          <w:szCs w:val="24"/>
        </w:rPr>
        <w:t>参加</w:t>
      </w:r>
      <w:r>
        <w:rPr>
          <w:rFonts w:hint="eastAsia" w:ascii="宋体" w:hAnsi="宋体" w:eastAsia="宋体" w:cs="宋体"/>
          <w:spacing w:val="-2"/>
          <w:sz w:val="24"/>
          <w:szCs w:val="24"/>
          <w:u w:val="single"/>
        </w:rPr>
        <w:t>（单位名称）</w:t>
      </w:r>
      <w:r>
        <w:rPr>
          <w:rFonts w:hint="eastAsia" w:ascii="宋体" w:hAnsi="宋体" w:eastAsia="宋体" w:cs="宋体"/>
          <w:spacing w:val="-15"/>
          <w:sz w:val="24"/>
          <w:szCs w:val="24"/>
        </w:rPr>
        <w:t>的</w:t>
      </w:r>
      <w:r>
        <w:rPr>
          <w:rFonts w:hint="eastAsia" w:ascii="宋体" w:hAnsi="宋体" w:eastAsia="宋体" w:cs="宋体"/>
          <w:spacing w:val="-2"/>
          <w:sz w:val="24"/>
          <w:szCs w:val="24"/>
          <w:u w:val="single"/>
        </w:rPr>
        <w:t>（项目名称）</w:t>
      </w:r>
      <w:r>
        <w:rPr>
          <w:rFonts w:hint="eastAsia" w:ascii="宋体" w:hAnsi="宋体" w:eastAsia="宋体" w:cs="宋体"/>
          <w:spacing w:val="-1"/>
          <w:sz w:val="24"/>
          <w:szCs w:val="24"/>
        </w:rPr>
        <w:t>采</w:t>
      </w:r>
      <w:r>
        <w:rPr>
          <w:rFonts w:hint="eastAsia" w:ascii="宋体" w:hAnsi="宋体" w:eastAsia="宋体" w:cs="宋体"/>
          <w:spacing w:val="-2"/>
          <w:sz w:val="24"/>
          <w:szCs w:val="24"/>
        </w:rPr>
        <w:t>购活动，工程的施工单位全部为符合政策要求的中小企业。相关企业的具体情况如下：</w:t>
      </w:r>
    </w:p>
    <w:p w14:paraId="62CCA44B">
      <w:pPr>
        <w:pStyle w:val="37"/>
        <w:numPr>
          <w:ilvl w:val="0"/>
          <w:numId w:val="0"/>
        </w:numPr>
        <w:tabs>
          <w:tab w:val="left" w:pos="1243"/>
        </w:tabs>
        <w:spacing w:before="0" w:after="0" w:line="360" w:lineRule="auto"/>
        <w:ind w:right="0" w:rightChars="0" w:firstLine="472" w:firstLineChars="200"/>
        <w:jc w:val="both"/>
        <w:rPr>
          <w:rFonts w:hint="eastAsia" w:ascii="宋体" w:hAnsi="宋体" w:eastAsia="宋体" w:cs="宋体"/>
          <w:sz w:val="24"/>
          <w:szCs w:val="24"/>
        </w:rPr>
      </w:pPr>
      <w:r>
        <w:rPr>
          <w:rFonts w:hint="eastAsia" w:ascii="宋体" w:hAnsi="宋体" w:eastAsia="宋体" w:cs="宋体"/>
          <w:spacing w:val="-2"/>
          <w:sz w:val="24"/>
          <w:szCs w:val="24"/>
          <w:u w:val="single"/>
          <w:lang w:val="zh-CN" w:eastAsia="zh-CN" w:bidi="zh-CN"/>
        </w:rPr>
        <w:t>（标的名称）</w:t>
      </w:r>
      <w:r>
        <w:rPr>
          <w:rFonts w:hint="eastAsia" w:ascii="宋体" w:hAnsi="宋体" w:eastAsia="宋体" w:cs="宋体"/>
          <w:spacing w:val="-60"/>
          <w:w w:val="99"/>
          <w:sz w:val="24"/>
          <w:szCs w:val="24"/>
          <w:u w:val="none"/>
        </w:rPr>
        <w:t>，</w:t>
      </w:r>
      <w:r>
        <w:rPr>
          <w:rFonts w:hint="eastAsia" w:ascii="宋体" w:hAnsi="宋体" w:eastAsia="宋体" w:cs="宋体"/>
          <w:spacing w:val="-2"/>
          <w:kern w:val="2"/>
          <w:sz w:val="24"/>
          <w:szCs w:val="24"/>
          <w:lang w:val="en-US" w:eastAsia="zh-CN" w:bidi="ar-SA"/>
        </w:rPr>
        <w:t>属于</w:t>
      </w:r>
      <w:r>
        <w:rPr>
          <w:rFonts w:hint="eastAsia" w:ascii="宋体" w:hAnsi="宋体" w:eastAsia="宋体" w:cs="宋体"/>
          <w:kern w:val="2"/>
          <w:sz w:val="24"/>
          <w:szCs w:val="24"/>
          <w:u w:val="single"/>
          <w:lang w:val="zh-CN" w:eastAsia="zh-CN" w:bidi="ar-SA"/>
        </w:rPr>
        <w:t>（</w:t>
      </w:r>
      <w:r>
        <w:rPr>
          <w:rFonts w:hint="eastAsia" w:ascii="宋体" w:hAnsi="宋体" w:eastAsia="宋体" w:cs="宋体"/>
          <w:spacing w:val="-2"/>
          <w:sz w:val="24"/>
          <w:szCs w:val="24"/>
          <w:u w:val="single"/>
          <w:lang w:val="zh-CN" w:eastAsia="zh-CN" w:bidi="zh-CN"/>
        </w:rPr>
        <w:t>采购文件中明确的所属行业）</w:t>
      </w:r>
      <w:r>
        <w:rPr>
          <w:rFonts w:hint="eastAsia" w:ascii="宋体" w:hAnsi="宋体" w:eastAsia="宋体" w:cs="宋体"/>
          <w:spacing w:val="-2"/>
          <w:sz w:val="24"/>
          <w:szCs w:val="24"/>
          <w:u w:val="none" w:color="auto"/>
          <w:lang w:val="zh-CN" w:eastAsia="zh-CN" w:bidi="zh-CN"/>
        </w:rPr>
        <w:t>；</w:t>
      </w:r>
      <w:r>
        <w:rPr>
          <w:rFonts w:hint="eastAsia" w:ascii="宋体" w:hAnsi="宋体" w:eastAsia="宋体" w:cs="宋体"/>
          <w:spacing w:val="-2"/>
          <w:kern w:val="2"/>
          <w:sz w:val="24"/>
          <w:szCs w:val="24"/>
          <w:lang w:val="en-US" w:eastAsia="zh-CN" w:bidi="ar-SA"/>
        </w:rPr>
        <w:t>承建企业为</w:t>
      </w:r>
      <w:r>
        <w:rPr>
          <w:rFonts w:hint="eastAsia" w:ascii="宋体" w:hAnsi="宋体" w:eastAsia="宋体" w:cs="宋体"/>
          <w:spacing w:val="-2"/>
          <w:sz w:val="24"/>
          <w:szCs w:val="24"/>
          <w:u w:val="single" w:color="000000"/>
          <w:lang w:val="zh-CN" w:eastAsia="zh-CN" w:bidi="zh-CN"/>
        </w:rPr>
        <w:t>（企业名称）</w:t>
      </w:r>
      <w:r>
        <w:rPr>
          <w:rFonts w:hint="eastAsia" w:ascii="宋体" w:hAnsi="宋体" w:eastAsia="宋体" w:cs="宋体"/>
          <w:spacing w:val="-2"/>
          <w:sz w:val="24"/>
          <w:szCs w:val="24"/>
          <w:u w:val="none" w:color="auto"/>
          <w:lang w:val="zh-CN" w:eastAsia="zh-CN" w:bidi="zh-CN"/>
        </w:rPr>
        <w:t>，</w:t>
      </w:r>
      <w:r>
        <w:rPr>
          <w:rFonts w:hint="eastAsia" w:ascii="宋体" w:hAnsi="宋体" w:eastAsia="宋体" w:cs="宋体"/>
          <w:spacing w:val="-2"/>
          <w:kern w:val="2"/>
          <w:sz w:val="24"/>
          <w:szCs w:val="24"/>
          <w:lang w:val="en-US" w:eastAsia="zh-CN" w:bidi="ar-SA"/>
        </w:rPr>
        <w:t>从业人员</w:t>
      </w:r>
      <w:r>
        <w:rPr>
          <w:rFonts w:hint="eastAsia" w:ascii="宋体" w:hAnsi="宋体" w:eastAsia="宋体" w:cs="宋体"/>
          <w:w w:val="99"/>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pacing w:val="-2"/>
          <w:kern w:val="2"/>
          <w:sz w:val="24"/>
          <w:szCs w:val="24"/>
          <w:lang w:val="en-US" w:eastAsia="zh-CN" w:bidi="ar-SA"/>
        </w:rPr>
        <w:t>人，营业收</w:t>
      </w:r>
      <w:r>
        <w:rPr>
          <w:rFonts w:hint="eastAsia" w:ascii="宋体" w:hAnsi="宋体" w:eastAsia="宋体" w:cs="宋体"/>
          <w:sz w:val="24"/>
          <w:szCs w:val="24"/>
        </w:rPr>
        <w:t>入为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rPr>
        <w:t>万元，属</w:t>
      </w:r>
      <w:r>
        <w:rPr>
          <w:rFonts w:hint="eastAsia" w:ascii="宋体" w:hAnsi="宋体" w:eastAsia="宋体" w:cs="宋体"/>
          <w:spacing w:val="-15"/>
          <w:sz w:val="24"/>
          <w:szCs w:val="24"/>
        </w:rPr>
        <w:t>于</w:t>
      </w:r>
      <w:r>
        <w:rPr>
          <w:rFonts w:hint="eastAsia" w:ascii="宋体" w:hAnsi="宋体" w:eastAsia="宋体" w:cs="宋体"/>
          <w:spacing w:val="-2"/>
          <w:sz w:val="24"/>
          <w:szCs w:val="24"/>
          <w:u w:val="single" w:color="000000"/>
          <w:lang w:val="zh-CN" w:eastAsia="zh-CN" w:bidi="zh-CN"/>
        </w:rPr>
        <w:t>（中型企业、小型企业、微型企业）；</w:t>
      </w:r>
    </w:p>
    <w:p w14:paraId="293DE215">
      <w:pPr>
        <w:pStyle w:val="10"/>
        <w:spacing w:before="108" w:line="360" w:lineRule="auto"/>
        <w:ind w:right="417" w:firstLine="645"/>
        <w:jc w:val="both"/>
        <w:rPr>
          <w:rFonts w:hint="eastAsia" w:ascii="宋体" w:hAnsi="宋体" w:eastAsia="宋体" w:cs="宋体"/>
          <w:spacing w:val="-3"/>
          <w:sz w:val="24"/>
          <w:szCs w:val="24"/>
        </w:rPr>
      </w:pPr>
      <w:r>
        <w:rPr>
          <w:rFonts w:hint="eastAsia" w:ascii="宋体" w:hAnsi="宋体" w:eastAsia="宋体" w:cs="宋体"/>
          <w:spacing w:val="-3"/>
          <w:sz w:val="24"/>
          <w:szCs w:val="24"/>
        </w:rPr>
        <w:t>以上企业，不属于大企业的分支机构，不存在控股股东为大企业的情形，也不存在与大企业的负责人为同一人的情形。</w:t>
      </w:r>
    </w:p>
    <w:p w14:paraId="76D510C6">
      <w:pPr>
        <w:pStyle w:val="10"/>
        <w:spacing w:before="108" w:line="360" w:lineRule="auto"/>
        <w:ind w:right="417" w:firstLine="645"/>
        <w:jc w:val="both"/>
        <w:rPr>
          <w:rFonts w:hint="eastAsia" w:ascii="宋体" w:hAnsi="宋体" w:eastAsia="宋体" w:cs="宋体"/>
          <w:spacing w:val="-3"/>
          <w:sz w:val="24"/>
          <w:szCs w:val="24"/>
        </w:rPr>
      </w:pPr>
      <w:r>
        <w:rPr>
          <w:rFonts w:hint="eastAsia" w:ascii="宋体" w:hAnsi="宋体" w:eastAsia="宋体" w:cs="宋体"/>
          <w:spacing w:val="-3"/>
          <w:sz w:val="24"/>
          <w:szCs w:val="24"/>
        </w:rPr>
        <w:t>本企业对上述声明内容的真实性负责。如有虚假，将依法承担相应责任。</w:t>
      </w:r>
    </w:p>
    <w:p w14:paraId="1CE8302C">
      <w:pPr>
        <w:pStyle w:val="10"/>
        <w:spacing w:before="108" w:line="360" w:lineRule="auto"/>
        <w:ind w:right="417" w:firstLine="645"/>
        <w:jc w:val="center"/>
        <w:rPr>
          <w:rFonts w:hint="eastAsia" w:ascii="宋体" w:hAnsi="宋体" w:eastAsia="宋体" w:cs="宋体"/>
          <w:sz w:val="24"/>
          <w:szCs w:val="24"/>
        </w:rPr>
      </w:pPr>
      <w:r>
        <w:rPr>
          <w:rFonts w:hint="eastAsia" w:ascii="宋体" w:hAnsi="宋体" w:eastAsia="宋体" w:cs="宋体"/>
          <w:sz w:val="24"/>
          <w:szCs w:val="24"/>
        </w:rPr>
        <w:t>企业名称（盖章）：</w:t>
      </w:r>
    </w:p>
    <w:p w14:paraId="41BF7F76">
      <w:pPr>
        <w:pStyle w:val="10"/>
        <w:spacing w:before="108" w:line="360" w:lineRule="auto"/>
        <w:ind w:right="417" w:firstLine="645"/>
        <w:jc w:val="center"/>
        <w:rPr>
          <w:rFonts w:hint="eastAsia" w:hAnsi="宋体" w:eastAsia="宋体"/>
          <w:szCs w:val="21"/>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日期</w:t>
      </w:r>
      <w:r>
        <w:rPr>
          <w:rFonts w:hint="eastAsia" w:ascii="宋体" w:hAnsi="宋体" w:eastAsia="宋体" w:cs="宋体"/>
          <w:sz w:val="24"/>
          <w:szCs w:val="24"/>
          <w:lang w:eastAsia="zh-CN"/>
        </w:rPr>
        <w:t>：</w:t>
      </w:r>
    </w:p>
    <w:p w14:paraId="5D9AB08A">
      <w:pPr>
        <w:pStyle w:val="10"/>
        <w:spacing w:before="108" w:line="360" w:lineRule="auto"/>
        <w:ind w:right="417" w:firstLine="645"/>
        <w:jc w:val="center"/>
        <w:rPr>
          <w:rFonts w:hint="eastAsia" w:hAnsi="宋体" w:eastAsia="宋体"/>
          <w:szCs w:val="21"/>
          <w:lang w:eastAsia="zh-CN"/>
        </w:rPr>
      </w:pPr>
    </w:p>
    <w:p w14:paraId="4FBFB7E2">
      <w:pPr>
        <w:spacing w:before="120" w:beforeLines="50" w:after="120" w:afterLines="50" w:line="300" w:lineRule="auto"/>
        <w:ind w:firstLine="360" w:firstLineChars="150"/>
        <w:jc w:val="center"/>
        <w:rPr>
          <w:rFonts w:ascii="宋体" w:hAnsi="宋体" w:cs="宋体"/>
          <w:sz w:val="24"/>
        </w:rPr>
      </w:pPr>
    </w:p>
    <w:p w14:paraId="08160515">
      <w:pPr>
        <w:rPr>
          <w:rFonts w:hint="eastAsia"/>
          <w:b/>
          <w:bCs/>
          <w:color w:val="000000"/>
          <w:szCs w:val="21"/>
        </w:rPr>
      </w:pPr>
    </w:p>
    <w:p w14:paraId="58F4545A">
      <w:pPr>
        <w:rPr>
          <w:rFonts w:hint="eastAsia"/>
          <w:bCs/>
          <w:color w:val="000000"/>
          <w:szCs w:val="21"/>
        </w:rPr>
      </w:pPr>
    </w:p>
    <w:p w14:paraId="5FD26FC8">
      <w:pPr>
        <w:rPr>
          <w:rFonts w:hint="eastAsia"/>
          <w:bCs/>
          <w:color w:val="000000"/>
          <w:szCs w:val="21"/>
        </w:rPr>
      </w:pPr>
    </w:p>
    <w:p w14:paraId="3EA624F0">
      <w:pPr>
        <w:rPr>
          <w:rFonts w:hint="eastAsia"/>
          <w:bCs/>
          <w:color w:val="000000"/>
          <w:szCs w:val="21"/>
        </w:rPr>
      </w:pPr>
    </w:p>
    <w:p w14:paraId="1D02426D">
      <w:pPr>
        <w:rPr>
          <w:rFonts w:hint="eastAsia"/>
          <w:bCs/>
          <w:color w:val="000000"/>
          <w:szCs w:val="21"/>
        </w:rPr>
      </w:pPr>
    </w:p>
    <w:p w14:paraId="1141A61F">
      <w:pPr>
        <w:rPr>
          <w:rFonts w:hint="eastAsia"/>
          <w:bCs/>
          <w:color w:val="000000"/>
          <w:szCs w:val="21"/>
        </w:rPr>
      </w:pPr>
    </w:p>
    <w:p w14:paraId="17F997ED">
      <w:pPr>
        <w:rPr>
          <w:rFonts w:hint="eastAsia"/>
          <w:bCs/>
          <w:color w:val="000000"/>
          <w:szCs w:val="21"/>
        </w:rPr>
      </w:pPr>
    </w:p>
    <w:p w14:paraId="39A8EE60">
      <w:pPr>
        <w:rPr>
          <w:rFonts w:hint="eastAsia"/>
          <w:bCs/>
          <w:color w:val="000000"/>
          <w:szCs w:val="21"/>
        </w:rPr>
      </w:pPr>
    </w:p>
    <w:p w14:paraId="2BBEF8F4">
      <w:pPr>
        <w:rPr>
          <w:rFonts w:hint="eastAsia"/>
          <w:bCs/>
          <w:color w:val="000000"/>
          <w:szCs w:val="21"/>
        </w:rPr>
      </w:pPr>
    </w:p>
    <w:p w14:paraId="6C60452C">
      <w:pPr>
        <w:rPr>
          <w:rFonts w:hint="eastAsia"/>
          <w:bCs/>
          <w:color w:val="000000"/>
          <w:szCs w:val="21"/>
        </w:rPr>
      </w:pPr>
    </w:p>
    <w:p w14:paraId="77DF6452">
      <w:pPr>
        <w:rPr>
          <w:rFonts w:hint="eastAsia"/>
          <w:bCs/>
          <w:color w:val="000000"/>
          <w:szCs w:val="21"/>
        </w:rPr>
      </w:pPr>
    </w:p>
    <w:p w14:paraId="0E4944E0">
      <w:pPr>
        <w:rPr>
          <w:rFonts w:hint="eastAsia"/>
          <w:bCs/>
          <w:color w:val="000000"/>
          <w:szCs w:val="21"/>
        </w:rPr>
      </w:pPr>
    </w:p>
    <w:p w14:paraId="1D54F297">
      <w:pPr>
        <w:rPr>
          <w:rFonts w:hint="eastAsia"/>
          <w:bCs/>
          <w:color w:val="000000"/>
          <w:szCs w:val="21"/>
        </w:rPr>
      </w:pPr>
    </w:p>
    <w:p w14:paraId="644364F5">
      <w:pPr>
        <w:pStyle w:val="8"/>
        <w:rPr>
          <w:rFonts w:hint="eastAsia"/>
          <w:bCs/>
          <w:color w:val="000000"/>
          <w:szCs w:val="21"/>
        </w:rPr>
      </w:pPr>
    </w:p>
    <w:p w14:paraId="56824CC2">
      <w:pPr>
        <w:rPr>
          <w:rFonts w:hint="eastAsia"/>
        </w:rPr>
      </w:pPr>
    </w:p>
    <w:p w14:paraId="4887397A">
      <w:pPr>
        <w:jc w:val="left"/>
        <w:rPr>
          <w:rFonts w:hint="eastAsia" w:ascii="Times New Roman" w:hAnsi="宋体" w:eastAsia="宋体" w:cs="Times New Roman"/>
          <w:szCs w:val="21"/>
          <w:lang w:val="zh-CN" w:eastAsia="zh-CN"/>
        </w:rPr>
      </w:pPr>
      <w:bookmarkStart w:id="1279" w:name="_Toc3728"/>
      <w:bookmarkStart w:id="1280" w:name="_Toc18924"/>
      <w:bookmarkStart w:id="1281" w:name="_Toc11676"/>
      <w:r>
        <w:rPr>
          <w:rFonts w:hint="eastAsia" w:ascii="Times New Roman" w:hAnsi="宋体" w:eastAsia="宋体" w:cs="Times New Roman"/>
          <w:szCs w:val="21"/>
          <w:lang w:val="zh-CN" w:eastAsia="zh-CN"/>
        </w:rPr>
        <w:t>注：</w:t>
      </w:r>
    </w:p>
    <w:p w14:paraId="0C7153A1">
      <w:pPr>
        <w:jc w:val="left"/>
        <w:rPr>
          <w:rFonts w:hint="eastAsia" w:ascii="Times New Roman" w:hAnsi="宋体" w:eastAsia="宋体" w:cs="Times New Roman"/>
          <w:szCs w:val="21"/>
          <w:lang w:val="zh-CN" w:eastAsia="zh-CN"/>
        </w:rPr>
      </w:pPr>
      <w:r>
        <w:rPr>
          <w:rFonts w:hint="eastAsia" w:ascii="Times New Roman" w:hAnsi="宋体" w:eastAsia="宋体" w:cs="Times New Roman"/>
          <w:szCs w:val="21"/>
          <w:lang w:val="en-US" w:eastAsia="zh-CN"/>
        </w:rPr>
        <w:t>1.</w:t>
      </w:r>
      <w:r>
        <w:rPr>
          <w:rFonts w:hint="eastAsia" w:ascii="Times New Roman" w:hAnsi="宋体" w:eastAsia="宋体" w:cs="Times New Roman"/>
          <w:szCs w:val="21"/>
          <w:lang w:val="zh-CN" w:eastAsia="zh-CN"/>
        </w:rPr>
        <w:t>从业人员、营业收入、资产总额填报上一年度数据，无上一年度数据的新成立企业可不填报。划分标准详见《工业和信息化部、国家统计局、国家发展和改革委员会、财政部关于印发中小企业划型标准规定的通知》（工信部联企业[2011]300号），本工程项目属于建筑业。</w:t>
      </w:r>
    </w:p>
    <w:p w14:paraId="39DDFAEF">
      <w:pPr>
        <w:jc w:val="left"/>
        <w:rPr>
          <w:rFonts w:hint="eastAsia" w:hAnsi="宋体"/>
          <w:szCs w:val="21"/>
        </w:rPr>
      </w:pPr>
      <w:r>
        <w:rPr>
          <w:rFonts w:hint="eastAsia" w:hAnsi="宋体"/>
          <w:color w:val="auto"/>
          <w:szCs w:val="21"/>
          <w:lang w:val="en-US" w:eastAsia="zh-CN"/>
        </w:rPr>
        <w:t>2.</w:t>
      </w:r>
      <w:r>
        <w:rPr>
          <w:rFonts w:hint="eastAsia" w:hAnsi="宋体"/>
          <w:color w:val="auto"/>
          <w:szCs w:val="21"/>
          <w:lang w:eastAsia="zh-CN"/>
        </w:rPr>
        <w:t>如</w:t>
      </w:r>
      <w:r>
        <w:rPr>
          <w:rFonts w:hint="eastAsia" w:hAnsi="宋体"/>
          <w:color w:val="auto"/>
          <w:szCs w:val="21"/>
        </w:rPr>
        <w:t>中标供应</w:t>
      </w:r>
      <w:r>
        <w:rPr>
          <w:rFonts w:hint="eastAsia" w:hAnsi="宋体"/>
          <w:szCs w:val="21"/>
        </w:rPr>
        <w:t>商为中小微企业的，此声明函将随中标结果同时公告，接受社会监督。</w:t>
      </w:r>
    </w:p>
    <w:p w14:paraId="3682CC08">
      <w:pPr>
        <w:spacing w:before="120" w:beforeLines="50" w:after="120" w:afterLines="50" w:line="300" w:lineRule="auto"/>
        <w:outlineLvl w:val="9"/>
        <w:rPr>
          <w:rFonts w:hint="eastAsia" w:ascii="宋体" w:hAnsi="宋体"/>
          <w:b/>
          <w:bCs/>
          <w:sz w:val="30"/>
          <w:szCs w:val="30"/>
        </w:rPr>
      </w:pPr>
    </w:p>
    <w:p w14:paraId="16B5739E">
      <w:pPr>
        <w:pStyle w:val="8"/>
        <w:rPr>
          <w:rFonts w:hint="eastAsia"/>
        </w:rPr>
      </w:pPr>
    </w:p>
    <w:p w14:paraId="4B4F2F07">
      <w:pPr>
        <w:spacing w:before="120" w:beforeLines="50" w:after="120" w:afterLines="50" w:line="300" w:lineRule="auto"/>
        <w:outlineLvl w:val="0"/>
        <w:rPr>
          <w:rFonts w:hint="eastAsia" w:ascii="宋体" w:hAnsi="宋体"/>
          <w:b/>
          <w:bCs/>
          <w:sz w:val="30"/>
          <w:szCs w:val="30"/>
        </w:rPr>
      </w:pPr>
      <w:bookmarkStart w:id="1282" w:name="_Toc4615"/>
      <w:bookmarkStart w:id="1283" w:name="_Toc28126"/>
      <w:bookmarkStart w:id="1284" w:name="_Toc1006"/>
      <w:bookmarkStart w:id="1285" w:name="_Toc14917"/>
      <w:bookmarkStart w:id="1286" w:name="_Toc9068"/>
      <w:bookmarkStart w:id="1287" w:name="_Toc10353"/>
      <w:r>
        <w:rPr>
          <w:rFonts w:hint="eastAsia" w:ascii="宋体" w:hAnsi="宋体"/>
          <w:b/>
          <w:bCs/>
          <w:sz w:val="30"/>
          <w:szCs w:val="30"/>
        </w:rPr>
        <w:t>附件五  残疾人福利性单位声明函格式</w:t>
      </w:r>
      <w:bookmarkEnd w:id="1279"/>
      <w:bookmarkEnd w:id="1280"/>
      <w:bookmarkEnd w:id="1282"/>
      <w:bookmarkEnd w:id="1283"/>
      <w:bookmarkEnd w:id="1284"/>
      <w:bookmarkEnd w:id="1285"/>
      <w:bookmarkEnd w:id="1286"/>
      <w:bookmarkEnd w:id="1287"/>
    </w:p>
    <w:p w14:paraId="63872FFF">
      <w:pPr>
        <w:spacing w:before="120" w:beforeLines="50" w:after="120" w:afterLines="50" w:line="300" w:lineRule="auto"/>
        <w:outlineLvl w:val="9"/>
        <w:rPr>
          <w:rFonts w:hint="eastAsia" w:ascii="宋体" w:hAnsi="宋体" w:cs="宋体"/>
          <w:b/>
          <w:sz w:val="32"/>
          <w:szCs w:val="32"/>
        </w:rPr>
      </w:pPr>
    </w:p>
    <w:p w14:paraId="05211276">
      <w:pPr>
        <w:spacing w:before="120" w:beforeLines="50" w:after="120" w:afterLines="50" w:line="300" w:lineRule="auto"/>
        <w:jc w:val="center"/>
        <w:outlineLvl w:val="0"/>
        <w:rPr>
          <w:rFonts w:ascii="宋体" w:hAnsi="宋体" w:cs="宋体"/>
          <w:b/>
          <w:sz w:val="30"/>
          <w:szCs w:val="30"/>
        </w:rPr>
      </w:pPr>
      <w:bookmarkStart w:id="1288" w:name="_Toc11159"/>
      <w:bookmarkStart w:id="1289" w:name="_Toc12179"/>
      <w:bookmarkStart w:id="1290" w:name="_Toc29219"/>
      <w:bookmarkStart w:id="1291" w:name="_Toc25981"/>
      <w:bookmarkStart w:id="1292" w:name="_Toc2862"/>
      <w:bookmarkStart w:id="1293" w:name="_Toc32125"/>
      <w:bookmarkStart w:id="1294" w:name="_Toc4853"/>
      <w:bookmarkStart w:id="1295" w:name="_Toc31427"/>
      <w:r>
        <w:rPr>
          <w:rFonts w:hint="eastAsia" w:ascii="宋体" w:hAnsi="宋体" w:cs="宋体"/>
          <w:b/>
          <w:sz w:val="30"/>
          <w:szCs w:val="30"/>
        </w:rPr>
        <w:t>残疾人福利性单位声明函</w:t>
      </w:r>
      <w:bookmarkEnd w:id="1281"/>
      <w:bookmarkEnd w:id="1288"/>
      <w:bookmarkEnd w:id="1289"/>
      <w:bookmarkEnd w:id="1290"/>
      <w:bookmarkEnd w:id="1291"/>
      <w:bookmarkEnd w:id="1292"/>
      <w:bookmarkEnd w:id="1293"/>
      <w:bookmarkEnd w:id="1294"/>
      <w:bookmarkEnd w:id="1295"/>
    </w:p>
    <w:p w14:paraId="5CA3B706">
      <w:pPr>
        <w:pStyle w:val="22"/>
        <w:ind w:left="420" w:hanging="420"/>
      </w:pPr>
    </w:p>
    <w:p w14:paraId="2F764C29">
      <w:pPr>
        <w:spacing w:before="120" w:beforeLines="50" w:after="120" w:afterLines="50" w:line="300" w:lineRule="auto"/>
        <w:ind w:firstLine="360" w:firstLineChars="15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中国残疾人联合会关于促进残疾人就业政府采购政策的通知》（财库〔2017〕141号）的规定，本单位为符合条件的残疾人福利性单位，且本单位参加______单位的采购文件编号为______的       项目采购活动提供本单位制造的服务或产品（由本单位承担工程/提供服务），或者提供其他残疾人福利性单位制造的服务或产品（不包括使用非残疾人福利性单位注册商标的服务或产品）。</w:t>
      </w:r>
    </w:p>
    <w:p w14:paraId="56AEFEFF">
      <w:pPr>
        <w:spacing w:before="120" w:beforeLines="50" w:after="120" w:afterLines="50" w:line="300" w:lineRule="auto"/>
        <w:ind w:firstLine="360" w:firstLineChars="150"/>
        <w:rPr>
          <w:rFonts w:ascii="宋体" w:hAnsi="宋体" w:cs="宋体"/>
          <w:sz w:val="24"/>
        </w:rPr>
      </w:pPr>
      <w:r>
        <w:rPr>
          <w:rFonts w:hint="eastAsia" w:ascii="宋体" w:hAnsi="宋体" w:cs="宋体"/>
          <w:sz w:val="24"/>
        </w:rPr>
        <w:t>本单位对上述声明的真实性负责。如有虚假，将依法承担相应责任。</w:t>
      </w:r>
    </w:p>
    <w:p w14:paraId="56D5004B">
      <w:pPr>
        <w:spacing w:before="120" w:beforeLines="50" w:after="120" w:afterLines="50" w:line="300" w:lineRule="auto"/>
        <w:ind w:firstLine="360" w:firstLineChars="150"/>
        <w:rPr>
          <w:rFonts w:ascii="宋体" w:hAnsi="宋体" w:cs="宋体"/>
          <w:sz w:val="24"/>
        </w:rPr>
      </w:pPr>
    </w:p>
    <w:p w14:paraId="3D18A96B">
      <w:pPr>
        <w:pStyle w:val="22"/>
        <w:ind w:left="420" w:hanging="420"/>
      </w:pPr>
    </w:p>
    <w:p w14:paraId="59319D7A">
      <w:pPr>
        <w:pStyle w:val="22"/>
        <w:ind w:left="420" w:hanging="420"/>
      </w:pPr>
    </w:p>
    <w:p w14:paraId="74A3C623">
      <w:pPr>
        <w:pStyle w:val="22"/>
        <w:ind w:left="420" w:hanging="420"/>
      </w:pPr>
    </w:p>
    <w:p w14:paraId="15A53A6A">
      <w:pPr>
        <w:pStyle w:val="22"/>
        <w:ind w:left="420" w:hanging="420"/>
      </w:pPr>
    </w:p>
    <w:p w14:paraId="679C2369">
      <w:pPr>
        <w:spacing w:line="360" w:lineRule="auto"/>
        <w:ind w:firstLine="5160" w:firstLineChars="2150"/>
        <w:rPr>
          <w:rFonts w:ascii="宋体" w:hAnsi="宋体"/>
          <w:sz w:val="24"/>
        </w:rPr>
      </w:pPr>
      <w:r>
        <w:rPr>
          <w:rFonts w:hint="eastAsia" w:ascii="宋体" w:hAnsi="宋体"/>
          <w:kern w:val="0"/>
          <w:sz w:val="24"/>
        </w:rPr>
        <w:t>企业名称（盖公章）：</w:t>
      </w:r>
    </w:p>
    <w:p w14:paraId="13DF1FDF">
      <w:pPr>
        <w:pStyle w:val="22"/>
        <w:ind w:left="199" w:hanging="199" w:hangingChars="83"/>
        <w:rPr>
          <w:rFonts w:ascii="宋体" w:hAnsi="宋体"/>
          <w:sz w:val="24"/>
        </w:rPr>
      </w:pPr>
    </w:p>
    <w:p w14:paraId="58DEB313">
      <w:pPr>
        <w:spacing w:before="120" w:beforeLines="50" w:after="120" w:afterLines="50" w:line="300" w:lineRule="auto"/>
        <w:ind w:firstLine="360" w:firstLineChars="150"/>
        <w:rPr>
          <w:rFonts w:hint="eastAsia" w:ascii="宋体" w:hAnsi="宋体"/>
          <w:sz w:val="24"/>
        </w:rPr>
      </w:pPr>
      <w:r>
        <w:rPr>
          <w:rFonts w:hint="eastAsia" w:ascii="宋体" w:hAnsi="宋体"/>
          <w:sz w:val="24"/>
        </w:rPr>
        <w:t xml:space="preserve">                                           日  期：  年  月  日</w:t>
      </w:r>
    </w:p>
    <w:p w14:paraId="7BBF2945">
      <w:pPr>
        <w:pStyle w:val="36"/>
        <w:rPr>
          <w:rFonts w:hint="eastAsia" w:ascii="宋体" w:hAnsi="宋体"/>
          <w:szCs w:val="24"/>
        </w:rPr>
      </w:pPr>
    </w:p>
    <w:p w14:paraId="00EF2FCA">
      <w:pPr>
        <w:rPr>
          <w:rFonts w:hint="eastAsia"/>
          <w:b/>
          <w:bCs/>
          <w:color w:val="000000"/>
          <w:szCs w:val="21"/>
        </w:rPr>
      </w:pPr>
    </w:p>
    <w:p w14:paraId="10FE8296">
      <w:pPr>
        <w:rPr>
          <w:rFonts w:hint="eastAsia"/>
          <w:b/>
          <w:bCs/>
          <w:color w:val="000000"/>
          <w:szCs w:val="21"/>
        </w:rPr>
      </w:pPr>
    </w:p>
    <w:p w14:paraId="40BB5915">
      <w:pPr>
        <w:rPr>
          <w:rFonts w:hint="eastAsia"/>
          <w:b/>
          <w:bCs/>
          <w:color w:val="000000"/>
          <w:szCs w:val="21"/>
        </w:rPr>
      </w:pPr>
    </w:p>
    <w:p w14:paraId="31E62F14">
      <w:pPr>
        <w:rPr>
          <w:rFonts w:hint="eastAsia"/>
          <w:b/>
          <w:bCs/>
          <w:color w:val="000000"/>
          <w:szCs w:val="21"/>
        </w:rPr>
      </w:pPr>
    </w:p>
    <w:p w14:paraId="4A2566B6">
      <w:pPr>
        <w:rPr>
          <w:rFonts w:hint="eastAsia"/>
          <w:b/>
          <w:bCs/>
          <w:color w:val="000000"/>
          <w:szCs w:val="21"/>
        </w:rPr>
      </w:pPr>
    </w:p>
    <w:p w14:paraId="3E209A92">
      <w:pPr>
        <w:rPr>
          <w:rFonts w:hint="eastAsia"/>
          <w:b/>
          <w:bCs/>
          <w:color w:val="000000"/>
          <w:szCs w:val="21"/>
        </w:rPr>
      </w:pPr>
    </w:p>
    <w:p w14:paraId="14FC63A2">
      <w:pPr>
        <w:rPr>
          <w:rFonts w:hint="eastAsia"/>
          <w:bCs/>
          <w:color w:val="000000"/>
          <w:szCs w:val="21"/>
        </w:rPr>
      </w:pPr>
    </w:p>
    <w:p w14:paraId="6D066F08">
      <w:pPr>
        <w:rPr>
          <w:rFonts w:hint="eastAsia"/>
          <w:bCs/>
          <w:color w:val="000000"/>
          <w:szCs w:val="21"/>
        </w:rPr>
      </w:pPr>
    </w:p>
    <w:p w14:paraId="51E5492D">
      <w:pPr>
        <w:rPr>
          <w:rFonts w:hint="eastAsia"/>
          <w:bCs/>
          <w:color w:val="000000"/>
          <w:szCs w:val="21"/>
        </w:rPr>
      </w:pPr>
    </w:p>
    <w:p w14:paraId="5D50F6B2">
      <w:pPr>
        <w:rPr>
          <w:rFonts w:hint="eastAsia"/>
          <w:bCs/>
          <w:color w:val="000000"/>
          <w:szCs w:val="21"/>
        </w:rPr>
      </w:pPr>
    </w:p>
    <w:p w14:paraId="17BD87F6">
      <w:pPr>
        <w:rPr>
          <w:rFonts w:hint="eastAsia"/>
          <w:bCs/>
          <w:color w:val="000000"/>
          <w:szCs w:val="21"/>
        </w:rPr>
      </w:pPr>
    </w:p>
    <w:p w14:paraId="4463CD11">
      <w:pPr>
        <w:rPr>
          <w:rFonts w:hint="eastAsia"/>
          <w:bCs/>
          <w:color w:val="000000"/>
          <w:szCs w:val="21"/>
        </w:rPr>
      </w:pPr>
    </w:p>
    <w:p w14:paraId="77C85E3B">
      <w:pPr>
        <w:rPr>
          <w:rFonts w:hint="eastAsia"/>
          <w:bCs/>
          <w:color w:val="000000"/>
          <w:szCs w:val="21"/>
        </w:rPr>
      </w:pPr>
    </w:p>
    <w:p w14:paraId="69409042">
      <w:pPr>
        <w:rPr>
          <w:rFonts w:hint="eastAsia"/>
          <w:bCs/>
          <w:color w:val="000000"/>
          <w:szCs w:val="21"/>
        </w:rPr>
      </w:pPr>
    </w:p>
    <w:p w14:paraId="3A4B87DF">
      <w:pPr>
        <w:rPr>
          <w:rFonts w:hint="eastAsia"/>
          <w:bCs/>
          <w:color w:val="000000"/>
          <w:szCs w:val="21"/>
        </w:rPr>
      </w:pPr>
      <w:r>
        <w:rPr>
          <w:rFonts w:hint="eastAsia"/>
          <w:bCs/>
          <w:color w:val="000000"/>
          <w:szCs w:val="21"/>
        </w:rPr>
        <w:t>备注：</w:t>
      </w:r>
    </w:p>
    <w:p w14:paraId="61C5FD46">
      <w:pPr>
        <w:rPr>
          <w:rFonts w:hint="eastAsia"/>
          <w:bCs/>
          <w:color w:val="000000"/>
          <w:szCs w:val="21"/>
        </w:rPr>
      </w:pPr>
      <w:r>
        <w:rPr>
          <w:rFonts w:hint="eastAsia"/>
          <w:bCs/>
          <w:color w:val="000000"/>
          <w:szCs w:val="21"/>
        </w:rPr>
        <w:t>1、供应商</w:t>
      </w:r>
      <w:r>
        <w:rPr>
          <w:rFonts w:hint="eastAsia"/>
          <w:bCs/>
          <w:color w:val="000000"/>
          <w:szCs w:val="21"/>
          <w:lang w:eastAsia="zh-CN"/>
        </w:rPr>
        <w:t>若</w:t>
      </w:r>
      <w:r>
        <w:rPr>
          <w:rFonts w:hint="eastAsia"/>
          <w:bCs/>
          <w:color w:val="000000"/>
          <w:szCs w:val="21"/>
        </w:rPr>
        <w:t>为残疾人福利单位的</w:t>
      </w:r>
      <w:r>
        <w:rPr>
          <w:rFonts w:hint="eastAsia"/>
          <w:bCs/>
          <w:color w:val="000000"/>
          <w:szCs w:val="21"/>
          <w:lang w:eastAsia="zh-CN"/>
        </w:rPr>
        <w:t>但</w:t>
      </w:r>
      <w:r>
        <w:rPr>
          <w:rFonts w:hint="eastAsia"/>
          <w:bCs/>
          <w:color w:val="000000"/>
          <w:szCs w:val="21"/>
        </w:rPr>
        <w:t>不提供此声明函，价格将不做相应扣除。</w:t>
      </w:r>
    </w:p>
    <w:p w14:paraId="064CD372">
      <w:pPr>
        <w:rPr>
          <w:rFonts w:hint="eastAsia" w:ascii="Times New Roman" w:hAnsi="宋体" w:eastAsia="宋体" w:cs="Times New Roman"/>
          <w:szCs w:val="21"/>
          <w:lang w:eastAsia="zh-CN"/>
        </w:rPr>
      </w:pPr>
      <w:r>
        <w:rPr>
          <w:rFonts w:hint="eastAsia"/>
          <w:bCs/>
          <w:color w:val="000000"/>
          <w:szCs w:val="21"/>
        </w:rPr>
        <w:t>2、若投标人不属于残疾人福利单位的，</w:t>
      </w:r>
      <w:r>
        <w:rPr>
          <w:rFonts w:hint="eastAsia" w:hAnsi="宋体"/>
          <w:szCs w:val="21"/>
          <w:lang w:val="en-US" w:eastAsia="zh-CN"/>
        </w:rPr>
        <w:t>无须</w:t>
      </w:r>
      <w:r>
        <w:rPr>
          <w:rFonts w:hint="eastAsia" w:hAnsi="宋体"/>
          <w:szCs w:val="21"/>
          <w:lang w:eastAsia="zh-CN"/>
        </w:rPr>
        <w:t>提交</w:t>
      </w:r>
      <w:r>
        <w:rPr>
          <w:rFonts w:hint="eastAsia" w:ascii="Times New Roman" w:hAnsi="宋体" w:eastAsia="宋体" w:cs="Times New Roman"/>
          <w:szCs w:val="21"/>
          <w:lang w:eastAsia="zh-CN"/>
        </w:rPr>
        <w:t>《残疾人福利性单位声明函》。</w:t>
      </w:r>
    </w:p>
    <w:p w14:paraId="05720937">
      <w:pPr>
        <w:rPr>
          <w:rFonts w:hint="eastAsia"/>
          <w:bCs/>
          <w:color w:val="000000"/>
          <w:szCs w:val="21"/>
        </w:rPr>
      </w:pPr>
      <w:r>
        <w:rPr>
          <w:rFonts w:hint="eastAsia"/>
          <w:bCs/>
          <w:color w:val="000000"/>
          <w:szCs w:val="21"/>
        </w:rPr>
        <w:t>3、中标供应商为残疾人福利单位的，此声明函将随中标结果同时公告，接受社会监督。</w:t>
      </w:r>
    </w:p>
    <w:p w14:paraId="19327921">
      <w:pPr>
        <w:pStyle w:val="36"/>
        <w:rPr>
          <w:rFonts w:hint="eastAsia" w:ascii="宋体" w:hAnsi="宋体"/>
          <w:szCs w:val="24"/>
        </w:rPr>
        <w:sectPr>
          <w:endnotePr>
            <w:numFmt w:val="decimal"/>
          </w:endnotePr>
          <w:pgSz w:w="11906" w:h="16838"/>
          <w:pgMar w:top="1440" w:right="1800" w:bottom="1440" w:left="1800" w:header="851" w:footer="567" w:gutter="0"/>
          <w:cols w:space="720" w:num="1"/>
          <w:titlePg/>
          <w:docGrid w:linePitch="286" w:charSpace="0"/>
        </w:sectPr>
      </w:pPr>
    </w:p>
    <w:p w14:paraId="0DC9DED8">
      <w:pPr>
        <w:spacing w:before="156" w:beforeLines="50" w:after="156" w:afterLines="50" w:line="300" w:lineRule="auto"/>
        <w:outlineLvl w:val="0"/>
        <w:rPr>
          <w:rFonts w:hint="eastAsia" w:ascii="宋体" w:hAnsi="宋体"/>
          <w:b/>
          <w:bCs/>
          <w:sz w:val="30"/>
          <w:szCs w:val="30"/>
        </w:rPr>
      </w:pPr>
      <w:bookmarkStart w:id="1296" w:name="_Toc23341"/>
      <w:bookmarkStart w:id="1297" w:name="_Toc12938"/>
      <w:bookmarkStart w:id="1298" w:name="_Toc26636"/>
      <w:bookmarkStart w:id="1299" w:name="_Toc17467"/>
      <w:bookmarkStart w:id="1300" w:name="_Toc12676"/>
      <w:bookmarkStart w:id="1301" w:name="_Toc11787"/>
      <w:bookmarkStart w:id="1302" w:name="_Toc32535"/>
      <w:bookmarkStart w:id="1303" w:name="_Toc32346"/>
      <w:bookmarkStart w:id="1304" w:name="_Toc4453"/>
      <w:r>
        <w:rPr>
          <w:rFonts w:hint="eastAsia" w:ascii="宋体" w:hAnsi="宋体"/>
          <w:b/>
          <w:bCs/>
          <w:sz w:val="30"/>
          <w:szCs w:val="30"/>
        </w:rPr>
        <w:t>附件六  监狱企业声明函格式</w:t>
      </w:r>
      <w:bookmarkEnd w:id="1296"/>
      <w:bookmarkEnd w:id="1297"/>
      <w:bookmarkEnd w:id="1298"/>
      <w:bookmarkEnd w:id="1299"/>
      <w:bookmarkEnd w:id="1300"/>
      <w:bookmarkEnd w:id="1301"/>
      <w:bookmarkEnd w:id="1302"/>
      <w:bookmarkEnd w:id="1303"/>
    </w:p>
    <w:p w14:paraId="241FE418">
      <w:pPr>
        <w:spacing w:before="156" w:beforeLines="50" w:after="156" w:afterLines="50" w:line="300" w:lineRule="auto"/>
        <w:jc w:val="center"/>
        <w:outlineLvl w:val="9"/>
        <w:rPr>
          <w:rFonts w:hint="eastAsia" w:ascii="宋体" w:hAnsi="宋体" w:cs="宋体"/>
          <w:b/>
          <w:sz w:val="36"/>
          <w:szCs w:val="36"/>
        </w:rPr>
      </w:pPr>
      <w:r>
        <w:rPr>
          <w:rFonts w:hint="eastAsia" w:ascii="宋体" w:hAnsi="宋体" w:cs="宋体"/>
          <w:b/>
          <w:sz w:val="36"/>
          <w:szCs w:val="36"/>
        </w:rPr>
        <w:t xml:space="preserve"> </w:t>
      </w:r>
    </w:p>
    <w:p w14:paraId="5B6C8717">
      <w:pPr>
        <w:spacing w:before="156" w:beforeLines="50" w:after="156" w:afterLines="50" w:line="300" w:lineRule="auto"/>
        <w:jc w:val="center"/>
        <w:outlineLvl w:val="0"/>
        <w:rPr>
          <w:rFonts w:ascii="宋体" w:hAnsi="宋体" w:cs="宋体"/>
          <w:b/>
          <w:sz w:val="30"/>
          <w:szCs w:val="30"/>
        </w:rPr>
      </w:pPr>
      <w:bookmarkStart w:id="1305" w:name="_Toc1584"/>
      <w:bookmarkStart w:id="1306" w:name="_Toc11999"/>
      <w:bookmarkStart w:id="1307" w:name="_Toc5892"/>
      <w:bookmarkStart w:id="1308" w:name="_Toc9807"/>
      <w:bookmarkStart w:id="1309" w:name="_Toc29198"/>
      <w:bookmarkStart w:id="1310" w:name="_Toc14157"/>
      <w:bookmarkStart w:id="1311" w:name="_Toc24056"/>
      <w:bookmarkStart w:id="1312" w:name="_Toc135"/>
      <w:r>
        <w:rPr>
          <w:rFonts w:hint="eastAsia" w:ascii="宋体" w:hAnsi="宋体" w:cs="宋体"/>
          <w:b/>
          <w:sz w:val="30"/>
          <w:szCs w:val="30"/>
        </w:rPr>
        <w:t>监狱企业声明函</w:t>
      </w:r>
      <w:bookmarkEnd w:id="1304"/>
      <w:bookmarkEnd w:id="1305"/>
      <w:bookmarkEnd w:id="1306"/>
      <w:bookmarkEnd w:id="1307"/>
      <w:bookmarkEnd w:id="1308"/>
      <w:bookmarkEnd w:id="1309"/>
      <w:bookmarkEnd w:id="1310"/>
      <w:bookmarkEnd w:id="1311"/>
      <w:bookmarkEnd w:id="1312"/>
    </w:p>
    <w:p w14:paraId="410B4BA6">
      <w:pPr>
        <w:spacing w:line="360" w:lineRule="auto"/>
        <w:jc w:val="center"/>
        <w:rPr>
          <w:rFonts w:ascii="宋体" w:hAnsi="宋体"/>
          <w:kern w:val="0"/>
          <w:sz w:val="24"/>
        </w:rPr>
      </w:pPr>
      <w:r>
        <w:rPr>
          <w:rFonts w:hint="eastAsia" w:ascii="宋体" w:hAnsi="宋体"/>
          <w:kern w:val="0"/>
          <w:sz w:val="24"/>
        </w:rPr>
        <w:t>（监狱企业适用）</w:t>
      </w:r>
    </w:p>
    <w:p w14:paraId="13E477CA">
      <w:pPr>
        <w:spacing w:line="360" w:lineRule="auto"/>
        <w:ind w:firstLine="540" w:firstLineChars="225"/>
        <w:rPr>
          <w:rFonts w:ascii="宋体" w:hAnsi="宋体"/>
          <w:kern w:val="0"/>
          <w:sz w:val="24"/>
        </w:rPr>
      </w:pPr>
      <w:r>
        <w:rPr>
          <w:rFonts w:hint="eastAsia" w:ascii="宋体" w:hAnsi="宋体"/>
          <w:kern w:val="0"/>
          <w:sz w:val="24"/>
        </w:rPr>
        <w:t>本公司郑重声明，根据《关于政府采购支持监狱企业发展有关问题的通知》（财库</w:t>
      </w:r>
      <w:r>
        <w:rPr>
          <w:rFonts w:ascii="宋体" w:hAnsi="宋体"/>
          <w:kern w:val="0"/>
          <w:sz w:val="24"/>
        </w:rPr>
        <w:t>[2014]68</w:t>
      </w:r>
      <w:r>
        <w:rPr>
          <w:rFonts w:hint="eastAsia" w:ascii="宋体" w:hAnsi="宋体"/>
          <w:kern w:val="0"/>
          <w:sz w:val="24"/>
        </w:rPr>
        <w:t>号）的规定，本公司为监狱企业。</w:t>
      </w:r>
    </w:p>
    <w:p w14:paraId="5BA9616B">
      <w:pPr>
        <w:spacing w:line="360" w:lineRule="auto"/>
        <w:ind w:firstLine="540" w:firstLineChars="225"/>
        <w:rPr>
          <w:rFonts w:ascii="宋体" w:hAnsi="宋体"/>
          <w:kern w:val="0"/>
          <w:sz w:val="24"/>
        </w:rPr>
      </w:pPr>
      <w:r>
        <w:rPr>
          <w:rFonts w:hint="eastAsia" w:ascii="宋体" w:hAnsi="宋体"/>
          <w:kern w:val="0"/>
          <w:sz w:val="24"/>
        </w:rPr>
        <w:t>本公司参加</w:t>
      </w:r>
      <w:r>
        <w:rPr>
          <w:rFonts w:ascii="宋体" w:hAnsi="宋体"/>
          <w:kern w:val="0"/>
          <w:sz w:val="24"/>
        </w:rPr>
        <w:t>______</w:t>
      </w:r>
      <w:r>
        <w:rPr>
          <w:rFonts w:hint="eastAsia" w:ascii="宋体" w:hAnsi="宋体"/>
          <w:kern w:val="0"/>
          <w:sz w:val="24"/>
        </w:rPr>
        <w:t>单位的</w:t>
      </w:r>
      <w:r>
        <w:rPr>
          <w:rFonts w:ascii="宋体" w:hAnsi="宋体"/>
          <w:kern w:val="0"/>
          <w:sz w:val="24"/>
        </w:rPr>
        <w:t>______</w:t>
      </w:r>
      <w:r>
        <w:rPr>
          <w:rFonts w:hint="eastAsia" w:ascii="宋体" w:hAnsi="宋体"/>
          <w:kern w:val="0"/>
          <w:sz w:val="24"/>
        </w:rPr>
        <w:t>项目采购活动，采购活动提供本企业</w:t>
      </w:r>
      <w:r>
        <w:rPr>
          <w:rFonts w:hint="eastAsia" w:ascii="宋体" w:hAnsi="宋体"/>
          <w:kern w:val="0"/>
          <w:sz w:val="24"/>
          <w:u w:val="single"/>
        </w:rPr>
        <w:t xml:space="preserve">      </w:t>
      </w:r>
      <w:r>
        <w:rPr>
          <w:rFonts w:hint="eastAsia" w:ascii="宋体" w:hAnsi="宋体"/>
          <w:kern w:val="0"/>
          <w:sz w:val="24"/>
        </w:rPr>
        <w:t>（填写制造的货物，由本企业承担工程、提供服务）。</w:t>
      </w:r>
    </w:p>
    <w:p w14:paraId="0C864097">
      <w:pPr>
        <w:spacing w:line="360" w:lineRule="auto"/>
        <w:ind w:firstLine="540" w:firstLineChars="225"/>
        <w:rPr>
          <w:rFonts w:ascii="宋体" w:hAnsi="宋体"/>
          <w:kern w:val="0"/>
          <w:sz w:val="24"/>
        </w:rPr>
      </w:pPr>
      <w:r>
        <w:rPr>
          <w:rFonts w:hint="eastAsia" w:ascii="宋体" w:hAnsi="宋体"/>
          <w:kern w:val="0"/>
          <w:sz w:val="24"/>
        </w:rPr>
        <w:t>本条所称货物不包括使用大型企业注册商标的货物和服务。</w:t>
      </w:r>
    </w:p>
    <w:p w14:paraId="41E7BA4D">
      <w:pPr>
        <w:spacing w:line="360" w:lineRule="auto"/>
        <w:ind w:firstLine="540" w:firstLineChars="225"/>
        <w:rPr>
          <w:rFonts w:ascii="宋体" w:hAnsi="宋体"/>
          <w:kern w:val="0"/>
          <w:sz w:val="24"/>
        </w:rPr>
      </w:pPr>
      <w:r>
        <w:rPr>
          <w:rFonts w:hint="eastAsia" w:ascii="宋体" w:hAnsi="宋体"/>
          <w:kern w:val="0"/>
          <w:sz w:val="24"/>
        </w:rPr>
        <w:t>本公司对上述声明的真实性负责。如有虚假，将依法承担相应责任。</w:t>
      </w:r>
    </w:p>
    <w:p w14:paraId="24614E50">
      <w:pPr>
        <w:widowControl/>
        <w:spacing w:line="360" w:lineRule="auto"/>
        <w:ind w:firstLine="480" w:firstLineChars="200"/>
        <w:rPr>
          <w:rFonts w:hint="eastAsia" w:ascii="宋体" w:hAnsi="宋体"/>
          <w:kern w:val="0"/>
          <w:sz w:val="24"/>
        </w:rPr>
      </w:pPr>
    </w:p>
    <w:p w14:paraId="3E877429">
      <w:pPr>
        <w:spacing w:line="360" w:lineRule="auto"/>
        <w:ind w:firstLine="4860" w:firstLineChars="2025"/>
        <w:rPr>
          <w:rFonts w:ascii="宋体" w:hAnsi="宋体"/>
          <w:kern w:val="0"/>
          <w:sz w:val="24"/>
        </w:rPr>
      </w:pPr>
    </w:p>
    <w:p w14:paraId="2480ED95">
      <w:pPr>
        <w:pStyle w:val="22"/>
        <w:ind w:left="420" w:hanging="420"/>
      </w:pPr>
    </w:p>
    <w:p w14:paraId="53FD7383">
      <w:pPr>
        <w:pStyle w:val="22"/>
        <w:ind w:left="420" w:hanging="420"/>
      </w:pPr>
    </w:p>
    <w:p w14:paraId="548B590E">
      <w:pPr>
        <w:spacing w:line="360" w:lineRule="auto"/>
        <w:ind w:firstLine="2760" w:firstLineChars="1150"/>
        <w:rPr>
          <w:rFonts w:ascii="宋体" w:hAnsi="宋体"/>
          <w:sz w:val="24"/>
        </w:rPr>
      </w:pPr>
      <w:r>
        <w:rPr>
          <w:rFonts w:hint="eastAsia" w:ascii="宋体" w:hAnsi="宋体"/>
          <w:kern w:val="0"/>
          <w:sz w:val="24"/>
        </w:rPr>
        <w:t xml:space="preserve">               企业名称（盖公章）：</w:t>
      </w:r>
    </w:p>
    <w:p w14:paraId="2F586940">
      <w:pPr>
        <w:pStyle w:val="22"/>
        <w:ind w:left="420" w:hanging="420"/>
      </w:pPr>
    </w:p>
    <w:p w14:paraId="74ACAF56">
      <w:pPr>
        <w:spacing w:line="360" w:lineRule="auto"/>
        <w:ind w:firstLine="2760" w:firstLineChars="1150"/>
        <w:rPr>
          <w:rFonts w:ascii="宋体" w:hAnsi="宋体"/>
          <w:sz w:val="24"/>
        </w:rPr>
      </w:pPr>
      <w:r>
        <w:rPr>
          <w:rFonts w:hint="eastAsia" w:ascii="宋体" w:hAnsi="宋体"/>
          <w:kern w:val="0"/>
          <w:sz w:val="24"/>
        </w:rPr>
        <w:t xml:space="preserve">    法定代表人（负责人）或其授权代表</w:t>
      </w:r>
      <w:r>
        <w:rPr>
          <w:rFonts w:ascii="宋体" w:hAnsi="宋体"/>
          <w:kern w:val="0"/>
          <w:sz w:val="24"/>
        </w:rPr>
        <w:t>(</w:t>
      </w:r>
      <w:r>
        <w:rPr>
          <w:rFonts w:hint="eastAsia" w:ascii="宋体" w:hAnsi="宋体"/>
          <w:kern w:val="0"/>
          <w:sz w:val="24"/>
        </w:rPr>
        <w:t>签字</w:t>
      </w:r>
      <w:r>
        <w:rPr>
          <w:rFonts w:hint="eastAsia" w:ascii="宋体" w:hAnsi="宋体"/>
          <w:kern w:val="0"/>
          <w:sz w:val="24"/>
          <w:lang w:val="en-US" w:eastAsia="zh-CN"/>
        </w:rPr>
        <w:t>或盖章</w:t>
      </w:r>
      <w:r>
        <w:rPr>
          <w:rFonts w:ascii="宋体" w:hAnsi="宋体"/>
          <w:kern w:val="0"/>
          <w:sz w:val="24"/>
        </w:rPr>
        <w:t>)</w:t>
      </w:r>
      <w:r>
        <w:rPr>
          <w:rFonts w:hint="eastAsia" w:ascii="宋体" w:hAnsi="宋体"/>
          <w:kern w:val="0"/>
          <w:sz w:val="24"/>
        </w:rPr>
        <w:t>：</w:t>
      </w:r>
    </w:p>
    <w:p w14:paraId="15D9854C">
      <w:pPr>
        <w:tabs>
          <w:tab w:val="left" w:pos="2880"/>
        </w:tabs>
        <w:spacing w:line="460" w:lineRule="atLeast"/>
        <w:ind w:firstLine="4800" w:firstLineChars="2000"/>
        <w:rPr>
          <w:rFonts w:ascii="宋体" w:hAnsi="宋体"/>
          <w:kern w:val="0"/>
          <w:sz w:val="24"/>
        </w:rPr>
      </w:pPr>
    </w:p>
    <w:p w14:paraId="70F20864">
      <w:pPr>
        <w:pStyle w:val="22"/>
        <w:ind w:left="480" w:hanging="480"/>
        <w:jc w:val="center"/>
        <w:rPr>
          <w:rFonts w:ascii="宋体" w:hAnsi="宋体"/>
          <w:sz w:val="24"/>
        </w:rPr>
      </w:pPr>
      <w:r>
        <w:rPr>
          <w:rFonts w:hint="eastAsia" w:ascii="宋体" w:hAnsi="宋体"/>
          <w:sz w:val="24"/>
        </w:rPr>
        <w:t xml:space="preserve">                                         日  期：    年    月   日</w:t>
      </w:r>
    </w:p>
    <w:p w14:paraId="20A0F5E0">
      <w:pPr>
        <w:pStyle w:val="22"/>
        <w:ind w:left="480" w:hanging="480"/>
        <w:jc w:val="center"/>
        <w:rPr>
          <w:rFonts w:ascii="宋体" w:hAnsi="宋体"/>
          <w:sz w:val="24"/>
        </w:rPr>
      </w:pPr>
    </w:p>
    <w:p w14:paraId="11425519">
      <w:pPr>
        <w:pStyle w:val="36"/>
        <w:rPr>
          <w:rFonts w:hint="eastAsia" w:hAnsi="宋体"/>
        </w:rPr>
      </w:pPr>
    </w:p>
    <w:p w14:paraId="50A3B231">
      <w:pPr>
        <w:rPr>
          <w:rFonts w:hint="eastAsia" w:hAnsi="宋体"/>
          <w:sz w:val="24"/>
        </w:rPr>
      </w:pPr>
    </w:p>
    <w:p w14:paraId="3FAA6A95">
      <w:pPr>
        <w:widowControl/>
        <w:spacing w:line="360" w:lineRule="auto"/>
        <w:ind w:firstLine="480" w:firstLineChars="200"/>
        <w:rPr>
          <w:rFonts w:hint="eastAsia" w:ascii="宋体" w:hAnsi="宋体"/>
          <w:kern w:val="0"/>
          <w:sz w:val="24"/>
        </w:rPr>
      </w:pPr>
    </w:p>
    <w:p w14:paraId="7297D366">
      <w:pPr>
        <w:widowControl/>
        <w:spacing w:line="360" w:lineRule="auto"/>
        <w:ind w:firstLine="480" w:firstLineChars="200"/>
        <w:rPr>
          <w:rFonts w:hint="eastAsia" w:ascii="宋体" w:hAnsi="宋体"/>
          <w:kern w:val="0"/>
          <w:sz w:val="24"/>
        </w:rPr>
      </w:pPr>
    </w:p>
    <w:p w14:paraId="596E891A">
      <w:pPr>
        <w:rPr>
          <w:rFonts w:hint="eastAsia"/>
          <w:b/>
          <w:bCs/>
          <w:color w:val="000000"/>
          <w:szCs w:val="21"/>
        </w:rPr>
      </w:pPr>
    </w:p>
    <w:p w14:paraId="12884FA0">
      <w:pPr>
        <w:rPr>
          <w:rFonts w:hint="eastAsia"/>
          <w:b/>
          <w:bCs/>
          <w:color w:val="000000"/>
          <w:szCs w:val="21"/>
        </w:rPr>
      </w:pPr>
    </w:p>
    <w:p w14:paraId="16DBEBEA">
      <w:pPr>
        <w:rPr>
          <w:rFonts w:hint="eastAsia"/>
          <w:b/>
          <w:bCs/>
          <w:color w:val="000000"/>
          <w:szCs w:val="21"/>
        </w:rPr>
      </w:pPr>
    </w:p>
    <w:p w14:paraId="76E0F692">
      <w:pPr>
        <w:rPr>
          <w:rFonts w:hint="eastAsia"/>
          <w:bCs/>
          <w:color w:val="000000"/>
          <w:szCs w:val="21"/>
        </w:rPr>
      </w:pPr>
    </w:p>
    <w:p w14:paraId="1F44F8A5">
      <w:pPr>
        <w:rPr>
          <w:rFonts w:hint="eastAsia"/>
          <w:bCs/>
          <w:color w:val="000000"/>
          <w:szCs w:val="21"/>
        </w:rPr>
      </w:pPr>
    </w:p>
    <w:p w14:paraId="3993D99E">
      <w:pPr>
        <w:rPr>
          <w:rFonts w:hint="eastAsia"/>
          <w:bCs/>
          <w:color w:val="000000"/>
          <w:szCs w:val="21"/>
        </w:rPr>
      </w:pPr>
      <w:r>
        <w:rPr>
          <w:rFonts w:hint="eastAsia"/>
          <w:bCs/>
          <w:color w:val="000000"/>
          <w:szCs w:val="21"/>
        </w:rPr>
        <w:t>说明：</w:t>
      </w:r>
    </w:p>
    <w:p w14:paraId="4C04DE4B">
      <w:pPr>
        <w:ind w:firstLine="210" w:firstLineChars="100"/>
        <w:rPr>
          <w:rFonts w:hint="eastAsia"/>
          <w:bCs/>
          <w:color w:val="000000"/>
          <w:szCs w:val="21"/>
        </w:rPr>
      </w:pPr>
      <w:r>
        <w:rPr>
          <w:rFonts w:hint="eastAsia"/>
          <w:bCs/>
          <w:color w:val="000000"/>
          <w:szCs w:val="21"/>
        </w:rPr>
        <w:t>1.监狱企业参加政府采购活动时，应当提供由省级以上监狱管理局、戒毒管理局（含新疆生产建设兵团）出具的属于监狱企业的证明文件并加盖投标单位公章。</w:t>
      </w:r>
    </w:p>
    <w:p w14:paraId="6D7B36A4">
      <w:pPr>
        <w:ind w:firstLine="210" w:firstLineChars="100"/>
        <w:outlineLvl w:val="1"/>
        <w:rPr>
          <w:rFonts w:hint="eastAsia"/>
          <w:bCs/>
          <w:color w:val="000000"/>
          <w:szCs w:val="21"/>
        </w:rPr>
      </w:pPr>
      <w:bookmarkStart w:id="1313" w:name="_Toc23058"/>
      <w:bookmarkStart w:id="1314" w:name="_Toc11565"/>
      <w:bookmarkStart w:id="1315" w:name="_Toc20842"/>
      <w:r>
        <w:rPr>
          <w:rFonts w:hint="eastAsia"/>
          <w:bCs/>
          <w:color w:val="000000"/>
          <w:szCs w:val="21"/>
        </w:rPr>
        <w:t>2、若投标人不属于监狱企业的，</w:t>
      </w:r>
      <w:r>
        <w:rPr>
          <w:rFonts w:hint="eastAsia" w:hAnsi="宋体"/>
          <w:szCs w:val="21"/>
          <w:lang w:val="en-US" w:eastAsia="zh-CN"/>
        </w:rPr>
        <w:t>无须</w:t>
      </w:r>
      <w:r>
        <w:rPr>
          <w:rFonts w:hint="eastAsia" w:hAnsi="宋体"/>
          <w:szCs w:val="21"/>
          <w:lang w:eastAsia="zh-CN"/>
        </w:rPr>
        <w:t>提</w:t>
      </w:r>
      <w:r>
        <w:rPr>
          <w:rFonts w:hint="eastAsia" w:ascii="Times New Roman" w:hAnsi="宋体" w:eastAsia="宋体" w:cs="Times New Roman"/>
          <w:szCs w:val="21"/>
          <w:lang w:eastAsia="zh-CN"/>
        </w:rPr>
        <w:t>交《监狱企业声明函》。</w:t>
      </w:r>
      <w:bookmarkEnd w:id="1313"/>
      <w:bookmarkEnd w:id="1314"/>
      <w:bookmarkEnd w:id="1315"/>
    </w:p>
    <w:p w14:paraId="6C26B5A3">
      <w:pPr>
        <w:ind w:firstLine="210" w:firstLineChars="100"/>
        <w:rPr>
          <w:rFonts w:hint="eastAsia"/>
          <w:bCs/>
          <w:color w:val="000000"/>
          <w:szCs w:val="21"/>
        </w:rPr>
      </w:pPr>
      <w:r>
        <w:rPr>
          <w:rFonts w:hint="eastAsia"/>
          <w:bCs/>
          <w:color w:val="000000"/>
          <w:szCs w:val="21"/>
        </w:rPr>
        <w:t>3、中标供应商为监狱企业的，此声明函将随中标结果同时公告，接受社会监督。</w:t>
      </w:r>
    </w:p>
    <w:p w14:paraId="7268AC23">
      <w:pPr>
        <w:spacing w:line="360" w:lineRule="auto"/>
        <w:outlineLvl w:val="9"/>
        <w:rPr>
          <w:rFonts w:hint="eastAsia" w:ascii="宋体" w:hAnsi="宋体"/>
          <w:sz w:val="28"/>
          <w:szCs w:val="28"/>
        </w:rPr>
        <w:sectPr>
          <w:endnotePr>
            <w:numFmt w:val="decimal"/>
          </w:endnotePr>
          <w:pgSz w:w="11906" w:h="16838"/>
          <w:pgMar w:top="1134" w:right="1417" w:bottom="1134" w:left="1417" w:header="851" w:footer="850" w:gutter="0"/>
          <w:cols w:space="720" w:num="1"/>
          <w:docGrid w:type="lines" w:linePitch="312" w:charSpace="0"/>
        </w:sectPr>
      </w:pPr>
    </w:p>
    <w:p w14:paraId="63B399CB">
      <w:pPr>
        <w:spacing w:line="360" w:lineRule="auto"/>
        <w:outlineLvl w:val="2"/>
        <w:rPr>
          <w:rFonts w:hint="eastAsia" w:ascii="宋体" w:hAnsi="宋体"/>
          <w:b/>
          <w:sz w:val="30"/>
          <w:szCs w:val="30"/>
        </w:rPr>
      </w:pPr>
      <w:bookmarkStart w:id="1316" w:name="_Toc20220"/>
      <w:bookmarkStart w:id="1317" w:name="_Toc32144"/>
      <w:bookmarkStart w:id="1318" w:name="_Toc29709"/>
      <w:bookmarkStart w:id="1319" w:name="_Toc20440"/>
      <w:bookmarkStart w:id="1320" w:name="_Toc6568"/>
      <w:bookmarkStart w:id="1321" w:name="_Toc2550"/>
      <w:r>
        <w:rPr>
          <w:rFonts w:hint="eastAsia" w:ascii="宋体" w:hAnsi="宋体"/>
          <w:b/>
          <w:bCs/>
          <w:sz w:val="30"/>
          <w:szCs w:val="30"/>
        </w:rPr>
        <w:t>附件七  投标函格式</w:t>
      </w:r>
      <w:bookmarkEnd w:id="1316"/>
      <w:bookmarkEnd w:id="1317"/>
      <w:bookmarkEnd w:id="1318"/>
      <w:bookmarkEnd w:id="1319"/>
      <w:bookmarkEnd w:id="1320"/>
      <w:bookmarkEnd w:id="1321"/>
      <w:r>
        <w:rPr>
          <w:rFonts w:hint="eastAsia" w:ascii="宋体" w:hAnsi="宋体"/>
          <w:b/>
          <w:bCs/>
          <w:sz w:val="30"/>
          <w:szCs w:val="30"/>
        </w:rPr>
        <w:t xml:space="preserve"> </w:t>
      </w:r>
      <w:r>
        <w:rPr>
          <w:rFonts w:hint="eastAsia" w:ascii="宋体" w:hAnsi="宋体"/>
          <w:sz w:val="30"/>
          <w:szCs w:val="30"/>
        </w:rPr>
        <w:t xml:space="preserve"> 　　　　  　　</w:t>
      </w:r>
      <w:r>
        <w:rPr>
          <w:rFonts w:hint="eastAsia" w:ascii="宋体" w:hAnsi="宋体"/>
          <w:b/>
          <w:sz w:val="30"/>
          <w:szCs w:val="30"/>
        </w:rPr>
        <w:t>　</w:t>
      </w:r>
    </w:p>
    <w:p w14:paraId="153B7C70">
      <w:pPr>
        <w:spacing w:line="360" w:lineRule="auto"/>
        <w:jc w:val="center"/>
        <w:outlineLvl w:val="0"/>
        <w:rPr>
          <w:rFonts w:hint="eastAsia" w:ascii="宋体" w:hAnsi="宋体"/>
          <w:b/>
          <w:sz w:val="30"/>
          <w:szCs w:val="30"/>
        </w:rPr>
      </w:pPr>
      <w:bookmarkStart w:id="1322" w:name="_Toc25146"/>
      <w:bookmarkStart w:id="1323" w:name="_Toc19015"/>
      <w:bookmarkStart w:id="1324" w:name="_Toc15911"/>
      <w:bookmarkStart w:id="1325" w:name="_Toc20579"/>
      <w:bookmarkStart w:id="1326" w:name="_Toc14297"/>
      <w:bookmarkStart w:id="1327" w:name="_Toc27256"/>
      <w:bookmarkStart w:id="1328" w:name="_Toc624"/>
      <w:bookmarkStart w:id="1329" w:name="_Toc21740"/>
      <w:r>
        <w:rPr>
          <w:rFonts w:hint="eastAsia" w:ascii="宋体" w:hAnsi="宋体"/>
          <w:b/>
          <w:sz w:val="30"/>
          <w:szCs w:val="30"/>
        </w:rPr>
        <w:t>投  标  函</w:t>
      </w:r>
      <w:bookmarkEnd w:id="1260"/>
      <w:bookmarkEnd w:id="1322"/>
      <w:bookmarkEnd w:id="1323"/>
      <w:bookmarkEnd w:id="1324"/>
      <w:bookmarkEnd w:id="1325"/>
      <w:bookmarkEnd w:id="1326"/>
      <w:bookmarkEnd w:id="1327"/>
      <w:bookmarkEnd w:id="1328"/>
      <w:bookmarkEnd w:id="1329"/>
    </w:p>
    <w:p w14:paraId="7F39386A">
      <w:pPr>
        <w:pStyle w:val="22"/>
        <w:ind w:left="420" w:hanging="420"/>
        <w:rPr>
          <w:rFonts w:hint="eastAsia"/>
        </w:rPr>
      </w:pPr>
    </w:p>
    <w:p w14:paraId="316A51B4">
      <w:pPr>
        <w:spacing w:line="360" w:lineRule="auto"/>
        <w:rPr>
          <w:rFonts w:hint="eastAsia" w:ascii="宋体" w:hAnsi="宋体" w:cs="仿宋"/>
          <w:color w:val="000000"/>
          <w:sz w:val="24"/>
        </w:rPr>
      </w:pPr>
      <w:r>
        <w:rPr>
          <w:rFonts w:hint="eastAsia" w:ascii="宋体" w:hAnsi="宋体" w:cs="仿宋"/>
          <w:color w:val="000000"/>
          <w:sz w:val="24"/>
        </w:rPr>
        <w:t>致</w:t>
      </w:r>
      <w:r>
        <w:rPr>
          <w:rFonts w:hint="eastAsia" w:ascii="宋体" w:hAnsi="宋体" w:cs="仿宋"/>
          <w:color w:val="000000"/>
          <w:sz w:val="24"/>
          <w:lang w:eastAsia="zh-CN"/>
        </w:rPr>
        <w:t>新疆诚成工程项目管理有限公司</w:t>
      </w:r>
      <w:r>
        <w:rPr>
          <w:rFonts w:hint="eastAsia" w:ascii="宋体" w:hAnsi="宋体" w:cs="仿宋"/>
          <w:color w:val="000000"/>
          <w:sz w:val="24"/>
        </w:rPr>
        <w:t>：</w:t>
      </w:r>
    </w:p>
    <w:p w14:paraId="18164C28">
      <w:pPr>
        <w:pStyle w:val="17"/>
        <w:topLinePunct/>
        <w:spacing w:line="360" w:lineRule="auto"/>
        <w:ind w:left="0" w:leftChars="0" w:firstLine="480" w:firstLineChars="200"/>
        <w:rPr>
          <w:rFonts w:hint="eastAsia" w:ascii="宋体" w:hAnsi="宋体" w:cs="仿宋"/>
          <w:bCs/>
          <w:sz w:val="24"/>
        </w:rPr>
      </w:pPr>
      <w:r>
        <w:rPr>
          <w:rFonts w:hint="eastAsia" w:ascii="宋体" w:hAnsi="宋体" w:cs="仿宋"/>
          <w:bCs/>
          <w:sz w:val="24"/>
        </w:rPr>
        <w:t>我方全面研究了</w:t>
      </w:r>
      <w:r>
        <w:rPr>
          <w:rFonts w:hint="eastAsia" w:ascii="宋体" w:hAnsi="宋体" w:cs="仿宋"/>
          <w:bCs/>
          <w:sz w:val="24"/>
          <w:u w:val="single"/>
        </w:rPr>
        <w:t xml:space="preserve">        </w:t>
      </w:r>
      <w:r>
        <w:rPr>
          <w:rFonts w:hint="eastAsia" w:ascii="宋体" w:hAnsi="宋体" w:cs="仿宋"/>
          <w:bCs/>
          <w:sz w:val="24"/>
        </w:rPr>
        <w:t>(项目编号)“</w:t>
      </w:r>
      <w:r>
        <w:rPr>
          <w:rFonts w:hint="eastAsia" w:ascii="宋体" w:hAnsi="宋体" w:cs="仿宋"/>
          <w:bCs/>
          <w:sz w:val="24"/>
          <w:u w:val="single"/>
        </w:rPr>
        <w:t xml:space="preserve">               </w:t>
      </w:r>
      <w:r>
        <w:rPr>
          <w:rFonts w:hint="eastAsia" w:ascii="宋体" w:hAnsi="宋体" w:cs="仿宋"/>
          <w:bCs/>
          <w:sz w:val="24"/>
        </w:rPr>
        <w:t>”项目磋商文件，决定参加贵单位组织的本项目招标。我方授权</w:t>
      </w:r>
      <w:r>
        <w:rPr>
          <w:rFonts w:hint="eastAsia" w:ascii="宋体" w:hAnsi="宋体" w:cs="仿宋"/>
          <w:bCs/>
          <w:sz w:val="24"/>
          <w:u w:val="single"/>
        </w:rPr>
        <w:t xml:space="preserve">                  </w:t>
      </w:r>
      <w:r>
        <w:rPr>
          <w:rFonts w:hint="eastAsia" w:ascii="宋体" w:hAnsi="宋体" w:cs="仿宋"/>
          <w:bCs/>
          <w:sz w:val="24"/>
        </w:rPr>
        <w:t>(姓名、职务)代表我方</w:t>
      </w:r>
      <w:r>
        <w:rPr>
          <w:rFonts w:hint="eastAsia" w:ascii="宋体" w:hAnsi="宋体" w:cs="仿宋"/>
          <w:bCs/>
          <w:sz w:val="24"/>
          <w:u w:val="single"/>
        </w:rPr>
        <w:t xml:space="preserve">                    </w:t>
      </w:r>
      <w:r>
        <w:rPr>
          <w:rFonts w:hint="eastAsia" w:ascii="宋体" w:hAnsi="宋体" w:cs="仿宋"/>
          <w:bCs/>
          <w:sz w:val="24"/>
        </w:rPr>
        <w:t>(投标单位的名称)全权处理本项目投标的有关事宜。</w:t>
      </w:r>
    </w:p>
    <w:p w14:paraId="440DA567">
      <w:pPr>
        <w:pStyle w:val="17"/>
        <w:numPr>
          <w:ilvl w:val="0"/>
          <w:numId w:val="8"/>
        </w:numPr>
        <w:topLinePunct/>
        <w:spacing w:line="360" w:lineRule="auto"/>
        <w:ind w:left="0" w:leftChars="0" w:firstLine="480" w:firstLineChars="200"/>
        <w:rPr>
          <w:rFonts w:hint="eastAsia" w:ascii="宋体" w:hAnsi="宋体" w:cs="仿宋"/>
          <w:bCs/>
          <w:sz w:val="24"/>
        </w:rPr>
      </w:pPr>
      <w:r>
        <w:rPr>
          <w:rFonts w:hint="eastAsia" w:ascii="宋体" w:hAnsi="宋体" w:cs="仿宋"/>
          <w:bCs/>
          <w:sz w:val="24"/>
        </w:rPr>
        <w:t>我方自愿按照磋商文件规定的各项要求向采购人提供所需货物/服务，总投标价为人民币</w:t>
      </w:r>
      <w:r>
        <w:rPr>
          <w:rFonts w:hint="eastAsia" w:ascii="宋体" w:hAnsi="宋体" w:cs="仿宋"/>
          <w:bCs/>
          <w:sz w:val="24"/>
          <w:u w:val="single"/>
        </w:rPr>
        <w:t xml:space="preserve">      </w:t>
      </w:r>
      <w:r>
        <w:rPr>
          <w:rFonts w:hint="eastAsia" w:ascii="宋体" w:hAnsi="宋体" w:cs="仿宋"/>
          <w:bCs/>
          <w:sz w:val="24"/>
        </w:rPr>
        <w:t>元(大写：</w:t>
      </w:r>
      <w:r>
        <w:rPr>
          <w:rFonts w:hint="eastAsia" w:ascii="宋体" w:hAnsi="宋体" w:cs="仿宋"/>
          <w:bCs/>
          <w:sz w:val="24"/>
          <w:u w:val="single"/>
        </w:rPr>
        <w:t xml:space="preserve">       </w:t>
      </w:r>
      <w:r>
        <w:rPr>
          <w:rFonts w:hint="eastAsia" w:ascii="宋体" w:hAnsi="宋体" w:cs="仿宋"/>
          <w:bCs/>
          <w:sz w:val="24"/>
        </w:rPr>
        <w:t>)。</w:t>
      </w:r>
    </w:p>
    <w:p w14:paraId="1835981A">
      <w:pPr>
        <w:pStyle w:val="17"/>
        <w:numPr>
          <w:ilvl w:val="0"/>
          <w:numId w:val="8"/>
        </w:numPr>
        <w:topLinePunct/>
        <w:spacing w:line="360" w:lineRule="auto"/>
        <w:ind w:left="0" w:leftChars="0" w:firstLine="480" w:firstLineChars="200"/>
        <w:rPr>
          <w:rFonts w:hint="eastAsia" w:ascii="宋体" w:hAnsi="宋体" w:cs="仿宋"/>
          <w:color w:val="000000"/>
          <w:sz w:val="24"/>
        </w:rPr>
      </w:pPr>
      <w:r>
        <w:rPr>
          <w:rFonts w:hint="eastAsia" w:ascii="宋体" w:hAnsi="宋体" w:cs="仿宋"/>
          <w:bCs/>
          <w:sz w:val="24"/>
        </w:rPr>
        <w:t>一旦我方中标，我方将严格</w:t>
      </w:r>
      <w:r>
        <w:rPr>
          <w:rFonts w:hint="eastAsia" w:ascii="宋体" w:hAnsi="宋体" w:cs="仿宋"/>
          <w:color w:val="000000"/>
          <w:sz w:val="24"/>
        </w:rPr>
        <w:t>履行磋商文件中规定的每一项要求及</w:t>
      </w:r>
      <w:r>
        <w:rPr>
          <w:rFonts w:hint="eastAsia" w:ascii="宋体" w:hAnsi="宋体" w:cs="仿宋"/>
          <w:bCs/>
          <w:sz w:val="24"/>
        </w:rPr>
        <w:t>合同规定的责任和义务，保证于合同签字生效后</w:t>
      </w:r>
      <w:r>
        <w:rPr>
          <w:rFonts w:hint="eastAsia" w:ascii="宋体" w:hAnsi="宋体" w:cs="仿宋"/>
          <w:bCs/>
          <w:sz w:val="24"/>
          <w:u w:val="single"/>
        </w:rPr>
        <w:t xml:space="preserve">   （此处填写合同履行期限）     </w:t>
      </w:r>
      <w:r>
        <w:rPr>
          <w:rFonts w:hint="eastAsia" w:ascii="宋体" w:hAnsi="宋体" w:cs="仿宋"/>
          <w:bCs/>
          <w:sz w:val="24"/>
        </w:rPr>
        <w:t>日历天内</w:t>
      </w:r>
      <w:r>
        <w:rPr>
          <w:rFonts w:hint="eastAsia" w:ascii="宋体" w:hAnsi="宋体" w:cs="仿宋"/>
          <w:color w:val="000000"/>
          <w:sz w:val="24"/>
        </w:rPr>
        <w:t>按期、按质、按量</w:t>
      </w:r>
      <w:r>
        <w:rPr>
          <w:rFonts w:hint="eastAsia" w:ascii="宋体" w:hAnsi="宋体" w:cs="仿宋"/>
          <w:bCs/>
          <w:sz w:val="24"/>
        </w:rPr>
        <w:t>完成项目，并交付采购人验收。</w:t>
      </w:r>
    </w:p>
    <w:p w14:paraId="678E05BE">
      <w:pPr>
        <w:pStyle w:val="17"/>
        <w:numPr>
          <w:ilvl w:val="0"/>
          <w:numId w:val="8"/>
        </w:numPr>
        <w:topLinePunct/>
        <w:spacing w:line="360" w:lineRule="auto"/>
        <w:ind w:left="0" w:leftChars="0" w:firstLine="480" w:firstLineChars="200"/>
        <w:rPr>
          <w:rFonts w:hint="eastAsia" w:ascii="宋体" w:hAnsi="宋体" w:cs="仿宋"/>
          <w:bCs/>
          <w:sz w:val="24"/>
        </w:rPr>
      </w:pPr>
      <w:r>
        <w:rPr>
          <w:rFonts w:hint="eastAsia" w:ascii="宋体" w:hAnsi="宋体" w:cs="仿宋"/>
          <w:bCs/>
          <w:sz w:val="24"/>
        </w:rPr>
        <w:t>我方同意按照磋商文件的要求，向贵单位缴纳人民币</w:t>
      </w:r>
      <w:r>
        <w:rPr>
          <w:rFonts w:hint="eastAsia" w:ascii="宋体" w:hAnsi="宋体" w:cs="仿宋"/>
          <w:bCs/>
          <w:sz w:val="24"/>
          <w:u w:val="single"/>
        </w:rPr>
        <w:t xml:space="preserve">    </w:t>
      </w:r>
      <w:r>
        <w:rPr>
          <w:rFonts w:hint="eastAsia" w:ascii="宋体" w:hAnsi="宋体" w:cs="仿宋"/>
          <w:bCs/>
          <w:sz w:val="24"/>
        </w:rPr>
        <w:t>元(大写：</w:t>
      </w:r>
      <w:r>
        <w:rPr>
          <w:rFonts w:hint="eastAsia" w:ascii="宋体" w:hAnsi="宋体" w:cs="仿宋"/>
          <w:bCs/>
          <w:sz w:val="24"/>
          <w:u w:val="single"/>
        </w:rPr>
        <w:t xml:space="preserve">            </w:t>
      </w:r>
      <w:r>
        <w:rPr>
          <w:rFonts w:hint="eastAsia" w:ascii="宋体" w:hAnsi="宋体" w:cs="仿宋"/>
          <w:bCs/>
          <w:sz w:val="24"/>
        </w:rPr>
        <w:t>)的投标保证金。并承诺：若违反了磋商文件关于不予退还投标保证金规定的情形之一的，我方将不要求退还投标保证金。</w:t>
      </w:r>
    </w:p>
    <w:p w14:paraId="17FCC153">
      <w:pPr>
        <w:pStyle w:val="17"/>
        <w:topLinePunct/>
        <w:spacing w:line="360" w:lineRule="auto"/>
        <w:ind w:left="0" w:leftChars="0" w:firstLine="480" w:firstLineChars="200"/>
        <w:rPr>
          <w:rFonts w:hint="eastAsia" w:ascii="宋体" w:hAnsi="宋体" w:cs="仿宋"/>
          <w:bCs/>
          <w:sz w:val="24"/>
        </w:rPr>
      </w:pPr>
      <w:r>
        <w:rPr>
          <w:rFonts w:hint="eastAsia" w:ascii="宋体" w:hAnsi="宋体" w:cs="仿宋"/>
          <w:bCs/>
          <w:sz w:val="24"/>
        </w:rPr>
        <w:t>4.我方为本项目提交的响应文件：</w:t>
      </w:r>
      <w:r>
        <w:rPr>
          <w:rFonts w:hint="eastAsia" w:cs="宋体"/>
          <w:sz w:val="24"/>
          <w:u w:val="single"/>
        </w:rPr>
        <w:t xml:space="preserve">  </w:t>
      </w:r>
      <w:r>
        <w:rPr>
          <w:rFonts w:hint="eastAsia" w:cs="宋体"/>
          <w:sz w:val="24"/>
          <w:u w:val="single"/>
          <w:lang w:val="en-US" w:eastAsia="zh-CN"/>
        </w:rPr>
        <w:t xml:space="preserve">  </w:t>
      </w:r>
      <w:r>
        <w:rPr>
          <w:rFonts w:hint="eastAsia" w:cs="宋体"/>
          <w:sz w:val="24"/>
          <w:u w:val="single"/>
        </w:rPr>
        <w:t xml:space="preserve">  </w:t>
      </w:r>
      <w:r>
        <w:rPr>
          <w:rFonts w:hint="eastAsia" w:cs="宋体"/>
          <w:sz w:val="24"/>
        </w:rPr>
        <w:t>份。</w:t>
      </w:r>
    </w:p>
    <w:p w14:paraId="470B9607">
      <w:pPr>
        <w:pStyle w:val="17"/>
        <w:topLinePunct/>
        <w:spacing w:line="360" w:lineRule="auto"/>
        <w:ind w:left="0" w:leftChars="0" w:firstLine="480" w:firstLineChars="200"/>
        <w:rPr>
          <w:rFonts w:hint="eastAsia" w:ascii="宋体" w:hAnsi="宋体" w:cs="仿宋"/>
          <w:bCs/>
          <w:sz w:val="24"/>
        </w:rPr>
      </w:pPr>
      <w:r>
        <w:rPr>
          <w:rFonts w:hint="eastAsia" w:ascii="宋体" w:hAnsi="宋体" w:cs="仿宋"/>
          <w:bCs/>
          <w:sz w:val="24"/>
        </w:rPr>
        <w:t>5.我方</w:t>
      </w:r>
      <w:r>
        <w:rPr>
          <w:rFonts w:hint="eastAsia" w:ascii="宋体" w:hAnsi="宋体" w:cs="仿宋"/>
          <w:color w:val="000000"/>
          <w:sz w:val="24"/>
        </w:rPr>
        <w:t>已详细阅读并理解了磋商文件的全部，包括修改文件(如有的话)。</w:t>
      </w:r>
      <w:r>
        <w:rPr>
          <w:rFonts w:hint="eastAsia" w:ascii="宋体" w:hAnsi="宋体" w:cs="仿宋"/>
          <w:bCs/>
          <w:sz w:val="24"/>
        </w:rPr>
        <w:t>并愿意提供贵单位</w:t>
      </w:r>
      <w:r>
        <w:rPr>
          <w:rFonts w:hint="eastAsia" w:ascii="宋体" w:hAnsi="宋体" w:cs="仿宋"/>
          <w:color w:val="000000"/>
          <w:sz w:val="24"/>
        </w:rPr>
        <w:t>在磋商文件中要求的及</w:t>
      </w:r>
      <w:r>
        <w:rPr>
          <w:rFonts w:hint="eastAsia" w:ascii="宋体" w:hAnsi="宋体" w:cs="仿宋"/>
          <w:bCs/>
          <w:sz w:val="24"/>
        </w:rPr>
        <w:t>可能另外要求的，与本次磋商有关的文件资料，并保证我方已提供和将要提供的文件资料是真实、准确。</w:t>
      </w:r>
    </w:p>
    <w:p w14:paraId="1C485093">
      <w:pPr>
        <w:pStyle w:val="17"/>
        <w:topLinePunct/>
        <w:spacing w:line="360" w:lineRule="auto"/>
        <w:ind w:left="0" w:leftChars="0" w:firstLine="480" w:firstLineChars="200"/>
        <w:rPr>
          <w:rFonts w:hint="eastAsia" w:ascii="宋体" w:hAnsi="宋体" w:cs="仿宋"/>
          <w:bCs/>
          <w:sz w:val="24"/>
        </w:rPr>
      </w:pPr>
      <w:r>
        <w:rPr>
          <w:rFonts w:hint="eastAsia" w:ascii="宋体" w:hAnsi="宋体" w:cs="仿宋"/>
          <w:bCs/>
          <w:sz w:val="24"/>
        </w:rPr>
        <w:t>6.我方同意所递交的投标文件在投标截止日起计算</w:t>
      </w:r>
      <w:r>
        <w:rPr>
          <w:rFonts w:hint="eastAsia" w:ascii="宋体" w:hAnsi="宋体" w:cs="仿宋"/>
          <w:bCs/>
          <w:sz w:val="24"/>
          <w:u w:val="single"/>
        </w:rPr>
        <w:t xml:space="preserve">   （此处填写投标有效期）   </w:t>
      </w:r>
      <w:r>
        <w:rPr>
          <w:rFonts w:hint="eastAsia" w:ascii="宋体" w:hAnsi="宋体" w:cs="仿宋"/>
          <w:bCs/>
          <w:sz w:val="24"/>
        </w:rPr>
        <w:t>日历天的投标有效期内有效，在此期间，我方将受此约束。</w:t>
      </w:r>
    </w:p>
    <w:p w14:paraId="7C5287D8">
      <w:pPr>
        <w:pStyle w:val="17"/>
        <w:topLinePunct/>
        <w:spacing w:line="360" w:lineRule="auto"/>
        <w:ind w:left="420"/>
        <w:rPr>
          <w:rFonts w:hint="eastAsia" w:ascii="宋体" w:hAnsi="宋体" w:cs="仿宋"/>
          <w:bCs/>
          <w:sz w:val="24"/>
        </w:rPr>
      </w:pPr>
      <w:r>
        <w:rPr>
          <w:rFonts w:hint="eastAsia" w:ascii="宋体" w:hAnsi="宋体" w:cs="仿宋"/>
          <w:bCs/>
          <w:sz w:val="24"/>
        </w:rPr>
        <w:t>7.我方愿意遵守磋商文件中所列的收费标准。</w:t>
      </w:r>
    </w:p>
    <w:p w14:paraId="7701A9EA">
      <w:pPr>
        <w:pStyle w:val="17"/>
        <w:topLinePunct/>
        <w:spacing w:line="360" w:lineRule="auto"/>
        <w:ind w:left="420"/>
        <w:rPr>
          <w:rFonts w:hint="eastAsia" w:ascii="宋体" w:hAnsi="宋体" w:cs="仿宋"/>
          <w:bCs/>
          <w:sz w:val="24"/>
        </w:rPr>
      </w:pPr>
      <w:r>
        <w:rPr>
          <w:rFonts w:hint="eastAsia" w:ascii="宋体" w:hAnsi="宋体" w:cs="仿宋"/>
          <w:bCs/>
          <w:sz w:val="24"/>
        </w:rPr>
        <w:t>8我方完全理解采购人不一定将合同授予最低报价的投标人的行为。</w:t>
      </w:r>
    </w:p>
    <w:p w14:paraId="7147C41E">
      <w:pPr>
        <w:pStyle w:val="17"/>
        <w:topLinePunct/>
        <w:spacing w:line="360" w:lineRule="auto"/>
        <w:ind w:left="420"/>
        <w:rPr>
          <w:rFonts w:hint="eastAsia" w:ascii="宋体" w:hAnsi="宋体" w:cs="仿宋"/>
          <w:bCs/>
          <w:sz w:val="24"/>
        </w:rPr>
      </w:pPr>
      <w:r>
        <w:rPr>
          <w:rFonts w:hint="eastAsia" w:ascii="宋体" w:hAnsi="宋体" w:cs="仿宋"/>
          <w:bCs/>
          <w:sz w:val="24"/>
        </w:rPr>
        <w:t>9.我方在响应文件中所作的承诺在开标后保持有效，不作任何更改和变动。</w:t>
      </w:r>
    </w:p>
    <w:p w14:paraId="08276D56">
      <w:pPr>
        <w:pStyle w:val="17"/>
        <w:topLinePunct/>
        <w:spacing w:line="360" w:lineRule="auto"/>
        <w:ind w:left="0" w:leftChars="0" w:firstLine="480" w:firstLineChars="200"/>
        <w:rPr>
          <w:rFonts w:hint="eastAsia" w:ascii="宋体" w:hAnsi="宋体" w:cs="仿宋"/>
          <w:bCs/>
          <w:sz w:val="24"/>
        </w:rPr>
      </w:pPr>
      <w:r>
        <w:rPr>
          <w:rFonts w:hint="eastAsia" w:ascii="宋体" w:hAnsi="宋体" w:cs="仿宋"/>
          <w:bCs/>
          <w:sz w:val="24"/>
        </w:rPr>
        <w:t>10.若我方获得成交，我方保证按有关规定向贵方支付招标服务费。我方承诺接受磋商文件及澄清修改部分（如有）的全部条款（包括响应文件递交截止时间、保证金、资格评审条件、成交标准以及采购需求等其他所有条款）且无任何异议，现向贵公司提出承诺报价。</w:t>
      </w:r>
    </w:p>
    <w:p w14:paraId="44B90DAE">
      <w:pPr>
        <w:pStyle w:val="17"/>
        <w:topLinePunct/>
        <w:spacing w:line="360" w:lineRule="auto"/>
        <w:ind w:left="0" w:leftChars="0" w:firstLine="480" w:firstLineChars="200"/>
        <w:rPr>
          <w:rFonts w:hint="eastAsia" w:ascii="宋体" w:hAnsi="宋体" w:cs="仿宋"/>
          <w:bCs/>
          <w:sz w:val="24"/>
        </w:rPr>
      </w:pPr>
      <w:r>
        <w:rPr>
          <w:rFonts w:hint="eastAsia" w:ascii="宋体" w:hAnsi="宋体" w:cs="仿宋"/>
          <w:bCs/>
          <w:sz w:val="24"/>
        </w:rPr>
        <w:t>11.我方如用虚假材料或恶意方式向贵中心提出质疑，将承担相应的法律责任。如有上述行为，我方将无条件承担贵单位相关的调查论证费用。</w:t>
      </w:r>
    </w:p>
    <w:p w14:paraId="52AEC035">
      <w:pPr>
        <w:spacing w:line="360" w:lineRule="auto"/>
        <w:ind w:firstLine="435"/>
        <w:outlineLvl w:val="1"/>
        <w:rPr>
          <w:rFonts w:hint="eastAsia" w:ascii="宋体" w:hAnsi="宋体" w:cs="仿宋"/>
          <w:bCs/>
          <w:sz w:val="24"/>
        </w:rPr>
      </w:pPr>
      <w:bookmarkStart w:id="1330" w:name="_Toc18324"/>
      <w:bookmarkStart w:id="1331" w:name="_Toc902"/>
      <w:bookmarkStart w:id="1332" w:name="_Toc23761"/>
      <w:r>
        <w:rPr>
          <w:rFonts w:hint="eastAsia" w:ascii="宋体" w:hAnsi="宋体" w:cs="仿宋"/>
          <w:bCs/>
          <w:sz w:val="24"/>
        </w:rPr>
        <w:t>12.所有有关标书的函电，请按下列地址联系：</w:t>
      </w:r>
      <w:bookmarkEnd w:id="1330"/>
      <w:bookmarkEnd w:id="1331"/>
      <w:bookmarkEnd w:id="1332"/>
    </w:p>
    <w:p w14:paraId="5002530A">
      <w:pPr>
        <w:spacing w:line="360" w:lineRule="auto"/>
        <w:ind w:firstLine="480" w:firstLineChars="200"/>
        <w:rPr>
          <w:rFonts w:hint="eastAsia" w:ascii="宋体" w:hAnsi="宋体" w:cs="仿宋"/>
          <w:bCs/>
          <w:sz w:val="24"/>
          <w:u w:val="single"/>
        </w:rPr>
      </w:pPr>
      <w:r>
        <w:rPr>
          <w:rFonts w:hint="eastAsia" w:ascii="宋体" w:hAnsi="宋体" w:cs="仿宋"/>
          <w:bCs/>
          <w:sz w:val="24"/>
        </w:rPr>
        <w:t>单位：</w:t>
      </w:r>
      <w:r>
        <w:rPr>
          <w:rFonts w:hint="eastAsia" w:ascii="宋体" w:hAnsi="宋体" w:cs="仿宋"/>
          <w:bCs/>
          <w:sz w:val="24"/>
          <w:u w:val="single"/>
        </w:rPr>
        <w:t xml:space="preserve">                </w:t>
      </w:r>
    </w:p>
    <w:p w14:paraId="727F7900">
      <w:pPr>
        <w:spacing w:line="360" w:lineRule="auto"/>
        <w:ind w:firstLine="480" w:firstLineChars="200"/>
        <w:rPr>
          <w:rFonts w:hint="eastAsia" w:ascii="宋体" w:hAnsi="宋体" w:cs="仿宋"/>
          <w:bCs/>
          <w:sz w:val="24"/>
        </w:rPr>
      </w:pPr>
      <w:r>
        <w:rPr>
          <w:rFonts w:hint="eastAsia" w:ascii="宋体" w:hAnsi="宋体" w:cs="仿宋"/>
          <w:bCs/>
          <w:sz w:val="24"/>
        </w:rPr>
        <w:t>地址：</w:t>
      </w:r>
      <w:r>
        <w:rPr>
          <w:rFonts w:hint="eastAsia" w:ascii="宋体" w:hAnsi="宋体" w:cs="仿宋"/>
          <w:bCs/>
          <w:sz w:val="24"/>
          <w:u w:val="single"/>
        </w:rPr>
        <w:t xml:space="preserve">                </w:t>
      </w:r>
    </w:p>
    <w:p w14:paraId="0CDA4F19">
      <w:pPr>
        <w:spacing w:line="360" w:lineRule="auto"/>
        <w:ind w:firstLine="480" w:firstLineChars="200"/>
        <w:rPr>
          <w:rFonts w:hint="eastAsia" w:ascii="宋体" w:hAnsi="宋体" w:cs="仿宋"/>
          <w:bCs/>
          <w:sz w:val="24"/>
          <w:u w:val="single"/>
        </w:rPr>
      </w:pPr>
      <w:r>
        <w:rPr>
          <w:rFonts w:hint="eastAsia" w:ascii="宋体" w:hAnsi="宋体" w:cs="仿宋"/>
          <w:bCs/>
          <w:sz w:val="24"/>
        </w:rPr>
        <w:t>邮编：</w:t>
      </w:r>
      <w:r>
        <w:rPr>
          <w:rFonts w:hint="eastAsia" w:ascii="宋体" w:hAnsi="宋体" w:cs="仿宋"/>
          <w:bCs/>
          <w:sz w:val="24"/>
          <w:u w:val="single"/>
        </w:rPr>
        <w:t xml:space="preserve">                </w:t>
      </w:r>
    </w:p>
    <w:p w14:paraId="1918E490">
      <w:pPr>
        <w:spacing w:line="360" w:lineRule="auto"/>
        <w:ind w:firstLine="480" w:firstLineChars="200"/>
        <w:rPr>
          <w:rFonts w:hint="eastAsia" w:ascii="宋体" w:hAnsi="宋体" w:cs="仿宋"/>
          <w:bCs/>
          <w:sz w:val="24"/>
          <w:u w:val="single"/>
        </w:rPr>
      </w:pPr>
      <w:r>
        <w:rPr>
          <w:rFonts w:hint="eastAsia" w:ascii="宋体" w:hAnsi="宋体" w:cs="仿宋"/>
          <w:bCs/>
          <w:sz w:val="24"/>
        </w:rPr>
        <w:t>传真：</w:t>
      </w:r>
      <w:r>
        <w:rPr>
          <w:rFonts w:hint="eastAsia" w:ascii="宋体" w:hAnsi="宋体" w:cs="仿宋"/>
          <w:bCs/>
          <w:sz w:val="24"/>
          <w:u w:val="single"/>
        </w:rPr>
        <w:t xml:space="preserve">                </w:t>
      </w:r>
    </w:p>
    <w:p w14:paraId="28D60052">
      <w:pPr>
        <w:spacing w:line="360" w:lineRule="auto"/>
        <w:ind w:firstLine="480" w:firstLineChars="200"/>
        <w:rPr>
          <w:rFonts w:hint="eastAsia" w:ascii="宋体" w:hAnsi="宋体" w:cs="仿宋"/>
          <w:bCs/>
          <w:sz w:val="24"/>
          <w:u w:val="single"/>
        </w:rPr>
      </w:pPr>
      <w:r>
        <w:rPr>
          <w:rFonts w:hint="eastAsia" w:ascii="宋体" w:hAnsi="宋体" w:cs="仿宋"/>
          <w:bCs/>
          <w:sz w:val="24"/>
        </w:rPr>
        <w:t>联系人：</w:t>
      </w:r>
      <w:r>
        <w:rPr>
          <w:rFonts w:hint="eastAsia" w:ascii="宋体" w:hAnsi="宋体" w:cs="仿宋"/>
          <w:bCs/>
          <w:sz w:val="24"/>
          <w:u w:val="single"/>
        </w:rPr>
        <w:t xml:space="preserve">                </w:t>
      </w:r>
    </w:p>
    <w:p w14:paraId="21B52075">
      <w:pPr>
        <w:spacing w:line="360" w:lineRule="auto"/>
        <w:ind w:firstLine="480" w:firstLineChars="200"/>
        <w:rPr>
          <w:rFonts w:hint="eastAsia" w:ascii="宋体" w:hAnsi="宋体" w:cs="仿宋"/>
          <w:bCs/>
          <w:sz w:val="24"/>
        </w:rPr>
      </w:pPr>
      <w:r>
        <w:rPr>
          <w:rFonts w:hint="eastAsia" w:ascii="宋体" w:hAnsi="宋体" w:cs="仿宋"/>
          <w:bCs/>
          <w:sz w:val="24"/>
        </w:rPr>
        <w:t>电话：</w:t>
      </w:r>
      <w:r>
        <w:rPr>
          <w:rFonts w:hint="eastAsia" w:ascii="宋体" w:hAnsi="宋体" w:cs="仿宋"/>
          <w:bCs/>
          <w:sz w:val="24"/>
          <w:u w:val="single"/>
        </w:rPr>
        <w:t xml:space="preserve">                </w:t>
      </w:r>
    </w:p>
    <w:p w14:paraId="175889FE">
      <w:pPr>
        <w:spacing w:line="360" w:lineRule="exact"/>
        <w:ind w:firstLine="560" w:firstLineChars="200"/>
        <w:jc w:val="center"/>
        <w:rPr>
          <w:rFonts w:hint="eastAsia" w:ascii="宋体" w:hAnsi="宋体" w:cs="仿宋"/>
          <w:color w:val="000000"/>
          <w:sz w:val="28"/>
          <w:szCs w:val="28"/>
        </w:rPr>
      </w:pPr>
    </w:p>
    <w:p w14:paraId="3F154298">
      <w:pPr>
        <w:spacing w:line="360" w:lineRule="exact"/>
        <w:ind w:firstLine="480" w:firstLineChars="200"/>
        <w:jc w:val="center"/>
        <w:rPr>
          <w:rFonts w:hint="eastAsia" w:ascii="宋体" w:hAnsi="宋体" w:cs="仿宋"/>
          <w:bCs/>
          <w:sz w:val="24"/>
        </w:rPr>
      </w:pPr>
      <w:r>
        <w:rPr>
          <w:rFonts w:hint="eastAsia" w:ascii="宋体" w:hAnsi="宋体" w:cs="仿宋"/>
          <w:bCs/>
          <w:sz w:val="24"/>
        </w:rPr>
        <w:t xml:space="preserve">        投标供应商(盖单位章)：</w:t>
      </w:r>
    </w:p>
    <w:p w14:paraId="641440FE">
      <w:pPr>
        <w:spacing w:line="360" w:lineRule="exact"/>
        <w:ind w:firstLine="480" w:firstLineChars="200"/>
        <w:jc w:val="center"/>
        <w:rPr>
          <w:rFonts w:hint="eastAsia" w:ascii="宋体" w:hAnsi="宋体" w:cs="仿宋"/>
          <w:bCs/>
          <w:sz w:val="24"/>
        </w:rPr>
      </w:pPr>
    </w:p>
    <w:p w14:paraId="2E80E33A">
      <w:pPr>
        <w:spacing w:line="360" w:lineRule="exact"/>
        <w:ind w:firstLine="480" w:firstLineChars="200"/>
        <w:jc w:val="center"/>
        <w:rPr>
          <w:rFonts w:hint="eastAsia" w:ascii="宋体" w:hAnsi="宋体" w:cs="仿宋"/>
          <w:bCs/>
          <w:sz w:val="24"/>
        </w:rPr>
      </w:pPr>
      <w:r>
        <w:rPr>
          <w:rFonts w:hint="eastAsia" w:ascii="宋体" w:hAnsi="宋体" w:cs="仿宋"/>
          <w:bCs/>
          <w:sz w:val="24"/>
        </w:rPr>
        <w:t xml:space="preserve">         法定代表人（签字或盖章）：</w:t>
      </w:r>
    </w:p>
    <w:p w14:paraId="5CFFAD92">
      <w:pPr>
        <w:pStyle w:val="22"/>
        <w:spacing w:line="360" w:lineRule="exact"/>
        <w:ind w:left="420" w:hanging="420"/>
        <w:jc w:val="center"/>
        <w:rPr>
          <w:rFonts w:hint="eastAsia"/>
        </w:rPr>
      </w:pPr>
    </w:p>
    <w:p w14:paraId="1C981DEC">
      <w:pPr>
        <w:spacing w:line="360" w:lineRule="exact"/>
        <w:ind w:firstLine="480" w:firstLineChars="200"/>
        <w:jc w:val="center"/>
        <w:rPr>
          <w:rFonts w:hint="eastAsia" w:ascii="宋体" w:hAnsi="宋体" w:cs="仿宋"/>
          <w:bCs/>
          <w:sz w:val="24"/>
        </w:rPr>
      </w:pPr>
      <w:r>
        <w:rPr>
          <w:rFonts w:hint="eastAsia" w:ascii="宋体" w:hAnsi="宋体" w:cs="仿宋"/>
          <w:bCs/>
          <w:sz w:val="24"/>
        </w:rPr>
        <w:t xml:space="preserve">                     日期：  年  月  日</w:t>
      </w:r>
    </w:p>
    <w:p w14:paraId="549CA9A1">
      <w:pPr>
        <w:widowControl/>
        <w:spacing w:line="360" w:lineRule="exact"/>
        <w:textAlignment w:val="baseline"/>
        <w:rPr>
          <w:rFonts w:hint="eastAsia" w:ascii="宋体" w:hAnsi="宋体"/>
          <w:sz w:val="28"/>
          <w:szCs w:val="28"/>
        </w:rPr>
      </w:pPr>
    </w:p>
    <w:p w14:paraId="4FAD462B">
      <w:pPr>
        <w:pStyle w:val="10"/>
        <w:rPr>
          <w:rFonts w:hint="eastAsia" w:hAnsi="宋体"/>
          <w:sz w:val="28"/>
          <w:szCs w:val="28"/>
        </w:rPr>
      </w:pPr>
    </w:p>
    <w:p w14:paraId="5ED66974">
      <w:pPr>
        <w:pStyle w:val="10"/>
        <w:rPr>
          <w:rFonts w:hint="eastAsia" w:hAnsi="宋体"/>
          <w:sz w:val="28"/>
          <w:szCs w:val="28"/>
        </w:rPr>
      </w:pPr>
    </w:p>
    <w:p w14:paraId="707459CC">
      <w:pPr>
        <w:pStyle w:val="10"/>
        <w:rPr>
          <w:rFonts w:hint="eastAsia" w:hAnsi="宋体"/>
          <w:sz w:val="28"/>
          <w:szCs w:val="28"/>
        </w:rPr>
      </w:pPr>
    </w:p>
    <w:p w14:paraId="39339C4A">
      <w:pPr>
        <w:pStyle w:val="10"/>
        <w:rPr>
          <w:rFonts w:hint="eastAsia" w:hAnsi="宋体"/>
          <w:sz w:val="28"/>
          <w:szCs w:val="28"/>
        </w:rPr>
        <w:sectPr>
          <w:endnotePr>
            <w:numFmt w:val="decimal"/>
          </w:endnotePr>
          <w:pgSz w:w="11906" w:h="16838"/>
          <w:pgMar w:top="1134" w:right="1417" w:bottom="1134" w:left="1417" w:header="851" w:footer="850" w:gutter="0"/>
          <w:cols w:space="720" w:num="1"/>
          <w:docGrid w:type="lines" w:linePitch="312" w:charSpace="0"/>
        </w:sectPr>
      </w:pPr>
    </w:p>
    <w:p w14:paraId="0C8AE290">
      <w:pPr>
        <w:widowControl/>
        <w:textAlignment w:val="baseline"/>
        <w:outlineLvl w:val="2"/>
        <w:rPr>
          <w:rFonts w:hint="eastAsia" w:ascii="宋体" w:hAnsi="宋体" w:cs="宋体"/>
          <w:b/>
          <w:bCs/>
          <w:sz w:val="30"/>
          <w:szCs w:val="30"/>
        </w:rPr>
      </w:pPr>
      <w:bookmarkStart w:id="1333" w:name="_Toc13499"/>
      <w:bookmarkStart w:id="1334" w:name="_Toc30694"/>
      <w:bookmarkStart w:id="1335" w:name="_Toc12664"/>
      <w:r>
        <w:rPr>
          <w:rFonts w:hint="eastAsia" w:ascii="宋体" w:hAnsi="宋体" w:cs="宋体"/>
          <w:b/>
          <w:bCs/>
          <w:sz w:val="30"/>
          <w:szCs w:val="30"/>
        </w:rPr>
        <w:t>附件</w:t>
      </w:r>
      <w:bookmarkEnd w:id="1333"/>
      <w:r>
        <w:rPr>
          <w:rFonts w:hint="eastAsia" w:ascii="宋体" w:hAnsi="宋体" w:cs="宋体"/>
          <w:b/>
          <w:bCs/>
          <w:sz w:val="30"/>
          <w:szCs w:val="30"/>
        </w:rPr>
        <w:t>八  法定代表人资格证明书格式</w:t>
      </w:r>
      <w:bookmarkEnd w:id="1334"/>
      <w:bookmarkEnd w:id="1335"/>
    </w:p>
    <w:p w14:paraId="512B839D">
      <w:pPr>
        <w:spacing w:line="360" w:lineRule="auto"/>
        <w:outlineLvl w:val="9"/>
        <w:rPr>
          <w:rFonts w:hint="eastAsia" w:ascii="宋体" w:hAnsi="宋体"/>
          <w:b/>
          <w:bCs/>
          <w:sz w:val="28"/>
          <w:szCs w:val="28"/>
        </w:rPr>
      </w:pPr>
    </w:p>
    <w:p w14:paraId="4C86A885">
      <w:pPr>
        <w:widowControl/>
        <w:ind w:firstLine="2711" w:firstLineChars="900"/>
        <w:textAlignment w:val="baseline"/>
        <w:rPr>
          <w:rFonts w:hint="eastAsia" w:ascii="宋体" w:hAnsi="宋体"/>
          <w:sz w:val="30"/>
          <w:szCs w:val="30"/>
        </w:rPr>
      </w:pPr>
      <w:r>
        <w:rPr>
          <w:rFonts w:hint="eastAsia" w:ascii="宋体" w:hAnsi="宋体"/>
          <w:b/>
          <w:sz w:val="30"/>
          <w:szCs w:val="30"/>
        </w:rPr>
        <w:t>法定代表人资格证明书</w:t>
      </w:r>
    </w:p>
    <w:p w14:paraId="510FE437">
      <w:pPr>
        <w:pStyle w:val="22"/>
        <w:ind w:left="420" w:hanging="420"/>
        <w:rPr>
          <w:rFonts w:hint="eastAsia"/>
        </w:rPr>
      </w:pPr>
    </w:p>
    <w:p w14:paraId="0BE6872E">
      <w:pPr>
        <w:pStyle w:val="22"/>
        <w:ind w:left="420" w:hanging="420"/>
        <w:rPr>
          <w:rFonts w:hint="eastAsia"/>
        </w:rPr>
      </w:pPr>
    </w:p>
    <w:p w14:paraId="465514F5">
      <w:pPr>
        <w:pStyle w:val="22"/>
        <w:ind w:left="420" w:hanging="420"/>
        <w:rPr>
          <w:rFonts w:hint="eastAsia"/>
        </w:rPr>
      </w:pPr>
    </w:p>
    <w:p w14:paraId="725A74EB">
      <w:pPr>
        <w:spacing w:line="360" w:lineRule="auto"/>
        <w:rPr>
          <w:rFonts w:hint="eastAsia" w:ascii="宋体" w:hAnsi="宋体" w:cs="宋体"/>
          <w:sz w:val="24"/>
        </w:rPr>
      </w:pPr>
      <w:r>
        <w:rPr>
          <w:rFonts w:hint="eastAsia" w:ascii="宋体" w:hAnsi="宋体" w:cs="宋体"/>
          <w:sz w:val="24"/>
        </w:rPr>
        <w:t xml:space="preserve">     兹证明：</w:t>
      </w:r>
      <w:r>
        <w:rPr>
          <w:rFonts w:hint="eastAsia" w:ascii="宋体" w:hAnsi="宋体" w:cs="宋体"/>
          <w:sz w:val="24"/>
          <w:u w:val="single"/>
        </w:rPr>
        <w:t xml:space="preserve">  （法定代表人姓名）</w:t>
      </w:r>
      <w:r>
        <w:rPr>
          <w:rFonts w:hint="eastAsia" w:ascii="宋体" w:hAnsi="宋体" w:cs="宋体"/>
          <w:sz w:val="24"/>
        </w:rPr>
        <w:t xml:space="preserve"> 在我公司任</w:t>
      </w:r>
      <w:r>
        <w:rPr>
          <w:rFonts w:hint="eastAsia" w:ascii="宋体" w:hAnsi="宋体" w:cs="宋体"/>
          <w:sz w:val="24"/>
          <w:u w:val="single"/>
        </w:rPr>
        <w:t xml:space="preserve">　         </w:t>
      </w:r>
      <w:r>
        <w:rPr>
          <w:rFonts w:hint="eastAsia" w:ascii="宋体" w:hAnsi="宋体" w:cs="宋体"/>
          <w:sz w:val="24"/>
        </w:rPr>
        <w:t xml:space="preserve"> 职务，系我公司的法定代表人，就</w:t>
      </w:r>
      <w:r>
        <w:rPr>
          <w:rFonts w:hint="eastAsia" w:ascii="宋体" w:hAnsi="宋体" w:cs="宋体"/>
          <w:sz w:val="24"/>
          <w:u w:val="single"/>
        </w:rPr>
        <w:t>　  （项目名称）  　</w:t>
      </w:r>
      <w:r>
        <w:rPr>
          <w:rFonts w:hint="eastAsia" w:ascii="宋体" w:hAnsi="宋体" w:cs="宋体"/>
          <w:sz w:val="24"/>
        </w:rPr>
        <w:t>的投标，以本公司的名义处理一切与之有关的事务。</w:t>
      </w:r>
      <w:r>
        <w:rPr>
          <w:rFonts w:hint="eastAsia" w:ascii="宋体" w:hAnsi="宋体" w:cs="宋体"/>
          <w:sz w:val="24"/>
          <w:szCs w:val="24"/>
          <w:lang w:val="en-US" w:eastAsia="zh-CN"/>
        </w:rPr>
        <w:t>有效期自</w:t>
      </w:r>
      <w:r>
        <w:rPr>
          <w:rFonts w:hint="eastAsia" w:ascii="宋体" w:hAnsi="宋体" w:cs="宋体"/>
          <w:sz w:val="24"/>
          <w:szCs w:val="24"/>
        </w:rPr>
        <w:t>20</w:t>
      </w:r>
      <w:r>
        <w:rPr>
          <w:rFonts w:hint="eastAsia" w:ascii="宋体" w:hAnsi="宋体" w:cs="宋体"/>
          <w:sz w:val="24"/>
          <w:szCs w:val="24"/>
          <w:u w:val="single"/>
        </w:rPr>
        <w:t>　　</w:t>
      </w:r>
      <w:r>
        <w:rPr>
          <w:rFonts w:hint="eastAsia" w:ascii="宋体" w:hAnsi="宋体" w:cs="宋体"/>
          <w:sz w:val="24"/>
          <w:szCs w:val="24"/>
          <w:u w:val="single"/>
          <w:lang w:val="en-US" w:eastAsia="zh-CN"/>
        </w:rPr>
        <w:t xml:space="preserve">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r>
        <w:rPr>
          <w:rFonts w:hint="eastAsia" w:ascii="宋体" w:hAnsi="宋体" w:cs="宋体"/>
          <w:sz w:val="24"/>
          <w:szCs w:val="24"/>
          <w:lang w:val="en-US" w:eastAsia="zh-CN"/>
        </w:rPr>
        <w:t>-</w:t>
      </w:r>
      <w:r>
        <w:rPr>
          <w:rFonts w:hint="eastAsia" w:ascii="宋体" w:hAnsi="宋体" w:cs="宋体"/>
          <w:sz w:val="24"/>
          <w:szCs w:val="24"/>
        </w:rPr>
        <w:t>20</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r>
        <w:rPr>
          <w:rFonts w:hint="eastAsia" w:ascii="宋体" w:hAnsi="宋体" w:cs="宋体"/>
          <w:sz w:val="24"/>
          <w:szCs w:val="24"/>
          <w:lang w:eastAsia="zh-CN"/>
        </w:rPr>
        <w:t>（</w:t>
      </w:r>
      <w:r>
        <w:rPr>
          <w:rFonts w:hint="eastAsia" w:ascii="宋体" w:hAnsi="宋体" w:cs="宋体"/>
          <w:sz w:val="24"/>
          <w:szCs w:val="24"/>
          <w:lang w:val="en-US" w:eastAsia="zh-CN"/>
        </w:rPr>
        <w:t>有效期100天</w:t>
      </w:r>
      <w:r>
        <w:rPr>
          <w:rFonts w:hint="eastAsia" w:ascii="宋体" w:hAnsi="宋体" w:cs="宋体"/>
          <w:sz w:val="24"/>
          <w:szCs w:val="24"/>
          <w:lang w:eastAsia="zh-CN"/>
        </w:rPr>
        <w:t>）</w:t>
      </w:r>
      <w:r>
        <w:rPr>
          <w:rFonts w:hint="eastAsia" w:ascii="宋体" w:hAnsi="宋体" w:cs="宋体"/>
          <w:sz w:val="24"/>
          <w:szCs w:val="24"/>
        </w:rPr>
        <w:t>，特此声明。</w:t>
      </w:r>
    </w:p>
    <w:p w14:paraId="78601D59">
      <w:pPr>
        <w:spacing w:line="360" w:lineRule="auto"/>
        <w:ind w:firstLine="482"/>
        <w:rPr>
          <w:rFonts w:hint="eastAsia" w:ascii="宋体" w:hAnsi="宋体" w:cs="宋体"/>
          <w:sz w:val="24"/>
        </w:rPr>
      </w:pPr>
    </w:p>
    <w:p w14:paraId="038773A1">
      <w:pPr>
        <w:pStyle w:val="22"/>
        <w:ind w:left="420" w:hanging="420"/>
        <w:rPr>
          <w:rFonts w:hint="eastAsia"/>
        </w:rPr>
      </w:pPr>
    </w:p>
    <w:p w14:paraId="5BD9D16C">
      <w:pPr>
        <w:pStyle w:val="22"/>
        <w:ind w:left="420" w:hanging="420"/>
        <w:rPr>
          <w:rFonts w:hint="eastAsia"/>
        </w:rPr>
      </w:pPr>
    </w:p>
    <w:p w14:paraId="139A26D3">
      <w:pPr>
        <w:pStyle w:val="22"/>
        <w:ind w:left="420" w:hanging="420"/>
        <w:rPr>
          <w:rFonts w:hint="eastAsia"/>
        </w:rPr>
      </w:pPr>
    </w:p>
    <w:p w14:paraId="1F6D9392">
      <w:pPr>
        <w:jc w:val="center"/>
        <w:rPr>
          <w:rFonts w:hint="eastAsia"/>
        </w:rPr>
      </w:pPr>
    </w:p>
    <w:p w14:paraId="3C703F89">
      <w:pPr>
        <w:pStyle w:val="22"/>
        <w:ind w:left="480" w:hanging="480"/>
        <w:rPr>
          <w:rFonts w:hint="eastAsia"/>
        </w:rPr>
      </w:pPr>
      <w:r>
        <w:rPr>
          <w:rFonts w:hint="eastAsia"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3067685</wp:posOffset>
                </wp:positionH>
                <wp:positionV relativeFrom="paragraph">
                  <wp:posOffset>166370</wp:posOffset>
                </wp:positionV>
                <wp:extent cx="2496820" cy="1537335"/>
                <wp:effectExtent l="4445" t="4445" r="13335" b="12700"/>
                <wp:wrapNone/>
                <wp:docPr id="8" name="矩形 8"/>
                <wp:cNvGraphicFramePr/>
                <a:graphic xmlns:a="http://schemas.openxmlformats.org/drawingml/2006/main">
                  <a:graphicData uri="http://schemas.microsoft.com/office/word/2010/wordprocessingShape">
                    <wps:wsp>
                      <wps:cNvSpPr/>
                      <wps:spPr>
                        <a:xfrm>
                          <a:off x="0" y="0"/>
                          <a:ext cx="2496820" cy="1537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3D2678">
                            <w:pPr>
                              <w:rPr>
                                <w:rFonts w:hint="eastAsia"/>
                              </w:rPr>
                            </w:pPr>
                          </w:p>
                          <w:p w14:paraId="422C7179">
                            <w:pPr>
                              <w:rPr>
                                <w:rFonts w:hint="eastAsia"/>
                              </w:rPr>
                            </w:pPr>
                          </w:p>
                          <w:p w14:paraId="2B2CBC94">
                            <w:pPr>
                              <w:rPr>
                                <w:rFonts w:hint="eastAsia"/>
                              </w:rPr>
                            </w:pPr>
                          </w:p>
                          <w:p w14:paraId="5C75BE90">
                            <w:pPr>
                              <w:ind w:firstLine="210" w:firstLineChars="100"/>
                            </w:pPr>
                            <w:r>
                              <w:rPr>
                                <w:rFonts w:hint="eastAsia"/>
                              </w:rPr>
                              <w:t>法定代表人身份证复印件（国徽面）</w:t>
                            </w:r>
                          </w:p>
                        </w:txbxContent>
                      </wps:txbx>
                      <wps:bodyPr upright="1"/>
                    </wps:wsp>
                  </a:graphicData>
                </a:graphic>
              </wp:anchor>
            </w:drawing>
          </mc:Choice>
          <mc:Fallback>
            <w:pict>
              <v:rect id="_x0000_s1026" o:spid="_x0000_s1026" o:spt="1" style="position:absolute;left:0pt;margin-left:241.55pt;margin-top:13.1pt;height:121.05pt;width:196.6pt;z-index:251664384;mso-width-relative:page;mso-height-relative:page;" fillcolor="#FFFFFF" filled="t" stroked="t" coordsize="21600,21600" o:gfxdata="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A3Dw9cAAAAKAQAADwAAAAAAAAABACAAAAAiAAAAZHJzL2Rv&#10;d25yZXYueG1sUEsBAhQAFAAAAAgAh07iQFuTWpQCAgAAKgQAAA4AAAAAAAAAAQAgAAAAJgEAAGRy&#10;cy9lMm9Eb2MueG1sUEsFBgAAAAAGAAYAWQEAAJoFAAAAAA==&#10;">
                <v:fill on="t" focussize="0,0"/>
                <v:stroke color="#000000" joinstyle="miter"/>
                <v:imagedata o:title=""/>
                <o:lock v:ext="edit" aspectratio="f"/>
                <v:textbox>
                  <w:txbxContent>
                    <w:p w14:paraId="073D2678">
                      <w:pPr>
                        <w:rPr>
                          <w:rFonts w:hint="eastAsia"/>
                        </w:rPr>
                      </w:pPr>
                    </w:p>
                    <w:p w14:paraId="422C7179">
                      <w:pPr>
                        <w:rPr>
                          <w:rFonts w:hint="eastAsia"/>
                        </w:rPr>
                      </w:pPr>
                    </w:p>
                    <w:p w14:paraId="2B2CBC94">
                      <w:pPr>
                        <w:rPr>
                          <w:rFonts w:hint="eastAsia"/>
                        </w:rPr>
                      </w:pPr>
                    </w:p>
                    <w:p w14:paraId="5C75BE90">
                      <w:pPr>
                        <w:ind w:firstLine="210" w:firstLineChars="100"/>
                      </w:pPr>
                      <w:r>
                        <w:rPr>
                          <w:rFonts w:hint="eastAsia"/>
                        </w:rPr>
                        <w:t>法定代表人身份证复印件（国徽面）</w:t>
                      </w: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26035</wp:posOffset>
                </wp:positionH>
                <wp:positionV relativeFrom="paragraph">
                  <wp:posOffset>166370</wp:posOffset>
                </wp:positionV>
                <wp:extent cx="2489835" cy="1556385"/>
                <wp:effectExtent l="4445" t="4445" r="5080" b="8890"/>
                <wp:wrapNone/>
                <wp:docPr id="9" name="矩形 9"/>
                <wp:cNvGraphicFramePr/>
                <a:graphic xmlns:a="http://schemas.openxmlformats.org/drawingml/2006/main">
                  <a:graphicData uri="http://schemas.microsoft.com/office/word/2010/wordprocessingShape">
                    <wps:wsp>
                      <wps:cNvSpPr/>
                      <wps:spPr>
                        <a:xfrm>
                          <a:off x="0" y="0"/>
                          <a:ext cx="2489835" cy="1556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D02CAF">
                            <w:pPr>
                              <w:rPr>
                                <w:rFonts w:hint="eastAsia"/>
                              </w:rPr>
                            </w:pPr>
                          </w:p>
                          <w:p w14:paraId="05563EB9">
                            <w:pPr>
                              <w:rPr>
                                <w:rFonts w:hint="eastAsia"/>
                              </w:rPr>
                            </w:pPr>
                          </w:p>
                          <w:p w14:paraId="1AB5C22A">
                            <w:pPr>
                              <w:rPr>
                                <w:rFonts w:hint="eastAsia"/>
                              </w:rPr>
                            </w:pPr>
                          </w:p>
                          <w:p w14:paraId="74BA3B0B">
                            <w:pPr>
                              <w:ind w:firstLine="210" w:firstLineChars="100"/>
                            </w:pPr>
                            <w:r>
                              <w:rPr>
                                <w:rFonts w:hint="eastAsia"/>
                              </w:rPr>
                              <w:t>法定代表人身份证复印件（人像面）</w:t>
                            </w:r>
                          </w:p>
                        </w:txbxContent>
                      </wps:txbx>
                      <wps:bodyPr upright="1"/>
                    </wps:wsp>
                  </a:graphicData>
                </a:graphic>
              </wp:anchor>
            </w:drawing>
          </mc:Choice>
          <mc:Fallback>
            <w:pict>
              <v:rect id="_x0000_s1026" o:spid="_x0000_s1026" o:spt="1" style="position:absolute;left:0pt;margin-left:2.05pt;margin-top:13.1pt;height:122.55pt;width:196.05pt;z-index:251663360;mso-width-relative:page;mso-height-relative:page;" fillcolor="#FFFFFF" filled="t" stroked="t" coordsize="21600,21600" o:gfxdata="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bvNavWAAAACAEAAA8AAAAAAAAAAQAgAAAAIgAAAGRycy9kb3du&#10;cmV2LnhtbFBLAQIUABQAAAAIAIdO4kCR8CBeAQIAACoEAAAOAAAAAAAAAAEAIAAAACUBAABkcnMv&#10;ZTJvRG9jLnhtbFBLBQYAAAAABgAGAFkBAACYBQAAAAA=&#10;">
                <v:fill on="t" focussize="0,0"/>
                <v:stroke color="#000000" joinstyle="miter"/>
                <v:imagedata o:title=""/>
                <o:lock v:ext="edit" aspectratio="f"/>
                <v:textbox>
                  <w:txbxContent>
                    <w:p w14:paraId="5DD02CAF">
                      <w:pPr>
                        <w:rPr>
                          <w:rFonts w:hint="eastAsia"/>
                        </w:rPr>
                      </w:pPr>
                    </w:p>
                    <w:p w14:paraId="05563EB9">
                      <w:pPr>
                        <w:rPr>
                          <w:rFonts w:hint="eastAsia"/>
                        </w:rPr>
                      </w:pPr>
                    </w:p>
                    <w:p w14:paraId="1AB5C22A">
                      <w:pPr>
                        <w:rPr>
                          <w:rFonts w:hint="eastAsia"/>
                        </w:rPr>
                      </w:pPr>
                    </w:p>
                    <w:p w14:paraId="74BA3B0B">
                      <w:pPr>
                        <w:ind w:firstLine="210" w:firstLineChars="100"/>
                      </w:pPr>
                      <w:r>
                        <w:rPr>
                          <w:rFonts w:hint="eastAsia"/>
                        </w:rPr>
                        <w:t>法定代表人身份证复印件（人像面）</w:t>
                      </w:r>
                    </w:p>
                  </w:txbxContent>
                </v:textbox>
              </v:rect>
            </w:pict>
          </mc:Fallback>
        </mc:AlternateContent>
      </w:r>
    </w:p>
    <w:p w14:paraId="75ABABED">
      <w:pPr>
        <w:spacing w:line="360" w:lineRule="auto"/>
        <w:ind w:firstLine="480"/>
        <w:jc w:val="center"/>
        <w:rPr>
          <w:rFonts w:hint="eastAsia" w:ascii="宋体" w:hAnsi="宋体" w:cs="宋体"/>
          <w:sz w:val="24"/>
        </w:rPr>
      </w:pPr>
    </w:p>
    <w:p w14:paraId="731ED6D6">
      <w:pPr>
        <w:pStyle w:val="22"/>
        <w:ind w:left="420" w:hanging="420"/>
        <w:rPr>
          <w:rFonts w:hint="eastAsia"/>
        </w:rPr>
      </w:pPr>
    </w:p>
    <w:p w14:paraId="71110A80">
      <w:pPr>
        <w:pStyle w:val="22"/>
        <w:ind w:left="420" w:hanging="420"/>
        <w:rPr>
          <w:rFonts w:hint="eastAsia"/>
        </w:rPr>
      </w:pPr>
    </w:p>
    <w:p w14:paraId="70E1BFAF">
      <w:pPr>
        <w:pStyle w:val="22"/>
        <w:ind w:left="420" w:hanging="420"/>
        <w:rPr>
          <w:rFonts w:hint="eastAsia"/>
        </w:rPr>
      </w:pPr>
    </w:p>
    <w:p w14:paraId="21EE4417">
      <w:pPr>
        <w:pStyle w:val="22"/>
        <w:ind w:left="420" w:hanging="420"/>
        <w:rPr>
          <w:rFonts w:hint="eastAsia"/>
        </w:rPr>
      </w:pPr>
    </w:p>
    <w:p w14:paraId="265EFA8B">
      <w:pPr>
        <w:jc w:val="center"/>
        <w:rPr>
          <w:rFonts w:hint="eastAsia"/>
        </w:rPr>
      </w:pPr>
    </w:p>
    <w:p w14:paraId="2E9BBA2A">
      <w:pPr>
        <w:rPr>
          <w:rFonts w:hint="eastAsia"/>
        </w:rPr>
      </w:pPr>
    </w:p>
    <w:p w14:paraId="0F023E0A">
      <w:pPr>
        <w:rPr>
          <w:rFonts w:hint="eastAsia"/>
        </w:rPr>
      </w:pPr>
    </w:p>
    <w:p w14:paraId="28AF363B">
      <w:pPr>
        <w:pStyle w:val="22"/>
        <w:ind w:left="420" w:hanging="420"/>
        <w:rPr>
          <w:rFonts w:hint="eastAsia"/>
        </w:rPr>
      </w:pPr>
      <w:r>
        <w:rPr>
          <w:rFonts w:hint="eastAsia"/>
        </w:rPr>
        <w:t xml:space="preserve"> </w:t>
      </w:r>
    </w:p>
    <w:p w14:paraId="0B7D81FC">
      <w:pPr>
        <w:spacing w:line="360" w:lineRule="auto"/>
        <w:rPr>
          <w:rFonts w:hint="eastAsia" w:ascii="宋体" w:hAnsi="宋体" w:cs="宋体"/>
          <w:b/>
          <w:sz w:val="24"/>
        </w:rPr>
      </w:pPr>
    </w:p>
    <w:p w14:paraId="2DC975B6">
      <w:pPr>
        <w:spacing w:line="360" w:lineRule="auto"/>
        <w:ind w:firstLine="3120" w:firstLineChars="1300"/>
        <w:rPr>
          <w:rFonts w:hint="eastAsia" w:ascii="宋体" w:hAnsi="宋体" w:cs="宋体"/>
          <w:sz w:val="24"/>
          <w:u w:val="single"/>
        </w:rPr>
      </w:pPr>
      <w:r>
        <w:rPr>
          <w:rFonts w:hint="eastAsia" w:ascii="宋体" w:hAnsi="宋体" w:cs="宋体"/>
          <w:sz w:val="24"/>
        </w:rPr>
        <w:t>法人代表</w:t>
      </w:r>
      <w:r>
        <w:rPr>
          <w:rFonts w:hint="eastAsia" w:ascii="宋体" w:hAnsi="宋体" w:cs="宋体"/>
          <w:sz w:val="24"/>
          <w:lang w:val="en-US" w:eastAsia="zh-CN"/>
        </w:rPr>
        <w:t>人</w:t>
      </w:r>
      <w:r>
        <w:rPr>
          <w:rFonts w:hint="eastAsia" w:ascii="宋体" w:hAnsi="宋体" w:cs="仿宋"/>
          <w:bCs/>
          <w:sz w:val="24"/>
        </w:rPr>
        <w:t>（签字或盖章）</w:t>
      </w:r>
      <w:r>
        <w:rPr>
          <w:rFonts w:hint="eastAsia" w:ascii="宋体" w:hAnsi="宋体" w:cs="宋体"/>
          <w:sz w:val="24"/>
        </w:rPr>
        <w:t>：</w:t>
      </w:r>
      <w:r>
        <w:rPr>
          <w:rFonts w:hint="eastAsia" w:ascii="宋体" w:hAnsi="宋体" w:cs="宋体"/>
          <w:sz w:val="24"/>
          <w:u w:val="single"/>
        </w:rPr>
        <w:t>　　　　　　　　　　　　　　　</w:t>
      </w:r>
    </w:p>
    <w:p w14:paraId="6ECFFAED">
      <w:pPr>
        <w:pStyle w:val="22"/>
        <w:ind w:left="420" w:hanging="420"/>
        <w:rPr>
          <w:rFonts w:hint="eastAsia"/>
        </w:rPr>
      </w:pPr>
    </w:p>
    <w:p w14:paraId="33857020">
      <w:pPr>
        <w:spacing w:line="360" w:lineRule="auto"/>
        <w:ind w:firstLine="3120" w:firstLineChars="1300"/>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14:paraId="6B4E62C9">
      <w:pPr>
        <w:pStyle w:val="22"/>
        <w:ind w:left="420" w:hanging="420"/>
        <w:rPr>
          <w:rFonts w:hint="eastAsia"/>
        </w:rPr>
      </w:pPr>
    </w:p>
    <w:p w14:paraId="3FC01966">
      <w:pPr>
        <w:pStyle w:val="22"/>
        <w:ind w:left="420" w:hanging="420"/>
        <w:rPr>
          <w:rFonts w:hint="eastAsia"/>
        </w:rPr>
      </w:pPr>
    </w:p>
    <w:p w14:paraId="59835F51">
      <w:pPr>
        <w:spacing w:line="360" w:lineRule="auto"/>
        <w:ind w:firstLine="480"/>
        <w:rPr>
          <w:rFonts w:hint="eastAsia" w:ascii="宋体" w:hAnsi="宋体" w:cs="宋体"/>
          <w:sz w:val="24"/>
        </w:rPr>
      </w:pPr>
      <w:r>
        <w:rPr>
          <w:rFonts w:hint="eastAsia" w:ascii="宋体" w:hAnsi="宋体" w:cs="宋体"/>
          <w:sz w:val="24"/>
        </w:rPr>
        <w:t>　　　　　　　　      日 　　　 期：20</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102A4781">
      <w:pPr>
        <w:spacing w:line="360" w:lineRule="auto"/>
        <w:rPr>
          <w:rFonts w:hint="eastAsia" w:ascii="宋体" w:hAnsi="宋体" w:cs="宋体"/>
          <w:b/>
          <w:sz w:val="24"/>
        </w:rPr>
      </w:pPr>
    </w:p>
    <w:p w14:paraId="38A6BCA1">
      <w:pPr>
        <w:spacing w:line="360" w:lineRule="auto"/>
        <w:rPr>
          <w:rFonts w:hint="eastAsia" w:ascii="宋体" w:hAnsi="宋体" w:cs="宋体"/>
          <w:b/>
          <w:sz w:val="24"/>
        </w:rPr>
      </w:pPr>
    </w:p>
    <w:p w14:paraId="698E8D50">
      <w:pPr>
        <w:pStyle w:val="22"/>
        <w:ind w:left="420" w:hanging="420"/>
        <w:rPr>
          <w:rFonts w:hint="eastAsia"/>
        </w:rPr>
      </w:pPr>
    </w:p>
    <w:p w14:paraId="1CF26C18">
      <w:pPr>
        <w:pStyle w:val="22"/>
        <w:ind w:left="420" w:hanging="420"/>
        <w:rPr>
          <w:rFonts w:hint="eastAsia"/>
        </w:rPr>
      </w:pPr>
    </w:p>
    <w:p w14:paraId="7D4F957F">
      <w:pPr>
        <w:spacing w:line="360" w:lineRule="auto"/>
        <w:rPr>
          <w:rFonts w:hint="eastAsia" w:ascii="宋体" w:hAnsi="宋体"/>
          <w:bCs/>
          <w:sz w:val="28"/>
          <w:szCs w:val="28"/>
        </w:rPr>
      </w:pPr>
      <w:r>
        <w:rPr>
          <w:rFonts w:hint="eastAsia" w:ascii="宋体" w:hAnsi="宋体" w:cs="宋体"/>
          <w:sz w:val="24"/>
        </w:rPr>
        <w:t>注：法人代表本人作为公司代理人前来参加投标的，提供此项证明文件。</w:t>
      </w:r>
    </w:p>
    <w:p w14:paraId="12B38A16">
      <w:pPr>
        <w:widowControl/>
        <w:textAlignment w:val="baseline"/>
        <w:rPr>
          <w:rFonts w:hint="eastAsia" w:ascii="宋体" w:hAnsi="宋体" w:cs="宋体"/>
          <w:b/>
          <w:bCs/>
          <w:sz w:val="30"/>
          <w:szCs w:val="30"/>
        </w:rPr>
      </w:pPr>
      <w:bookmarkStart w:id="1336" w:name="_Toc11512"/>
      <w:r>
        <w:rPr>
          <w:rFonts w:hint="eastAsia" w:ascii="宋体" w:hAnsi="宋体" w:cs="宋体"/>
          <w:b/>
          <w:bCs/>
          <w:sz w:val="30"/>
          <w:szCs w:val="30"/>
        </w:rPr>
        <w:t>附件</w:t>
      </w:r>
      <w:bookmarkEnd w:id="1336"/>
      <w:r>
        <w:rPr>
          <w:rFonts w:hint="eastAsia" w:ascii="宋体" w:hAnsi="宋体" w:cs="宋体"/>
          <w:b/>
          <w:bCs/>
          <w:sz w:val="30"/>
          <w:szCs w:val="30"/>
        </w:rPr>
        <w:t>九  法定代表人授权书格式</w:t>
      </w:r>
    </w:p>
    <w:p w14:paraId="34E02487">
      <w:pPr>
        <w:widowControl/>
        <w:jc w:val="center"/>
        <w:textAlignment w:val="baseline"/>
        <w:rPr>
          <w:rFonts w:hint="eastAsia" w:ascii="宋体" w:hAnsi="宋体"/>
          <w:b/>
          <w:sz w:val="36"/>
          <w:szCs w:val="22"/>
        </w:rPr>
      </w:pPr>
    </w:p>
    <w:p w14:paraId="6B709517">
      <w:pPr>
        <w:widowControl/>
        <w:jc w:val="center"/>
        <w:textAlignment w:val="baseline"/>
        <w:rPr>
          <w:rFonts w:hint="eastAsia" w:ascii="宋体" w:hAnsi="宋体"/>
          <w:b/>
          <w:sz w:val="30"/>
          <w:szCs w:val="30"/>
        </w:rPr>
      </w:pPr>
      <w:r>
        <w:rPr>
          <w:rFonts w:hint="eastAsia" w:ascii="宋体" w:hAnsi="宋体"/>
          <w:b/>
          <w:sz w:val="30"/>
          <w:szCs w:val="30"/>
        </w:rPr>
        <w:t>法定代表人授权书</w:t>
      </w:r>
    </w:p>
    <w:p w14:paraId="6B8D2B32">
      <w:pPr>
        <w:pStyle w:val="22"/>
        <w:ind w:left="420" w:hanging="420"/>
        <w:rPr>
          <w:rFonts w:hint="eastAsia"/>
        </w:rPr>
      </w:pPr>
    </w:p>
    <w:p w14:paraId="772A8700">
      <w:pPr>
        <w:pStyle w:val="22"/>
        <w:ind w:left="420" w:hanging="420"/>
        <w:rPr>
          <w:rFonts w:hint="eastAsia"/>
        </w:rPr>
      </w:pPr>
    </w:p>
    <w:p w14:paraId="560E5B24">
      <w:pPr>
        <w:spacing w:line="360" w:lineRule="auto"/>
        <w:rPr>
          <w:rFonts w:hint="eastAsia" w:ascii="宋体" w:hAnsi="宋体" w:eastAsia="宋体" w:cs="宋体"/>
          <w:b/>
          <w:sz w:val="24"/>
          <w:lang w:eastAsia="zh-CN"/>
        </w:rPr>
      </w:pPr>
      <w:r>
        <w:rPr>
          <w:rFonts w:hint="eastAsia" w:ascii="宋体" w:hAnsi="宋体" w:cs="宋体"/>
          <w:b/>
          <w:sz w:val="30"/>
        </w:rPr>
        <w:t xml:space="preserve">    </w:t>
      </w:r>
      <w:r>
        <w:rPr>
          <w:rFonts w:hint="eastAsia" w:ascii="宋体" w:hAnsi="宋体" w:cs="宋体"/>
          <w:sz w:val="24"/>
        </w:rPr>
        <w:t>本授权书声明：注册于</w:t>
      </w:r>
      <w:r>
        <w:rPr>
          <w:rFonts w:hint="eastAsia" w:ascii="宋体" w:hAnsi="宋体" w:cs="宋体"/>
          <w:sz w:val="24"/>
          <w:u w:val="single"/>
        </w:rPr>
        <w:t>（地区的名称）</w:t>
      </w:r>
      <w:r>
        <w:rPr>
          <w:rFonts w:hint="eastAsia" w:ascii="宋体" w:hAnsi="宋体" w:cs="宋体"/>
          <w:sz w:val="24"/>
        </w:rPr>
        <w:t>的</w:t>
      </w:r>
      <w:r>
        <w:rPr>
          <w:rFonts w:hint="eastAsia" w:ascii="宋体" w:hAnsi="宋体" w:cs="宋体"/>
          <w:sz w:val="24"/>
          <w:u w:val="single"/>
        </w:rPr>
        <w:t>（公司名称）</w:t>
      </w:r>
      <w:r>
        <w:rPr>
          <w:rFonts w:hint="eastAsia" w:ascii="宋体" w:hAnsi="宋体" w:cs="宋体"/>
          <w:sz w:val="24"/>
          <w:u w:val="none"/>
          <w:lang w:eastAsia="zh-CN"/>
        </w:rPr>
        <w:t>的</w:t>
      </w:r>
      <w:r>
        <w:rPr>
          <w:rFonts w:hint="eastAsia" w:ascii="宋体" w:hAnsi="宋体" w:cs="宋体"/>
          <w:sz w:val="24"/>
          <w:lang w:eastAsia="zh-CN"/>
        </w:rPr>
        <w:t>法定代表人</w:t>
      </w:r>
      <w:r>
        <w:rPr>
          <w:rFonts w:hint="eastAsia" w:ascii="宋体" w:hAnsi="宋体" w:cs="宋体"/>
          <w:sz w:val="24"/>
          <w:u w:val="single"/>
        </w:rPr>
        <w:t>（姓名、职务）</w:t>
      </w:r>
      <w:r>
        <w:rPr>
          <w:rFonts w:hint="eastAsia" w:ascii="宋体" w:hAnsi="宋体" w:cs="宋体"/>
          <w:sz w:val="24"/>
        </w:rPr>
        <w:t>代表本公司授权在下面签字的</w:t>
      </w:r>
      <w:r>
        <w:rPr>
          <w:rFonts w:hint="eastAsia" w:ascii="宋体" w:hAnsi="宋体" w:cs="宋体"/>
          <w:sz w:val="24"/>
          <w:u w:val="single"/>
        </w:rPr>
        <w:t>（被授权人的姓名、职务）</w:t>
      </w:r>
      <w:r>
        <w:rPr>
          <w:rFonts w:hint="eastAsia" w:ascii="宋体" w:hAnsi="宋体" w:cs="宋体"/>
          <w:sz w:val="24"/>
        </w:rPr>
        <w:t>为本公司的合法代理人，就</w:t>
      </w:r>
      <w:r>
        <w:rPr>
          <w:rFonts w:hint="eastAsia" w:ascii="宋体" w:hAnsi="宋体" w:cs="宋体"/>
          <w:sz w:val="24"/>
          <w:u w:val="single"/>
        </w:rPr>
        <w:t>　（项目名称）　</w:t>
      </w:r>
      <w:r>
        <w:rPr>
          <w:rFonts w:hint="eastAsia" w:ascii="宋体" w:hAnsi="宋体" w:cs="宋体"/>
          <w:sz w:val="24"/>
        </w:rPr>
        <w:t>的投标，以本公司的名义处理一切与之有关的事务。</w:t>
      </w:r>
      <w:r>
        <w:rPr>
          <w:rFonts w:hint="eastAsia" w:ascii="宋体" w:hAnsi="宋体" w:cs="宋体"/>
          <w:sz w:val="24"/>
          <w:szCs w:val="24"/>
        </w:rPr>
        <w:t>本授权书</w:t>
      </w:r>
      <w:r>
        <w:rPr>
          <w:rFonts w:hint="eastAsia" w:ascii="宋体" w:hAnsi="宋体" w:cs="宋体"/>
          <w:sz w:val="24"/>
          <w:szCs w:val="24"/>
          <w:lang w:val="en-US" w:eastAsia="zh-CN"/>
        </w:rPr>
        <w:t>有效期自</w:t>
      </w:r>
      <w:r>
        <w:rPr>
          <w:rFonts w:hint="eastAsia" w:ascii="宋体" w:hAnsi="宋体" w:cs="宋体"/>
          <w:sz w:val="24"/>
          <w:szCs w:val="24"/>
        </w:rPr>
        <w:t>20</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r>
        <w:rPr>
          <w:rFonts w:hint="eastAsia" w:ascii="宋体" w:hAnsi="宋体" w:cs="宋体"/>
          <w:sz w:val="24"/>
          <w:szCs w:val="24"/>
          <w:lang w:val="en-US" w:eastAsia="zh-CN"/>
        </w:rPr>
        <w:t>-</w:t>
      </w:r>
      <w:r>
        <w:rPr>
          <w:rFonts w:hint="eastAsia" w:ascii="宋体" w:hAnsi="宋体" w:cs="宋体"/>
          <w:sz w:val="24"/>
          <w:szCs w:val="24"/>
        </w:rPr>
        <w:t>20</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r>
        <w:rPr>
          <w:rFonts w:hint="eastAsia" w:ascii="宋体" w:hAnsi="宋体" w:cs="宋体"/>
          <w:sz w:val="24"/>
          <w:szCs w:val="24"/>
          <w:lang w:eastAsia="zh-CN"/>
        </w:rPr>
        <w:t>（</w:t>
      </w:r>
      <w:r>
        <w:rPr>
          <w:rFonts w:hint="eastAsia" w:ascii="宋体" w:hAnsi="宋体" w:cs="宋体"/>
          <w:color w:val="auto"/>
          <w:sz w:val="24"/>
          <w:highlight w:val="none"/>
          <w:lang w:eastAsia="zh-CN"/>
        </w:rPr>
        <w:t>有效期100天</w:t>
      </w:r>
      <w:r>
        <w:rPr>
          <w:rFonts w:hint="eastAsia" w:ascii="宋体" w:hAnsi="宋体" w:cs="宋体"/>
          <w:sz w:val="24"/>
          <w:szCs w:val="24"/>
          <w:lang w:eastAsia="zh-CN"/>
        </w:rPr>
        <w:t>）</w:t>
      </w:r>
      <w:r>
        <w:rPr>
          <w:rFonts w:hint="eastAsia" w:ascii="宋体" w:hAnsi="宋体" w:cs="宋体"/>
          <w:sz w:val="24"/>
          <w:szCs w:val="24"/>
        </w:rPr>
        <w:t>，特此声明</w:t>
      </w:r>
      <w:r>
        <w:rPr>
          <w:rFonts w:hint="eastAsia" w:ascii="宋体" w:hAnsi="宋体" w:cs="宋体"/>
          <w:sz w:val="24"/>
          <w:szCs w:val="24"/>
          <w:lang w:eastAsia="zh-CN"/>
        </w:rPr>
        <w:t>。</w:t>
      </w:r>
    </w:p>
    <w:p w14:paraId="01D7A841">
      <w:pPr>
        <w:rPr>
          <w:rFonts w:hint="eastAsia"/>
        </w:rPr>
      </w:pPr>
    </w:p>
    <w:p w14:paraId="5C562E0B">
      <w:pPr>
        <w:pStyle w:val="22"/>
        <w:ind w:left="480" w:hanging="480"/>
        <w:rPr>
          <w:rFonts w:hint="eastAsia"/>
        </w:rPr>
      </w:pP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3067685</wp:posOffset>
                </wp:positionH>
                <wp:positionV relativeFrom="paragraph">
                  <wp:posOffset>166370</wp:posOffset>
                </wp:positionV>
                <wp:extent cx="2496820" cy="1537335"/>
                <wp:effectExtent l="4445" t="4445" r="13335" b="12700"/>
                <wp:wrapNone/>
                <wp:docPr id="10" name="矩形 10"/>
                <wp:cNvGraphicFramePr/>
                <a:graphic xmlns:a="http://schemas.openxmlformats.org/drawingml/2006/main">
                  <a:graphicData uri="http://schemas.microsoft.com/office/word/2010/wordprocessingShape">
                    <wps:wsp>
                      <wps:cNvSpPr/>
                      <wps:spPr>
                        <a:xfrm>
                          <a:off x="0" y="0"/>
                          <a:ext cx="2496820" cy="1537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D85AF0">
                            <w:pPr>
                              <w:rPr>
                                <w:rFonts w:hint="eastAsia"/>
                              </w:rPr>
                            </w:pPr>
                          </w:p>
                          <w:p w14:paraId="37B4FFB1">
                            <w:pPr>
                              <w:rPr>
                                <w:rFonts w:hint="eastAsia"/>
                              </w:rPr>
                            </w:pPr>
                          </w:p>
                          <w:p w14:paraId="630279C8">
                            <w:pPr>
                              <w:rPr>
                                <w:rFonts w:hint="eastAsia"/>
                              </w:rPr>
                            </w:pPr>
                          </w:p>
                          <w:p w14:paraId="0E4D0A27">
                            <w:pPr>
                              <w:ind w:firstLine="210" w:firstLineChars="100"/>
                            </w:pPr>
                            <w:r>
                              <w:rPr>
                                <w:rFonts w:hint="eastAsia"/>
                              </w:rPr>
                              <w:t>法定代表人身份证复印件（国徽面）</w:t>
                            </w:r>
                          </w:p>
                        </w:txbxContent>
                      </wps:txbx>
                      <wps:bodyPr upright="1"/>
                    </wps:wsp>
                  </a:graphicData>
                </a:graphic>
              </wp:anchor>
            </w:drawing>
          </mc:Choice>
          <mc:Fallback>
            <w:pict>
              <v:rect id="_x0000_s1026" o:spid="_x0000_s1026" o:spt="1" style="position:absolute;left:0pt;margin-left:241.55pt;margin-top:13.1pt;height:121.05pt;width:196.6pt;z-index:251661312;mso-width-relative:page;mso-height-relative:page;" fillcolor="#FFFFFF" filled="t" stroked="t" coordsize="21600,21600" o:gfxdata="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A3Dw9cAAAAKAQAADwAAAAAAAAABACAAAAAiAAAAZHJzL2Rv&#10;d25yZXYueG1sUEsBAhQAFAAAAAgAh07iQLQS3MoCAgAALAQAAA4AAAAAAAAAAQAgAAAAJgEAAGRy&#10;cy9lMm9Eb2MueG1sUEsFBgAAAAAGAAYAWQEAAJoFAAAAAA==&#10;">
                <v:fill on="t" focussize="0,0"/>
                <v:stroke color="#000000" joinstyle="miter"/>
                <v:imagedata o:title=""/>
                <o:lock v:ext="edit" aspectratio="f"/>
                <v:textbox>
                  <w:txbxContent>
                    <w:p w14:paraId="52D85AF0">
                      <w:pPr>
                        <w:rPr>
                          <w:rFonts w:hint="eastAsia"/>
                        </w:rPr>
                      </w:pPr>
                    </w:p>
                    <w:p w14:paraId="37B4FFB1">
                      <w:pPr>
                        <w:rPr>
                          <w:rFonts w:hint="eastAsia"/>
                        </w:rPr>
                      </w:pPr>
                    </w:p>
                    <w:p w14:paraId="630279C8">
                      <w:pPr>
                        <w:rPr>
                          <w:rFonts w:hint="eastAsia"/>
                        </w:rPr>
                      </w:pPr>
                    </w:p>
                    <w:p w14:paraId="0E4D0A27">
                      <w:pPr>
                        <w:ind w:firstLine="210" w:firstLineChars="100"/>
                      </w:pPr>
                      <w:r>
                        <w:rPr>
                          <w:rFonts w:hint="eastAsia"/>
                        </w:rPr>
                        <w:t>法定代表人身份证复印件（国徽面）</w:t>
                      </w:r>
                    </w:p>
                  </w:txbxContent>
                </v:textbox>
              </v:rect>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166370</wp:posOffset>
                </wp:positionV>
                <wp:extent cx="2489835" cy="1556385"/>
                <wp:effectExtent l="4445" t="4445" r="5080" b="8890"/>
                <wp:wrapNone/>
                <wp:docPr id="11" name="矩形 11"/>
                <wp:cNvGraphicFramePr/>
                <a:graphic xmlns:a="http://schemas.openxmlformats.org/drawingml/2006/main">
                  <a:graphicData uri="http://schemas.microsoft.com/office/word/2010/wordprocessingShape">
                    <wps:wsp>
                      <wps:cNvSpPr/>
                      <wps:spPr>
                        <a:xfrm>
                          <a:off x="0" y="0"/>
                          <a:ext cx="2489835" cy="1556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B7408D">
                            <w:pPr>
                              <w:rPr>
                                <w:rFonts w:hint="eastAsia"/>
                              </w:rPr>
                            </w:pPr>
                          </w:p>
                          <w:p w14:paraId="4DE52FC5">
                            <w:pPr>
                              <w:rPr>
                                <w:rFonts w:hint="eastAsia"/>
                              </w:rPr>
                            </w:pPr>
                          </w:p>
                          <w:p w14:paraId="0C0948E2">
                            <w:pPr>
                              <w:rPr>
                                <w:rFonts w:hint="eastAsia"/>
                              </w:rPr>
                            </w:pPr>
                          </w:p>
                          <w:p w14:paraId="2B431FDE">
                            <w:pPr>
                              <w:ind w:firstLine="210" w:firstLineChars="100"/>
                            </w:pPr>
                            <w:r>
                              <w:rPr>
                                <w:rFonts w:hint="eastAsia"/>
                              </w:rPr>
                              <w:t>法定代表人身份证复印件（人像面）</w:t>
                            </w:r>
                          </w:p>
                        </w:txbxContent>
                      </wps:txbx>
                      <wps:bodyPr upright="1"/>
                    </wps:wsp>
                  </a:graphicData>
                </a:graphic>
              </wp:anchor>
            </w:drawing>
          </mc:Choice>
          <mc:Fallback>
            <w:pict>
              <v:rect id="_x0000_s1026" o:spid="_x0000_s1026" o:spt="1" style="position:absolute;left:0pt;margin-left:2.05pt;margin-top:13.1pt;height:122.55pt;width:196.05pt;z-index:251660288;mso-width-relative:page;mso-height-relative:page;" fillcolor="#FFFFFF" filled="t" stroked="t" coordsize="21600,21600" o:gfxdata="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27zWr1gAAAAgBAAAPAAAAAAAAAAEAIAAAACIAAABkcnMvZG93&#10;bnJldi54bWxQSwECFAAUAAAACACHTuJAFGmg3QICAAAsBAAADgAAAAAAAAABACAAAAAlAQAAZHJz&#10;L2Uyb0RvYy54bWxQSwUGAAAAAAYABgBZAQAAmQUAAAAA&#10;">
                <v:fill on="t" focussize="0,0"/>
                <v:stroke color="#000000" joinstyle="miter"/>
                <v:imagedata o:title=""/>
                <o:lock v:ext="edit" aspectratio="f"/>
                <v:textbox>
                  <w:txbxContent>
                    <w:p w14:paraId="04B7408D">
                      <w:pPr>
                        <w:rPr>
                          <w:rFonts w:hint="eastAsia"/>
                        </w:rPr>
                      </w:pPr>
                    </w:p>
                    <w:p w14:paraId="4DE52FC5">
                      <w:pPr>
                        <w:rPr>
                          <w:rFonts w:hint="eastAsia"/>
                        </w:rPr>
                      </w:pPr>
                    </w:p>
                    <w:p w14:paraId="0C0948E2">
                      <w:pPr>
                        <w:rPr>
                          <w:rFonts w:hint="eastAsia"/>
                        </w:rPr>
                      </w:pPr>
                    </w:p>
                    <w:p w14:paraId="2B431FDE">
                      <w:pPr>
                        <w:ind w:firstLine="210" w:firstLineChars="100"/>
                      </w:pPr>
                      <w:r>
                        <w:rPr>
                          <w:rFonts w:hint="eastAsia"/>
                        </w:rPr>
                        <w:t>法定代表人身份证复印件（人像面）</w:t>
                      </w:r>
                    </w:p>
                  </w:txbxContent>
                </v:textbox>
              </v:rect>
            </w:pict>
          </mc:Fallback>
        </mc:AlternateContent>
      </w:r>
    </w:p>
    <w:p w14:paraId="6180CFA8">
      <w:pPr>
        <w:spacing w:line="360" w:lineRule="auto"/>
        <w:ind w:firstLine="480"/>
        <w:jc w:val="center"/>
        <w:rPr>
          <w:rFonts w:hint="eastAsia" w:ascii="宋体" w:hAnsi="宋体" w:cs="宋体"/>
          <w:sz w:val="24"/>
        </w:rPr>
      </w:pPr>
    </w:p>
    <w:p w14:paraId="7A0BA79E">
      <w:pPr>
        <w:pStyle w:val="22"/>
        <w:ind w:left="420" w:hanging="420"/>
        <w:rPr>
          <w:rFonts w:hint="eastAsia"/>
        </w:rPr>
      </w:pPr>
    </w:p>
    <w:p w14:paraId="45DE7798">
      <w:pPr>
        <w:pStyle w:val="22"/>
        <w:ind w:left="420" w:hanging="420"/>
        <w:rPr>
          <w:rFonts w:hint="eastAsia"/>
        </w:rPr>
      </w:pPr>
    </w:p>
    <w:p w14:paraId="685348BF">
      <w:pPr>
        <w:pStyle w:val="22"/>
        <w:ind w:left="420" w:hanging="420"/>
        <w:rPr>
          <w:rFonts w:hint="eastAsia"/>
        </w:rPr>
      </w:pPr>
    </w:p>
    <w:p w14:paraId="23C3FF24">
      <w:pPr>
        <w:pStyle w:val="22"/>
        <w:ind w:left="420" w:hanging="420"/>
        <w:rPr>
          <w:rFonts w:hint="eastAsia"/>
        </w:rPr>
      </w:pPr>
    </w:p>
    <w:p w14:paraId="778413D2">
      <w:pPr>
        <w:jc w:val="center"/>
        <w:rPr>
          <w:rFonts w:hint="eastAsia"/>
        </w:rPr>
      </w:pPr>
    </w:p>
    <w:p w14:paraId="4D20C202">
      <w:pPr>
        <w:rPr>
          <w:rFonts w:hint="eastAsia"/>
        </w:rPr>
      </w:pPr>
    </w:p>
    <w:p w14:paraId="553CDE84">
      <w:pPr>
        <w:rPr>
          <w:rFonts w:hint="eastAsia"/>
        </w:rPr>
      </w:pPr>
    </w:p>
    <w:p w14:paraId="3D7D074C">
      <w:pPr>
        <w:pStyle w:val="22"/>
        <w:ind w:left="420" w:hanging="420"/>
        <w:rPr>
          <w:rFonts w:hint="eastAsia"/>
        </w:rPr>
      </w:pPr>
      <w:r>
        <w:rPr>
          <w:rFonts w:hint="eastAsia"/>
        </w:rPr>
        <w:t xml:space="preserve"> </w:t>
      </w:r>
    </w:p>
    <w:p w14:paraId="21140C81">
      <w:pPr>
        <w:pStyle w:val="22"/>
        <w:ind w:left="420" w:hanging="420"/>
        <w:rPr>
          <w:rFonts w:hint="eastAsia"/>
        </w:rPr>
      </w:pPr>
    </w:p>
    <w:p w14:paraId="08A9C5CF">
      <w:pPr>
        <w:pStyle w:val="22"/>
        <w:ind w:left="482" w:hanging="482"/>
        <w:rPr>
          <w:rFonts w:hint="eastAsia"/>
        </w:rPr>
      </w:pPr>
      <w:r>
        <w:rPr>
          <w:rFonts w:hint="eastAsia" w:ascii="宋体" w:hAnsi="宋体" w:cs="宋体"/>
          <w:b/>
          <w:sz w:val="24"/>
        </w:rPr>
        <mc:AlternateContent>
          <mc:Choice Requires="wps">
            <w:drawing>
              <wp:anchor distT="0" distB="0" distL="114300" distR="114300" simplePos="0" relativeHeight="251662336" behindDoc="0" locked="0" layoutInCell="1" allowOverlap="1">
                <wp:simplePos x="0" y="0"/>
                <wp:positionH relativeFrom="column">
                  <wp:posOffset>3138805</wp:posOffset>
                </wp:positionH>
                <wp:positionV relativeFrom="paragraph">
                  <wp:posOffset>35560</wp:posOffset>
                </wp:positionV>
                <wp:extent cx="2425700" cy="1601470"/>
                <wp:effectExtent l="4445" t="4445" r="8255" b="9525"/>
                <wp:wrapNone/>
                <wp:docPr id="12" name="矩形 12"/>
                <wp:cNvGraphicFramePr/>
                <a:graphic xmlns:a="http://schemas.openxmlformats.org/drawingml/2006/main">
                  <a:graphicData uri="http://schemas.microsoft.com/office/word/2010/wordprocessingShape">
                    <wps:wsp>
                      <wps:cNvSpPr/>
                      <wps:spPr>
                        <a:xfrm>
                          <a:off x="0" y="0"/>
                          <a:ext cx="2425700" cy="160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5D2133">
                            <w:pPr>
                              <w:ind w:firstLine="210" w:firstLineChars="100"/>
                              <w:rPr>
                                <w:rFonts w:hint="eastAsia"/>
                              </w:rPr>
                            </w:pPr>
                          </w:p>
                          <w:p w14:paraId="1F7BA4D8">
                            <w:pPr>
                              <w:ind w:firstLine="210" w:firstLineChars="100"/>
                              <w:rPr>
                                <w:rFonts w:hint="eastAsia"/>
                              </w:rPr>
                            </w:pPr>
                          </w:p>
                          <w:p w14:paraId="2B4255DE">
                            <w:pPr>
                              <w:ind w:firstLine="210" w:firstLineChars="100"/>
                              <w:rPr>
                                <w:rFonts w:hint="eastAsia"/>
                              </w:rPr>
                            </w:pPr>
                          </w:p>
                          <w:p w14:paraId="001931F4">
                            <w:pPr>
                              <w:ind w:firstLine="210" w:firstLineChars="100"/>
                            </w:pPr>
                            <w:r>
                              <w:rPr>
                                <w:rFonts w:hint="eastAsia"/>
                              </w:rPr>
                              <w:t>委托代理人身份证复印件（国徽面）</w:t>
                            </w:r>
                          </w:p>
                          <w:p w14:paraId="19F279F0"/>
                        </w:txbxContent>
                      </wps:txbx>
                      <wps:bodyPr upright="1"/>
                    </wps:wsp>
                  </a:graphicData>
                </a:graphic>
              </wp:anchor>
            </w:drawing>
          </mc:Choice>
          <mc:Fallback>
            <w:pict>
              <v:rect id="_x0000_s1026" o:spid="_x0000_s1026" o:spt="1" style="position:absolute;left:0pt;margin-left:247.15pt;margin-top:2.8pt;height:126.1pt;width:191pt;z-index:251662336;mso-width-relative:page;mso-height-relative:page;" fillcolor="#FFFFFF" filled="t" stroked="t" coordsize="21600,21600" o:gfxdata="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Iu2APYAAAACQEAAA8AAAAAAAAAAQAgAAAAIgAAAGRy&#10;cy9kb3ducmV2LnhtbFBLAQIUABQAAAAIAIdO4kC44yngBQIAACwEAAAOAAAAAAAAAAEAIAAAACcB&#10;AABkcnMvZTJvRG9jLnhtbFBLBQYAAAAABgAGAFkBAACeBQAAAAA=&#10;">
                <v:fill on="t" focussize="0,0"/>
                <v:stroke color="#000000" joinstyle="miter"/>
                <v:imagedata o:title=""/>
                <o:lock v:ext="edit" aspectratio="f"/>
                <v:textbox>
                  <w:txbxContent>
                    <w:p w14:paraId="5E5D2133">
                      <w:pPr>
                        <w:ind w:firstLine="210" w:firstLineChars="100"/>
                        <w:rPr>
                          <w:rFonts w:hint="eastAsia"/>
                        </w:rPr>
                      </w:pPr>
                    </w:p>
                    <w:p w14:paraId="1F7BA4D8">
                      <w:pPr>
                        <w:ind w:firstLine="210" w:firstLineChars="100"/>
                        <w:rPr>
                          <w:rFonts w:hint="eastAsia"/>
                        </w:rPr>
                      </w:pPr>
                    </w:p>
                    <w:p w14:paraId="2B4255DE">
                      <w:pPr>
                        <w:ind w:firstLine="210" w:firstLineChars="100"/>
                        <w:rPr>
                          <w:rFonts w:hint="eastAsia"/>
                        </w:rPr>
                      </w:pPr>
                    </w:p>
                    <w:p w14:paraId="001931F4">
                      <w:pPr>
                        <w:ind w:firstLine="210" w:firstLineChars="100"/>
                      </w:pPr>
                      <w:r>
                        <w:rPr>
                          <w:rFonts w:hint="eastAsia"/>
                        </w:rPr>
                        <w:t>委托代理人身份证复印件（国徽面）</w:t>
                      </w:r>
                    </w:p>
                    <w:p w14:paraId="19F279F0"/>
                  </w:txbxContent>
                </v:textbox>
              </v:rect>
            </w:pict>
          </mc:Fallback>
        </mc:AlternateContent>
      </w: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35560</wp:posOffset>
                </wp:positionV>
                <wp:extent cx="2425700" cy="1601470"/>
                <wp:effectExtent l="4445" t="4445" r="8255" b="9525"/>
                <wp:wrapNone/>
                <wp:docPr id="5" name="矩形 5"/>
                <wp:cNvGraphicFramePr/>
                <a:graphic xmlns:a="http://schemas.openxmlformats.org/drawingml/2006/main">
                  <a:graphicData uri="http://schemas.microsoft.com/office/word/2010/wordprocessingShape">
                    <wps:wsp>
                      <wps:cNvSpPr/>
                      <wps:spPr>
                        <a:xfrm>
                          <a:off x="0" y="0"/>
                          <a:ext cx="2425700" cy="1601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E12755">
                            <w:pPr>
                              <w:rPr>
                                <w:rFonts w:hint="eastAsia"/>
                              </w:rPr>
                            </w:pPr>
                          </w:p>
                          <w:p w14:paraId="72FFEC8B">
                            <w:pPr>
                              <w:rPr>
                                <w:rFonts w:hint="eastAsia"/>
                              </w:rPr>
                            </w:pPr>
                          </w:p>
                          <w:p w14:paraId="46E2EC45">
                            <w:pPr>
                              <w:rPr>
                                <w:rFonts w:hint="eastAsia"/>
                              </w:rPr>
                            </w:pPr>
                          </w:p>
                          <w:p w14:paraId="23B80894">
                            <w:pPr>
                              <w:ind w:firstLine="210" w:firstLineChars="100"/>
                            </w:pPr>
                            <w:r>
                              <w:rPr>
                                <w:rFonts w:hint="eastAsia"/>
                              </w:rPr>
                              <w:t>委托代理人身份证复印件（人像面）</w:t>
                            </w:r>
                          </w:p>
                        </w:txbxContent>
                      </wps:txbx>
                      <wps:bodyPr upright="1"/>
                    </wps:wsp>
                  </a:graphicData>
                </a:graphic>
              </wp:anchor>
            </w:drawing>
          </mc:Choice>
          <mc:Fallback>
            <w:pict>
              <v:rect id="_x0000_s1026" o:spid="_x0000_s1026" o:spt="1" style="position:absolute;left:0pt;margin-left:7.1pt;margin-top:2.8pt;height:126.1pt;width:191pt;z-index:251659264;mso-width-relative:page;mso-height-relative:page;" fillcolor="#FFFFFF" filled="t" stroked="t" coordsize="21600,21600" o:gfxdata="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9ONZzWAAAACAEAAA8AAAAAAAAAAQAgAAAAIgAAAGRycy9k&#10;b3ducmV2LnhtbFBLAQIUABQAAAAIAIdO4kBiTI/mBAIAACoEAAAOAAAAAAAAAAEAIAAAACUBAABk&#10;cnMvZTJvRG9jLnhtbFBLBQYAAAAABgAGAFkBAACbBQAAAAA=&#10;">
                <v:fill on="t" focussize="0,0"/>
                <v:stroke color="#000000" joinstyle="miter"/>
                <v:imagedata o:title=""/>
                <o:lock v:ext="edit" aspectratio="f"/>
                <v:textbox>
                  <w:txbxContent>
                    <w:p w14:paraId="0CE12755">
                      <w:pPr>
                        <w:rPr>
                          <w:rFonts w:hint="eastAsia"/>
                        </w:rPr>
                      </w:pPr>
                    </w:p>
                    <w:p w14:paraId="72FFEC8B">
                      <w:pPr>
                        <w:rPr>
                          <w:rFonts w:hint="eastAsia"/>
                        </w:rPr>
                      </w:pPr>
                    </w:p>
                    <w:p w14:paraId="46E2EC45">
                      <w:pPr>
                        <w:rPr>
                          <w:rFonts w:hint="eastAsia"/>
                        </w:rPr>
                      </w:pPr>
                    </w:p>
                    <w:p w14:paraId="23B80894">
                      <w:pPr>
                        <w:ind w:firstLine="210" w:firstLineChars="100"/>
                      </w:pPr>
                      <w:r>
                        <w:rPr>
                          <w:rFonts w:hint="eastAsia"/>
                        </w:rPr>
                        <w:t>委托代理人身份证复印件（人像面）</w:t>
                      </w:r>
                    </w:p>
                  </w:txbxContent>
                </v:textbox>
              </v:rect>
            </w:pict>
          </mc:Fallback>
        </mc:AlternateContent>
      </w:r>
    </w:p>
    <w:p w14:paraId="38315B9B">
      <w:pPr>
        <w:spacing w:line="360" w:lineRule="auto"/>
        <w:rPr>
          <w:rFonts w:hint="eastAsia" w:ascii="宋体" w:hAnsi="宋体" w:cs="宋体"/>
          <w:b/>
          <w:sz w:val="24"/>
        </w:rPr>
      </w:pPr>
    </w:p>
    <w:p w14:paraId="430FE6B9">
      <w:pPr>
        <w:spacing w:line="360" w:lineRule="auto"/>
        <w:rPr>
          <w:rFonts w:hint="eastAsia" w:ascii="宋体" w:hAnsi="宋体" w:cs="宋体"/>
          <w:b/>
          <w:sz w:val="24"/>
        </w:rPr>
      </w:pPr>
    </w:p>
    <w:p w14:paraId="5D43B5C9">
      <w:pPr>
        <w:spacing w:line="360" w:lineRule="auto"/>
        <w:rPr>
          <w:rFonts w:hint="eastAsia" w:ascii="宋体" w:hAnsi="宋体" w:cs="宋体"/>
          <w:b/>
          <w:sz w:val="24"/>
        </w:rPr>
      </w:pPr>
    </w:p>
    <w:p w14:paraId="3C52BC24">
      <w:pPr>
        <w:spacing w:line="360" w:lineRule="auto"/>
        <w:rPr>
          <w:rFonts w:hint="eastAsia" w:ascii="宋体" w:hAnsi="宋体" w:cs="宋体"/>
          <w:b/>
          <w:sz w:val="24"/>
        </w:rPr>
      </w:pPr>
    </w:p>
    <w:p w14:paraId="2F4CE412">
      <w:pPr>
        <w:spacing w:line="360" w:lineRule="auto"/>
        <w:rPr>
          <w:rFonts w:hint="eastAsia" w:ascii="宋体" w:hAnsi="宋体" w:cs="宋体"/>
          <w:b/>
          <w:sz w:val="24"/>
        </w:rPr>
      </w:pPr>
    </w:p>
    <w:p w14:paraId="605FAA97">
      <w:pPr>
        <w:spacing w:line="360" w:lineRule="auto"/>
        <w:ind w:firstLine="2400" w:firstLineChars="1000"/>
        <w:rPr>
          <w:rFonts w:hint="eastAsia" w:ascii="宋体" w:hAnsi="宋体" w:cs="宋体"/>
          <w:sz w:val="24"/>
        </w:rPr>
      </w:pPr>
    </w:p>
    <w:p w14:paraId="79139034">
      <w:pPr>
        <w:spacing w:line="360" w:lineRule="auto"/>
        <w:ind w:firstLine="3600" w:firstLineChars="1500"/>
        <w:rPr>
          <w:rFonts w:hint="eastAsia" w:ascii="宋体" w:hAnsi="宋体" w:cs="宋体"/>
          <w:sz w:val="24"/>
        </w:rPr>
      </w:pPr>
      <w:r>
        <w:rPr>
          <w:rFonts w:hint="eastAsia" w:ascii="宋体" w:hAnsi="宋体" w:cs="宋体"/>
          <w:sz w:val="24"/>
        </w:rPr>
        <w:t>法人代表</w:t>
      </w:r>
      <w:r>
        <w:rPr>
          <w:rFonts w:hint="eastAsia" w:ascii="宋体" w:hAnsi="宋体" w:cs="宋体"/>
          <w:sz w:val="24"/>
          <w:lang w:val="en-US" w:eastAsia="zh-CN"/>
        </w:rPr>
        <w:t>人</w:t>
      </w:r>
      <w:r>
        <w:rPr>
          <w:rFonts w:hint="eastAsia" w:ascii="宋体" w:hAnsi="宋体" w:cs="仿宋"/>
          <w:bCs/>
          <w:sz w:val="24"/>
        </w:rPr>
        <w:t>（签字或盖章）</w:t>
      </w:r>
      <w:r>
        <w:rPr>
          <w:rFonts w:hint="eastAsia" w:ascii="宋体" w:hAnsi="宋体" w:cs="宋体"/>
          <w:sz w:val="24"/>
        </w:rPr>
        <w:t>：</w:t>
      </w:r>
      <w:r>
        <w:rPr>
          <w:rFonts w:hint="eastAsia" w:ascii="宋体" w:hAnsi="宋体" w:cs="宋体"/>
          <w:sz w:val="24"/>
          <w:u w:val="single"/>
        </w:rPr>
        <w:t>　　　　　　　　　　　　　　　</w:t>
      </w:r>
    </w:p>
    <w:p w14:paraId="4C9E9BF5">
      <w:pPr>
        <w:spacing w:line="360" w:lineRule="auto"/>
        <w:ind w:firstLine="3600" w:firstLineChars="1500"/>
        <w:rPr>
          <w:rFonts w:hint="eastAsia" w:ascii="宋体" w:hAnsi="宋体" w:cs="宋体"/>
          <w:sz w:val="24"/>
        </w:rPr>
      </w:pPr>
      <w:r>
        <w:rPr>
          <w:rFonts w:hint="eastAsia" w:ascii="宋体" w:hAnsi="宋体" w:cs="宋体"/>
          <w:sz w:val="24"/>
        </w:rPr>
        <w:t>被授权人签字：</w:t>
      </w:r>
      <w:r>
        <w:rPr>
          <w:rFonts w:hint="eastAsia" w:ascii="宋体" w:hAnsi="宋体" w:cs="宋体"/>
          <w:sz w:val="24"/>
          <w:u w:val="single"/>
        </w:rPr>
        <w:t>　　　　　　　　　　　　　　　</w:t>
      </w:r>
    </w:p>
    <w:p w14:paraId="44F10A0B">
      <w:pPr>
        <w:spacing w:line="360" w:lineRule="auto"/>
        <w:ind w:firstLine="3720" w:firstLineChars="1550"/>
        <w:rPr>
          <w:rFonts w:hint="eastAsia" w:ascii="宋体" w:hAnsi="宋体" w:cs="宋体"/>
          <w:sz w:val="24"/>
        </w:rPr>
      </w:pPr>
      <w:r>
        <w:rPr>
          <w:rFonts w:hint="eastAsia" w:ascii="宋体" w:hAnsi="宋体" w:cs="宋体"/>
          <w:sz w:val="24"/>
        </w:rPr>
        <w:t>公        章：</w:t>
      </w:r>
      <w:r>
        <w:rPr>
          <w:rFonts w:hint="eastAsia" w:ascii="宋体" w:hAnsi="宋体" w:cs="宋体"/>
          <w:sz w:val="24"/>
          <w:u w:val="single"/>
        </w:rPr>
        <w:t xml:space="preserve">                              </w:t>
      </w:r>
    </w:p>
    <w:p w14:paraId="2D29A26D">
      <w:pPr>
        <w:spacing w:line="360" w:lineRule="auto"/>
        <w:ind w:firstLine="480"/>
        <w:rPr>
          <w:rFonts w:hint="eastAsia" w:ascii="宋体" w:hAnsi="宋体" w:cs="宋体"/>
          <w:sz w:val="24"/>
        </w:rPr>
      </w:pPr>
      <w:r>
        <w:rPr>
          <w:rFonts w:hint="eastAsia" w:ascii="宋体" w:hAnsi="宋体" w:cs="宋体"/>
          <w:sz w:val="24"/>
        </w:rPr>
        <w:t>　　　　　　　          　授  权 日 期：20</w:t>
      </w: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rPr>
        <w:t>日</w:t>
      </w:r>
    </w:p>
    <w:p w14:paraId="4428D281">
      <w:pPr>
        <w:pStyle w:val="22"/>
        <w:ind w:left="420" w:hanging="420"/>
        <w:rPr>
          <w:rFonts w:hint="eastAsia"/>
        </w:rPr>
      </w:pPr>
    </w:p>
    <w:p w14:paraId="16A2EDBF">
      <w:pPr>
        <w:spacing w:line="360" w:lineRule="auto"/>
        <w:rPr>
          <w:rFonts w:hint="eastAsia" w:ascii="宋体" w:hAnsi="宋体"/>
          <w:bCs/>
          <w:sz w:val="24"/>
        </w:rPr>
      </w:pPr>
      <w:bookmarkStart w:id="1337" w:name="_Toc17451"/>
      <w:r>
        <w:rPr>
          <w:rFonts w:hint="eastAsia" w:ascii="宋体" w:hAnsi="宋体" w:cs="宋体"/>
          <w:sz w:val="24"/>
        </w:rPr>
        <w:t>注：委托代理人前来参加投标的，提供此项证明文件。</w:t>
      </w:r>
      <w:bookmarkStart w:id="1338" w:name="_Toc950"/>
      <w:bookmarkStart w:id="1339" w:name="_Toc15905"/>
    </w:p>
    <w:p w14:paraId="522EA1C6">
      <w:pPr>
        <w:widowControl/>
        <w:textAlignment w:val="baseline"/>
        <w:rPr>
          <w:rFonts w:hint="eastAsia" w:ascii="宋体" w:hAnsi="宋体" w:cs="宋体"/>
          <w:b/>
          <w:bCs/>
          <w:sz w:val="30"/>
          <w:szCs w:val="30"/>
          <w:lang w:val="en-US" w:eastAsia="zh-CN"/>
        </w:rPr>
      </w:pPr>
      <w:r>
        <w:rPr>
          <w:rFonts w:hint="eastAsia" w:ascii="宋体" w:hAnsi="宋体" w:cs="宋体"/>
          <w:b/>
          <w:bCs/>
          <w:sz w:val="30"/>
          <w:szCs w:val="30"/>
        </w:rPr>
        <w:t>附件十  投标保证金</w:t>
      </w:r>
      <w:bookmarkEnd w:id="1338"/>
      <w:bookmarkEnd w:id="1339"/>
      <w:r>
        <w:rPr>
          <w:rFonts w:hint="eastAsia" w:ascii="宋体" w:hAnsi="宋体" w:cs="宋体"/>
          <w:b/>
          <w:bCs/>
          <w:sz w:val="30"/>
          <w:szCs w:val="30"/>
          <w:lang w:val="zh-CN"/>
        </w:rPr>
        <w:t>汇入</w:t>
      </w:r>
      <w:r>
        <w:rPr>
          <w:rFonts w:hint="eastAsia" w:ascii="宋体" w:hAnsi="宋体" w:cs="宋体"/>
          <w:b/>
          <w:bCs/>
          <w:sz w:val="30"/>
          <w:szCs w:val="30"/>
          <w:lang w:val="en-US" w:eastAsia="zh-CN"/>
        </w:rPr>
        <w:t>证明</w:t>
      </w:r>
    </w:p>
    <w:p w14:paraId="488272F9">
      <w:pPr>
        <w:widowControl/>
        <w:textAlignment w:val="baseline"/>
        <w:rPr>
          <w:rFonts w:hint="eastAsia" w:ascii="宋体" w:hAnsi="宋体" w:cs="宋体"/>
          <w:b/>
          <w:bCs/>
          <w:sz w:val="30"/>
          <w:szCs w:val="30"/>
        </w:rPr>
      </w:pPr>
    </w:p>
    <w:p w14:paraId="26E7EAAA">
      <w:pPr>
        <w:pStyle w:val="8"/>
        <w:rPr>
          <w:rFonts w:hint="eastAsia"/>
        </w:rPr>
      </w:pPr>
    </w:p>
    <w:p w14:paraId="0D7D632D">
      <w:pPr>
        <w:rPr>
          <w:rFonts w:hint="eastAsia"/>
        </w:rPr>
      </w:pPr>
    </w:p>
    <w:p w14:paraId="77E4C225">
      <w:pPr>
        <w:pStyle w:val="30"/>
        <w:rPr>
          <w:rFonts w:hint="default"/>
          <w:lang w:val="en-US" w:eastAsia="zh-CN"/>
        </w:rPr>
      </w:pPr>
      <w:r>
        <w:rPr>
          <w:rFonts w:hint="eastAsia" w:ascii="宋体" w:hAnsi="宋体" w:cs="宋体"/>
          <w:bCs/>
          <w:sz w:val="30"/>
          <w:szCs w:val="30"/>
          <w:lang w:val="en-US" w:eastAsia="zh-CN"/>
        </w:rPr>
        <w:t>投标保证金收据</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9"/>
      </w:tblGrid>
      <w:tr w14:paraId="5C0B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trPr>
        <w:tc>
          <w:tcPr>
            <w:tcW w:w="9179" w:type="dxa"/>
            <w:noWrap w:val="0"/>
            <w:vAlign w:val="center"/>
          </w:tcPr>
          <w:p w14:paraId="5A203F89">
            <w:pPr>
              <w:tabs>
                <w:tab w:val="left" w:pos="3885"/>
              </w:tabs>
              <w:spacing w:line="360" w:lineRule="auto"/>
              <w:jc w:val="center"/>
              <w:rPr>
                <w:rFonts w:hint="eastAsia" w:hAnsi="宋体"/>
                <w:szCs w:val="21"/>
              </w:rPr>
            </w:pPr>
          </w:p>
        </w:tc>
      </w:tr>
    </w:tbl>
    <w:p w14:paraId="3818BE8B">
      <w:pPr>
        <w:pStyle w:val="36"/>
        <w:rPr>
          <w:rFonts w:hint="eastAsia" w:ascii="宋体" w:hAnsi="宋体" w:cs="宋体"/>
          <w:bCs/>
          <w:sz w:val="30"/>
          <w:szCs w:val="30"/>
          <w:lang w:val="zh-CN" w:eastAsia="zh-CN"/>
        </w:rPr>
        <w:sectPr>
          <w:endnotePr>
            <w:numFmt w:val="decimal"/>
          </w:endnotePr>
          <w:pgSz w:w="11906" w:h="16838"/>
          <w:pgMar w:top="1134" w:right="1417" w:bottom="1134" w:left="1417" w:header="851" w:footer="850" w:gutter="0"/>
          <w:cols w:space="720" w:num="1"/>
          <w:docGrid w:type="lines" w:linePitch="312" w:charSpace="0"/>
        </w:sectPr>
      </w:pPr>
    </w:p>
    <w:bookmarkEnd w:id="1337"/>
    <w:p w14:paraId="33FA0E89">
      <w:pPr>
        <w:spacing w:line="360" w:lineRule="auto"/>
        <w:outlineLvl w:val="1"/>
        <w:rPr>
          <w:rFonts w:hint="eastAsia" w:ascii="宋体" w:hAnsi="宋体" w:eastAsia="宋体" w:cs="Times New Roman"/>
          <w:b/>
          <w:bCs/>
          <w:sz w:val="28"/>
          <w:szCs w:val="28"/>
          <w:lang w:val="en-US" w:eastAsia="zh-CN"/>
        </w:rPr>
      </w:pPr>
      <w:bookmarkStart w:id="1340" w:name="_Toc8515"/>
      <w:bookmarkStart w:id="1341" w:name="_Toc7830"/>
      <w:bookmarkStart w:id="1342" w:name="_Toc22710"/>
      <w:bookmarkStart w:id="1343" w:name="_Toc24255"/>
      <w:bookmarkStart w:id="1344" w:name="_Toc10748"/>
      <w:r>
        <w:rPr>
          <w:rFonts w:hint="eastAsia" w:ascii="宋体" w:hAnsi="宋体" w:eastAsia="宋体" w:cs="Times New Roman"/>
          <w:b/>
          <w:bCs/>
          <w:sz w:val="28"/>
          <w:szCs w:val="28"/>
          <w:lang w:val="en-US" w:eastAsia="zh-CN"/>
        </w:rPr>
        <w:t>附件十一：投标人基本情况表格式</w:t>
      </w:r>
      <w:bookmarkEnd w:id="1340"/>
      <w:bookmarkEnd w:id="1341"/>
      <w:bookmarkEnd w:id="1342"/>
      <w:bookmarkEnd w:id="1343"/>
    </w:p>
    <w:p w14:paraId="4F09F4F5">
      <w:pPr>
        <w:spacing w:line="560" w:lineRule="exact"/>
        <w:jc w:val="center"/>
        <w:rPr>
          <w:rFonts w:hint="eastAsia" w:ascii="方正小标宋简体" w:hAnsi="方正小标宋简体" w:eastAsia="方正小标宋简体" w:cs="方正小标宋简体"/>
          <w:bCs/>
          <w:sz w:val="36"/>
          <w:szCs w:val="36"/>
        </w:rPr>
      </w:pPr>
    </w:p>
    <w:p w14:paraId="77936BEB">
      <w:pPr>
        <w:pStyle w:val="10"/>
        <w:jc w:val="center"/>
        <w:rPr>
          <w:rFonts w:hint="eastAsia" w:ascii="宋体" w:hAnsi="宋体" w:eastAsia="宋体" w:cs="Times New Roman"/>
          <w:b/>
          <w:kern w:val="2"/>
          <w:sz w:val="30"/>
          <w:szCs w:val="30"/>
          <w:lang w:val="zh-CN" w:eastAsia="zh-CN" w:bidi="ar-SA"/>
        </w:rPr>
      </w:pPr>
      <w:r>
        <w:rPr>
          <w:rFonts w:hint="eastAsia" w:ascii="宋体" w:hAnsi="宋体" w:eastAsia="宋体" w:cs="Times New Roman"/>
          <w:b/>
          <w:kern w:val="2"/>
          <w:sz w:val="30"/>
          <w:szCs w:val="30"/>
          <w:lang w:val="zh-CN" w:eastAsia="zh-CN" w:bidi="ar-SA"/>
        </w:rPr>
        <w:t>投标人基本情况表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266"/>
        <w:gridCol w:w="224"/>
        <w:gridCol w:w="860"/>
        <w:gridCol w:w="992"/>
      </w:tblGrid>
      <w:tr w14:paraId="56E3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28" w:type="dxa"/>
            <w:noWrap w:val="0"/>
            <w:vAlign w:val="center"/>
          </w:tcPr>
          <w:p w14:paraId="5E7AAA8F">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投标人名称</w:t>
            </w:r>
          </w:p>
        </w:tc>
        <w:tc>
          <w:tcPr>
            <w:tcW w:w="6840" w:type="dxa"/>
            <w:gridSpan w:val="10"/>
            <w:noWrap w:val="0"/>
            <w:vAlign w:val="center"/>
          </w:tcPr>
          <w:p w14:paraId="234BE287">
            <w:pPr>
              <w:pStyle w:val="38"/>
              <w:topLinePunct/>
              <w:spacing w:line="300" w:lineRule="auto"/>
              <w:jc w:val="center"/>
              <w:rPr>
                <w:rFonts w:hint="eastAsia" w:ascii="宋体" w:hAnsi="宋体" w:cs="宋体"/>
                <w:color w:val="auto"/>
                <w:szCs w:val="21"/>
              </w:rPr>
            </w:pPr>
          </w:p>
        </w:tc>
      </w:tr>
      <w:tr w14:paraId="1A27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28" w:type="dxa"/>
            <w:noWrap w:val="0"/>
            <w:vAlign w:val="center"/>
          </w:tcPr>
          <w:p w14:paraId="6428375A">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注册地址</w:t>
            </w:r>
          </w:p>
        </w:tc>
        <w:tc>
          <w:tcPr>
            <w:tcW w:w="3420" w:type="dxa"/>
            <w:gridSpan w:val="5"/>
            <w:noWrap w:val="0"/>
            <w:vAlign w:val="center"/>
          </w:tcPr>
          <w:p w14:paraId="6DD3A1BD">
            <w:pPr>
              <w:pStyle w:val="38"/>
              <w:topLinePunct/>
              <w:spacing w:line="300" w:lineRule="auto"/>
              <w:jc w:val="center"/>
              <w:rPr>
                <w:rFonts w:hint="eastAsia" w:ascii="宋体" w:hAnsi="宋体" w:cs="宋体"/>
                <w:color w:val="auto"/>
                <w:szCs w:val="21"/>
              </w:rPr>
            </w:pPr>
          </w:p>
        </w:tc>
        <w:tc>
          <w:tcPr>
            <w:tcW w:w="1078" w:type="dxa"/>
            <w:noWrap w:val="0"/>
            <w:vAlign w:val="center"/>
          </w:tcPr>
          <w:p w14:paraId="2A653E51">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邮政编码</w:t>
            </w:r>
          </w:p>
        </w:tc>
        <w:tc>
          <w:tcPr>
            <w:tcW w:w="2342" w:type="dxa"/>
            <w:gridSpan w:val="4"/>
            <w:noWrap w:val="0"/>
            <w:vAlign w:val="center"/>
          </w:tcPr>
          <w:p w14:paraId="3E13EE5A">
            <w:pPr>
              <w:pStyle w:val="38"/>
              <w:topLinePunct/>
              <w:spacing w:line="300" w:lineRule="auto"/>
              <w:jc w:val="center"/>
              <w:rPr>
                <w:rFonts w:hint="eastAsia" w:ascii="宋体" w:hAnsi="宋体" w:cs="宋体"/>
                <w:color w:val="auto"/>
                <w:szCs w:val="21"/>
              </w:rPr>
            </w:pPr>
          </w:p>
        </w:tc>
      </w:tr>
      <w:tr w14:paraId="3CF5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728" w:type="dxa"/>
            <w:vMerge w:val="restart"/>
            <w:noWrap w:val="0"/>
            <w:vAlign w:val="center"/>
          </w:tcPr>
          <w:p w14:paraId="7DB9049E">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联系方式</w:t>
            </w:r>
          </w:p>
        </w:tc>
        <w:tc>
          <w:tcPr>
            <w:tcW w:w="898" w:type="dxa"/>
            <w:noWrap w:val="0"/>
            <w:vAlign w:val="center"/>
          </w:tcPr>
          <w:p w14:paraId="76F5AAFC">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联系人</w:t>
            </w:r>
          </w:p>
        </w:tc>
        <w:tc>
          <w:tcPr>
            <w:tcW w:w="2522" w:type="dxa"/>
            <w:gridSpan w:val="4"/>
            <w:noWrap w:val="0"/>
            <w:vAlign w:val="center"/>
          </w:tcPr>
          <w:p w14:paraId="111814BE">
            <w:pPr>
              <w:pStyle w:val="38"/>
              <w:topLinePunct/>
              <w:spacing w:line="300" w:lineRule="auto"/>
              <w:jc w:val="center"/>
              <w:rPr>
                <w:rFonts w:hint="eastAsia" w:ascii="宋体" w:hAnsi="宋体" w:cs="宋体"/>
                <w:color w:val="auto"/>
                <w:szCs w:val="21"/>
              </w:rPr>
            </w:pPr>
          </w:p>
        </w:tc>
        <w:tc>
          <w:tcPr>
            <w:tcW w:w="1078" w:type="dxa"/>
            <w:noWrap w:val="0"/>
            <w:vAlign w:val="center"/>
          </w:tcPr>
          <w:p w14:paraId="7A500226">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电话</w:t>
            </w:r>
          </w:p>
        </w:tc>
        <w:tc>
          <w:tcPr>
            <w:tcW w:w="2342" w:type="dxa"/>
            <w:gridSpan w:val="4"/>
            <w:noWrap w:val="0"/>
            <w:vAlign w:val="center"/>
          </w:tcPr>
          <w:p w14:paraId="7051F5D8">
            <w:pPr>
              <w:pStyle w:val="38"/>
              <w:topLinePunct/>
              <w:spacing w:line="300" w:lineRule="auto"/>
              <w:jc w:val="center"/>
              <w:rPr>
                <w:rFonts w:hint="eastAsia" w:ascii="宋体" w:hAnsi="宋体" w:cs="宋体"/>
                <w:color w:val="auto"/>
                <w:szCs w:val="21"/>
              </w:rPr>
            </w:pPr>
          </w:p>
        </w:tc>
      </w:tr>
      <w:tr w14:paraId="5C81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728" w:type="dxa"/>
            <w:vMerge w:val="continue"/>
            <w:noWrap w:val="0"/>
            <w:vAlign w:val="center"/>
          </w:tcPr>
          <w:p w14:paraId="14659FFA">
            <w:pPr>
              <w:widowControl/>
              <w:jc w:val="left"/>
              <w:rPr>
                <w:rFonts w:hint="eastAsia" w:ascii="宋体" w:hAnsi="宋体" w:cs="宋体"/>
                <w:color w:val="auto"/>
                <w:szCs w:val="21"/>
              </w:rPr>
            </w:pPr>
          </w:p>
        </w:tc>
        <w:tc>
          <w:tcPr>
            <w:tcW w:w="898" w:type="dxa"/>
            <w:noWrap w:val="0"/>
            <w:vAlign w:val="center"/>
          </w:tcPr>
          <w:p w14:paraId="39B4D652">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传真</w:t>
            </w:r>
          </w:p>
        </w:tc>
        <w:tc>
          <w:tcPr>
            <w:tcW w:w="2522" w:type="dxa"/>
            <w:gridSpan w:val="4"/>
            <w:noWrap w:val="0"/>
            <w:vAlign w:val="center"/>
          </w:tcPr>
          <w:p w14:paraId="5D26D71D">
            <w:pPr>
              <w:pStyle w:val="38"/>
              <w:topLinePunct/>
              <w:spacing w:line="300" w:lineRule="auto"/>
              <w:jc w:val="center"/>
              <w:rPr>
                <w:rFonts w:hint="eastAsia" w:ascii="宋体" w:hAnsi="宋体" w:cs="宋体"/>
                <w:color w:val="auto"/>
                <w:szCs w:val="21"/>
              </w:rPr>
            </w:pPr>
          </w:p>
        </w:tc>
        <w:tc>
          <w:tcPr>
            <w:tcW w:w="1078" w:type="dxa"/>
            <w:noWrap w:val="0"/>
            <w:vAlign w:val="center"/>
          </w:tcPr>
          <w:p w14:paraId="690029EF">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网址</w:t>
            </w:r>
          </w:p>
        </w:tc>
        <w:tc>
          <w:tcPr>
            <w:tcW w:w="2342" w:type="dxa"/>
            <w:gridSpan w:val="4"/>
            <w:noWrap w:val="0"/>
            <w:vAlign w:val="center"/>
          </w:tcPr>
          <w:p w14:paraId="39023A01">
            <w:pPr>
              <w:pStyle w:val="38"/>
              <w:topLinePunct/>
              <w:spacing w:line="300" w:lineRule="auto"/>
              <w:jc w:val="center"/>
              <w:rPr>
                <w:rFonts w:hint="eastAsia" w:ascii="宋体" w:hAnsi="宋体" w:cs="宋体"/>
                <w:color w:val="auto"/>
                <w:szCs w:val="21"/>
              </w:rPr>
            </w:pPr>
          </w:p>
        </w:tc>
      </w:tr>
      <w:tr w14:paraId="1677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28" w:type="dxa"/>
            <w:noWrap w:val="0"/>
            <w:vAlign w:val="center"/>
          </w:tcPr>
          <w:p w14:paraId="48991536">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组织结构</w:t>
            </w:r>
          </w:p>
        </w:tc>
        <w:tc>
          <w:tcPr>
            <w:tcW w:w="6840" w:type="dxa"/>
            <w:gridSpan w:val="10"/>
            <w:noWrap w:val="0"/>
            <w:vAlign w:val="center"/>
          </w:tcPr>
          <w:p w14:paraId="5562CDFC">
            <w:pPr>
              <w:pStyle w:val="38"/>
              <w:topLinePunct/>
              <w:spacing w:line="300" w:lineRule="auto"/>
              <w:jc w:val="center"/>
              <w:rPr>
                <w:rFonts w:hint="eastAsia" w:ascii="宋体" w:hAnsi="宋体" w:cs="宋体"/>
                <w:color w:val="auto"/>
                <w:szCs w:val="21"/>
              </w:rPr>
            </w:pPr>
          </w:p>
        </w:tc>
      </w:tr>
      <w:tr w14:paraId="2EAA0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728" w:type="dxa"/>
            <w:noWrap w:val="0"/>
            <w:vAlign w:val="center"/>
          </w:tcPr>
          <w:p w14:paraId="1BD2AEAE">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法定代表人</w:t>
            </w:r>
          </w:p>
        </w:tc>
        <w:tc>
          <w:tcPr>
            <w:tcW w:w="898" w:type="dxa"/>
            <w:noWrap w:val="0"/>
            <w:vAlign w:val="center"/>
          </w:tcPr>
          <w:p w14:paraId="78466EA3">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姓名</w:t>
            </w:r>
          </w:p>
        </w:tc>
        <w:tc>
          <w:tcPr>
            <w:tcW w:w="951" w:type="dxa"/>
            <w:noWrap w:val="0"/>
            <w:vAlign w:val="center"/>
          </w:tcPr>
          <w:p w14:paraId="74A402DF">
            <w:pPr>
              <w:pStyle w:val="38"/>
              <w:topLinePunct/>
              <w:spacing w:line="300" w:lineRule="auto"/>
              <w:jc w:val="center"/>
              <w:rPr>
                <w:rFonts w:hint="eastAsia" w:ascii="宋体" w:hAnsi="宋体" w:cs="宋体"/>
                <w:color w:val="auto"/>
                <w:szCs w:val="21"/>
              </w:rPr>
            </w:pPr>
          </w:p>
        </w:tc>
        <w:tc>
          <w:tcPr>
            <w:tcW w:w="1260" w:type="dxa"/>
            <w:gridSpan w:val="2"/>
            <w:noWrap w:val="0"/>
            <w:vAlign w:val="center"/>
          </w:tcPr>
          <w:p w14:paraId="27F996C7">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技术职称</w:t>
            </w:r>
          </w:p>
        </w:tc>
        <w:tc>
          <w:tcPr>
            <w:tcW w:w="1879" w:type="dxa"/>
            <w:gridSpan w:val="4"/>
            <w:noWrap w:val="0"/>
            <w:vAlign w:val="center"/>
          </w:tcPr>
          <w:p w14:paraId="13D66990">
            <w:pPr>
              <w:pStyle w:val="38"/>
              <w:topLinePunct/>
              <w:spacing w:line="300" w:lineRule="auto"/>
              <w:jc w:val="center"/>
              <w:rPr>
                <w:rFonts w:hint="eastAsia" w:ascii="宋体" w:hAnsi="宋体" w:cs="宋体"/>
                <w:color w:val="auto"/>
                <w:szCs w:val="21"/>
              </w:rPr>
            </w:pPr>
          </w:p>
        </w:tc>
        <w:tc>
          <w:tcPr>
            <w:tcW w:w="860" w:type="dxa"/>
            <w:noWrap w:val="0"/>
            <w:vAlign w:val="center"/>
          </w:tcPr>
          <w:p w14:paraId="183A953C">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电话</w:t>
            </w:r>
          </w:p>
        </w:tc>
        <w:tc>
          <w:tcPr>
            <w:tcW w:w="992" w:type="dxa"/>
            <w:noWrap w:val="0"/>
            <w:vAlign w:val="center"/>
          </w:tcPr>
          <w:p w14:paraId="1766CFF3">
            <w:pPr>
              <w:pStyle w:val="38"/>
              <w:topLinePunct/>
              <w:spacing w:line="300" w:lineRule="auto"/>
              <w:jc w:val="center"/>
              <w:rPr>
                <w:rFonts w:hint="eastAsia" w:ascii="宋体" w:hAnsi="宋体" w:cs="宋体"/>
                <w:color w:val="auto"/>
                <w:szCs w:val="21"/>
              </w:rPr>
            </w:pPr>
          </w:p>
        </w:tc>
      </w:tr>
      <w:tr w14:paraId="09BD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28" w:type="dxa"/>
            <w:noWrap w:val="0"/>
            <w:vAlign w:val="center"/>
          </w:tcPr>
          <w:p w14:paraId="1A257473">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技术负责人</w:t>
            </w:r>
          </w:p>
        </w:tc>
        <w:tc>
          <w:tcPr>
            <w:tcW w:w="898" w:type="dxa"/>
            <w:noWrap w:val="0"/>
            <w:vAlign w:val="center"/>
          </w:tcPr>
          <w:p w14:paraId="6E0A5E0D">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姓名</w:t>
            </w:r>
          </w:p>
        </w:tc>
        <w:tc>
          <w:tcPr>
            <w:tcW w:w="951" w:type="dxa"/>
            <w:noWrap w:val="0"/>
            <w:vAlign w:val="center"/>
          </w:tcPr>
          <w:p w14:paraId="3C508F15">
            <w:pPr>
              <w:pStyle w:val="38"/>
              <w:topLinePunct/>
              <w:spacing w:line="300" w:lineRule="auto"/>
              <w:jc w:val="center"/>
              <w:rPr>
                <w:rFonts w:hint="eastAsia" w:ascii="宋体" w:hAnsi="宋体" w:cs="宋体"/>
                <w:color w:val="auto"/>
                <w:szCs w:val="21"/>
              </w:rPr>
            </w:pPr>
          </w:p>
        </w:tc>
        <w:tc>
          <w:tcPr>
            <w:tcW w:w="1260" w:type="dxa"/>
            <w:gridSpan w:val="2"/>
            <w:noWrap w:val="0"/>
            <w:vAlign w:val="center"/>
          </w:tcPr>
          <w:p w14:paraId="46D7D96D">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技术职称</w:t>
            </w:r>
          </w:p>
        </w:tc>
        <w:tc>
          <w:tcPr>
            <w:tcW w:w="1879" w:type="dxa"/>
            <w:gridSpan w:val="4"/>
            <w:noWrap w:val="0"/>
            <w:vAlign w:val="center"/>
          </w:tcPr>
          <w:p w14:paraId="70426FEB">
            <w:pPr>
              <w:pStyle w:val="38"/>
              <w:topLinePunct/>
              <w:spacing w:line="300" w:lineRule="auto"/>
              <w:jc w:val="center"/>
              <w:rPr>
                <w:rFonts w:hint="eastAsia" w:ascii="宋体" w:hAnsi="宋体" w:cs="宋体"/>
                <w:color w:val="auto"/>
                <w:szCs w:val="21"/>
              </w:rPr>
            </w:pPr>
          </w:p>
        </w:tc>
        <w:tc>
          <w:tcPr>
            <w:tcW w:w="860" w:type="dxa"/>
            <w:noWrap w:val="0"/>
            <w:vAlign w:val="center"/>
          </w:tcPr>
          <w:p w14:paraId="03FE978E">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电话</w:t>
            </w:r>
          </w:p>
        </w:tc>
        <w:tc>
          <w:tcPr>
            <w:tcW w:w="992" w:type="dxa"/>
            <w:noWrap w:val="0"/>
            <w:vAlign w:val="center"/>
          </w:tcPr>
          <w:p w14:paraId="7CECFEF0">
            <w:pPr>
              <w:pStyle w:val="38"/>
              <w:topLinePunct/>
              <w:spacing w:line="300" w:lineRule="auto"/>
              <w:jc w:val="center"/>
              <w:rPr>
                <w:rFonts w:hint="eastAsia" w:ascii="宋体" w:hAnsi="宋体" w:cs="宋体"/>
                <w:color w:val="auto"/>
                <w:szCs w:val="21"/>
              </w:rPr>
            </w:pPr>
          </w:p>
        </w:tc>
      </w:tr>
      <w:tr w14:paraId="6AC1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28" w:type="dxa"/>
            <w:noWrap w:val="0"/>
            <w:vAlign w:val="center"/>
          </w:tcPr>
          <w:p w14:paraId="77BC6CF8">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成立时间</w:t>
            </w:r>
          </w:p>
        </w:tc>
        <w:tc>
          <w:tcPr>
            <w:tcW w:w="1849" w:type="dxa"/>
            <w:gridSpan w:val="2"/>
            <w:noWrap w:val="0"/>
            <w:vAlign w:val="center"/>
          </w:tcPr>
          <w:p w14:paraId="240D3F3F">
            <w:pPr>
              <w:pStyle w:val="38"/>
              <w:topLinePunct/>
              <w:spacing w:line="300" w:lineRule="auto"/>
              <w:jc w:val="center"/>
              <w:rPr>
                <w:rFonts w:hint="eastAsia" w:ascii="宋体" w:hAnsi="宋体" w:cs="宋体"/>
                <w:color w:val="auto"/>
                <w:szCs w:val="21"/>
              </w:rPr>
            </w:pPr>
          </w:p>
        </w:tc>
        <w:tc>
          <w:tcPr>
            <w:tcW w:w="4991" w:type="dxa"/>
            <w:gridSpan w:val="8"/>
            <w:noWrap w:val="0"/>
            <w:vAlign w:val="center"/>
          </w:tcPr>
          <w:p w14:paraId="0115C945">
            <w:pPr>
              <w:pStyle w:val="38"/>
              <w:topLinePunct/>
              <w:spacing w:line="300" w:lineRule="auto"/>
              <w:ind w:firstLine="105" w:firstLineChars="50"/>
              <w:jc w:val="center"/>
              <w:rPr>
                <w:rFonts w:hint="eastAsia" w:ascii="宋体" w:hAnsi="宋体" w:cs="宋体"/>
                <w:color w:val="auto"/>
                <w:szCs w:val="21"/>
              </w:rPr>
            </w:pPr>
            <w:r>
              <w:rPr>
                <w:rFonts w:hint="eastAsia" w:ascii="宋体" w:hAnsi="宋体" w:cs="宋体"/>
                <w:color w:val="auto"/>
                <w:szCs w:val="21"/>
              </w:rPr>
              <w:t>员工总人数：</w:t>
            </w:r>
          </w:p>
        </w:tc>
      </w:tr>
      <w:tr w14:paraId="3860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28" w:type="dxa"/>
            <w:noWrap w:val="0"/>
            <w:vAlign w:val="center"/>
          </w:tcPr>
          <w:p w14:paraId="3824EDD5">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企业资质等级</w:t>
            </w:r>
          </w:p>
        </w:tc>
        <w:tc>
          <w:tcPr>
            <w:tcW w:w="6840" w:type="dxa"/>
            <w:gridSpan w:val="10"/>
            <w:noWrap w:val="0"/>
            <w:vAlign w:val="center"/>
          </w:tcPr>
          <w:p w14:paraId="54CAA571">
            <w:pPr>
              <w:pStyle w:val="38"/>
              <w:topLinePunct/>
              <w:spacing w:line="300" w:lineRule="auto"/>
              <w:ind w:firstLine="105" w:firstLineChars="50"/>
              <w:jc w:val="center"/>
              <w:rPr>
                <w:rFonts w:hint="eastAsia" w:ascii="宋体" w:hAnsi="宋体" w:cs="宋体"/>
                <w:color w:val="auto"/>
                <w:szCs w:val="21"/>
              </w:rPr>
            </w:pPr>
          </w:p>
        </w:tc>
      </w:tr>
      <w:tr w14:paraId="6A96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1728" w:type="dxa"/>
            <w:noWrap w:val="0"/>
            <w:vAlign w:val="center"/>
          </w:tcPr>
          <w:p w14:paraId="7DC03C23">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营业执照号</w:t>
            </w:r>
          </w:p>
        </w:tc>
        <w:tc>
          <w:tcPr>
            <w:tcW w:w="1849" w:type="dxa"/>
            <w:gridSpan w:val="2"/>
            <w:noWrap w:val="0"/>
            <w:vAlign w:val="center"/>
          </w:tcPr>
          <w:p w14:paraId="7034B300">
            <w:pPr>
              <w:pStyle w:val="38"/>
              <w:topLinePunct/>
              <w:spacing w:line="300" w:lineRule="auto"/>
              <w:jc w:val="center"/>
              <w:rPr>
                <w:rFonts w:hint="eastAsia" w:ascii="宋体" w:hAnsi="宋体" w:cs="宋体"/>
                <w:color w:val="auto"/>
                <w:szCs w:val="21"/>
              </w:rPr>
            </w:pPr>
          </w:p>
        </w:tc>
        <w:tc>
          <w:tcPr>
            <w:tcW w:w="840" w:type="dxa"/>
            <w:vMerge w:val="restart"/>
            <w:noWrap w:val="0"/>
            <w:vAlign w:val="center"/>
          </w:tcPr>
          <w:p w14:paraId="503E2F71">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其中</w:t>
            </w:r>
          </w:p>
        </w:tc>
        <w:tc>
          <w:tcPr>
            <w:tcW w:w="2075" w:type="dxa"/>
            <w:gridSpan w:val="4"/>
            <w:noWrap w:val="0"/>
            <w:vAlign w:val="center"/>
          </w:tcPr>
          <w:p w14:paraId="52E7C17D">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高级职称人员</w:t>
            </w:r>
          </w:p>
        </w:tc>
        <w:tc>
          <w:tcPr>
            <w:tcW w:w="2076" w:type="dxa"/>
            <w:gridSpan w:val="3"/>
            <w:noWrap w:val="0"/>
            <w:vAlign w:val="center"/>
          </w:tcPr>
          <w:p w14:paraId="73CFBE73">
            <w:pPr>
              <w:pStyle w:val="38"/>
              <w:topLinePunct/>
              <w:spacing w:line="300" w:lineRule="auto"/>
              <w:jc w:val="center"/>
              <w:rPr>
                <w:rFonts w:hint="eastAsia" w:ascii="宋体" w:hAnsi="宋体" w:cs="宋体"/>
                <w:color w:val="auto"/>
                <w:szCs w:val="21"/>
              </w:rPr>
            </w:pPr>
          </w:p>
        </w:tc>
      </w:tr>
      <w:tr w14:paraId="4788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728" w:type="dxa"/>
            <w:noWrap w:val="0"/>
            <w:vAlign w:val="center"/>
          </w:tcPr>
          <w:p w14:paraId="69D43AAF">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注册资金</w:t>
            </w:r>
          </w:p>
        </w:tc>
        <w:tc>
          <w:tcPr>
            <w:tcW w:w="1849" w:type="dxa"/>
            <w:gridSpan w:val="2"/>
            <w:noWrap w:val="0"/>
            <w:vAlign w:val="center"/>
          </w:tcPr>
          <w:p w14:paraId="39C6E53C">
            <w:pPr>
              <w:pStyle w:val="38"/>
              <w:topLinePunct/>
              <w:spacing w:line="300" w:lineRule="auto"/>
              <w:jc w:val="center"/>
              <w:rPr>
                <w:rFonts w:hint="eastAsia" w:ascii="宋体" w:hAnsi="宋体" w:cs="宋体"/>
                <w:color w:val="auto"/>
              </w:rPr>
            </w:pPr>
          </w:p>
        </w:tc>
        <w:tc>
          <w:tcPr>
            <w:tcW w:w="840" w:type="dxa"/>
            <w:vMerge w:val="continue"/>
            <w:noWrap w:val="0"/>
            <w:vAlign w:val="center"/>
          </w:tcPr>
          <w:p w14:paraId="6D15141A">
            <w:pPr>
              <w:widowControl/>
              <w:jc w:val="left"/>
              <w:rPr>
                <w:rFonts w:hint="eastAsia" w:ascii="宋体" w:hAnsi="宋体" w:cs="宋体"/>
                <w:color w:val="auto"/>
                <w:szCs w:val="21"/>
              </w:rPr>
            </w:pPr>
          </w:p>
        </w:tc>
        <w:tc>
          <w:tcPr>
            <w:tcW w:w="2075" w:type="dxa"/>
            <w:gridSpan w:val="4"/>
            <w:noWrap w:val="0"/>
            <w:vAlign w:val="center"/>
          </w:tcPr>
          <w:p w14:paraId="0184D1E7">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中级职称人员</w:t>
            </w:r>
          </w:p>
        </w:tc>
        <w:tc>
          <w:tcPr>
            <w:tcW w:w="2076" w:type="dxa"/>
            <w:gridSpan w:val="3"/>
            <w:noWrap w:val="0"/>
            <w:vAlign w:val="center"/>
          </w:tcPr>
          <w:p w14:paraId="7BBBDF45">
            <w:pPr>
              <w:pStyle w:val="38"/>
              <w:topLinePunct/>
              <w:spacing w:line="300" w:lineRule="auto"/>
              <w:jc w:val="center"/>
              <w:rPr>
                <w:rFonts w:hint="eastAsia" w:ascii="宋体" w:hAnsi="宋体" w:cs="宋体"/>
                <w:color w:val="auto"/>
              </w:rPr>
            </w:pPr>
          </w:p>
        </w:tc>
      </w:tr>
      <w:tr w14:paraId="6B49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728" w:type="dxa"/>
            <w:noWrap w:val="0"/>
            <w:vAlign w:val="center"/>
          </w:tcPr>
          <w:p w14:paraId="615A60BD">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开户银行</w:t>
            </w:r>
          </w:p>
        </w:tc>
        <w:tc>
          <w:tcPr>
            <w:tcW w:w="1849" w:type="dxa"/>
            <w:gridSpan w:val="2"/>
            <w:noWrap w:val="0"/>
            <w:vAlign w:val="center"/>
          </w:tcPr>
          <w:p w14:paraId="695E39F1">
            <w:pPr>
              <w:pStyle w:val="38"/>
              <w:topLinePunct/>
              <w:spacing w:line="300" w:lineRule="auto"/>
              <w:jc w:val="center"/>
              <w:rPr>
                <w:rFonts w:hint="eastAsia" w:ascii="宋体" w:hAnsi="宋体" w:cs="宋体"/>
                <w:color w:val="auto"/>
              </w:rPr>
            </w:pPr>
          </w:p>
        </w:tc>
        <w:tc>
          <w:tcPr>
            <w:tcW w:w="840" w:type="dxa"/>
            <w:vMerge w:val="continue"/>
            <w:noWrap w:val="0"/>
            <w:vAlign w:val="center"/>
          </w:tcPr>
          <w:p w14:paraId="337A2428">
            <w:pPr>
              <w:widowControl/>
              <w:jc w:val="left"/>
              <w:rPr>
                <w:rFonts w:hint="eastAsia" w:ascii="宋体" w:hAnsi="宋体" w:cs="宋体"/>
                <w:color w:val="auto"/>
                <w:szCs w:val="21"/>
              </w:rPr>
            </w:pPr>
          </w:p>
        </w:tc>
        <w:tc>
          <w:tcPr>
            <w:tcW w:w="2075" w:type="dxa"/>
            <w:gridSpan w:val="4"/>
            <w:noWrap w:val="0"/>
            <w:vAlign w:val="center"/>
          </w:tcPr>
          <w:p w14:paraId="2D8E9C8A">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初级职称人员</w:t>
            </w:r>
          </w:p>
        </w:tc>
        <w:tc>
          <w:tcPr>
            <w:tcW w:w="2076" w:type="dxa"/>
            <w:gridSpan w:val="3"/>
            <w:noWrap w:val="0"/>
            <w:vAlign w:val="center"/>
          </w:tcPr>
          <w:p w14:paraId="0C71F215">
            <w:pPr>
              <w:pStyle w:val="38"/>
              <w:topLinePunct/>
              <w:spacing w:line="300" w:lineRule="auto"/>
              <w:jc w:val="center"/>
              <w:rPr>
                <w:rFonts w:hint="eastAsia" w:ascii="宋体" w:hAnsi="宋体" w:cs="宋体"/>
                <w:color w:val="auto"/>
              </w:rPr>
            </w:pPr>
          </w:p>
        </w:tc>
      </w:tr>
      <w:tr w14:paraId="6D823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trPr>
        <w:tc>
          <w:tcPr>
            <w:tcW w:w="1728" w:type="dxa"/>
            <w:noWrap w:val="0"/>
            <w:vAlign w:val="center"/>
          </w:tcPr>
          <w:p w14:paraId="78691722">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账号</w:t>
            </w:r>
          </w:p>
        </w:tc>
        <w:tc>
          <w:tcPr>
            <w:tcW w:w="1849" w:type="dxa"/>
            <w:gridSpan w:val="2"/>
            <w:noWrap w:val="0"/>
            <w:vAlign w:val="center"/>
          </w:tcPr>
          <w:p w14:paraId="140D92E6">
            <w:pPr>
              <w:pStyle w:val="38"/>
              <w:topLinePunct/>
              <w:spacing w:line="300" w:lineRule="auto"/>
              <w:jc w:val="center"/>
              <w:rPr>
                <w:rFonts w:hint="eastAsia" w:ascii="宋体" w:hAnsi="宋体" w:cs="宋体"/>
                <w:color w:val="auto"/>
              </w:rPr>
            </w:pPr>
          </w:p>
        </w:tc>
        <w:tc>
          <w:tcPr>
            <w:tcW w:w="840" w:type="dxa"/>
            <w:vMerge w:val="continue"/>
            <w:noWrap w:val="0"/>
            <w:vAlign w:val="center"/>
          </w:tcPr>
          <w:p w14:paraId="1A950AEE">
            <w:pPr>
              <w:widowControl/>
              <w:jc w:val="left"/>
              <w:rPr>
                <w:rFonts w:hint="eastAsia" w:ascii="宋体" w:hAnsi="宋体" w:cs="宋体"/>
                <w:color w:val="auto"/>
                <w:szCs w:val="21"/>
              </w:rPr>
            </w:pPr>
          </w:p>
        </w:tc>
        <w:tc>
          <w:tcPr>
            <w:tcW w:w="2075" w:type="dxa"/>
            <w:gridSpan w:val="4"/>
            <w:noWrap w:val="0"/>
            <w:vAlign w:val="center"/>
          </w:tcPr>
          <w:p w14:paraId="15C07332">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技工</w:t>
            </w:r>
          </w:p>
        </w:tc>
        <w:tc>
          <w:tcPr>
            <w:tcW w:w="2076" w:type="dxa"/>
            <w:gridSpan w:val="3"/>
            <w:noWrap w:val="0"/>
            <w:vAlign w:val="center"/>
          </w:tcPr>
          <w:p w14:paraId="3E7E64CD">
            <w:pPr>
              <w:pStyle w:val="38"/>
              <w:topLinePunct/>
              <w:spacing w:line="300" w:lineRule="auto"/>
              <w:jc w:val="center"/>
              <w:rPr>
                <w:rFonts w:hint="eastAsia" w:ascii="宋体" w:hAnsi="宋体" w:cs="宋体"/>
                <w:color w:val="auto"/>
              </w:rPr>
            </w:pPr>
          </w:p>
        </w:tc>
      </w:tr>
      <w:tr w14:paraId="7C07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728" w:type="dxa"/>
            <w:noWrap w:val="0"/>
            <w:vAlign w:val="center"/>
          </w:tcPr>
          <w:p w14:paraId="2B8742C7">
            <w:pPr>
              <w:pStyle w:val="38"/>
              <w:topLinePunct/>
              <w:spacing w:line="300" w:lineRule="auto"/>
              <w:ind w:firstLine="210" w:firstLineChars="100"/>
              <w:jc w:val="center"/>
              <w:rPr>
                <w:rFonts w:hint="eastAsia" w:ascii="宋体" w:hAnsi="宋体" w:cs="宋体"/>
                <w:color w:val="auto"/>
                <w:szCs w:val="21"/>
              </w:rPr>
            </w:pPr>
            <w:r>
              <w:rPr>
                <w:rFonts w:hint="eastAsia" w:ascii="宋体" w:hAnsi="宋体" w:cs="宋体"/>
                <w:color w:val="auto"/>
                <w:szCs w:val="21"/>
              </w:rPr>
              <w:t>经营范围</w:t>
            </w:r>
          </w:p>
        </w:tc>
        <w:tc>
          <w:tcPr>
            <w:tcW w:w="6840" w:type="dxa"/>
            <w:gridSpan w:val="10"/>
            <w:noWrap w:val="0"/>
            <w:vAlign w:val="center"/>
          </w:tcPr>
          <w:p w14:paraId="062BD429">
            <w:pPr>
              <w:pStyle w:val="38"/>
              <w:topLinePunct/>
              <w:spacing w:line="300" w:lineRule="auto"/>
              <w:rPr>
                <w:rFonts w:hint="eastAsia" w:ascii="宋体" w:hAnsi="宋体" w:cs="宋体"/>
                <w:color w:val="auto"/>
                <w:szCs w:val="21"/>
              </w:rPr>
            </w:pPr>
          </w:p>
        </w:tc>
      </w:tr>
      <w:tr w14:paraId="4765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728" w:type="dxa"/>
            <w:noWrap w:val="0"/>
            <w:vAlign w:val="center"/>
          </w:tcPr>
          <w:p w14:paraId="29E28976">
            <w:pPr>
              <w:pStyle w:val="38"/>
              <w:topLinePunct/>
              <w:spacing w:line="300" w:lineRule="auto"/>
              <w:jc w:val="center"/>
              <w:rPr>
                <w:rFonts w:hint="eastAsia" w:ascii="宋体" w:hAnsi="宋体" w:cs="宋体"/>
                <w:color w:val="auto"/>
                <w:szCs w:val="21"/>
              </w:rPr>
            </w:pPr>
            <w:r>
              <w:rPr>
                <w:rFonts w:hint="eastAsia" w:ascii="宋体" w:hAnsi="宋体" w:cs="宋体"/>
                <w:color w:val="auto"/>
                <w:szCs w:val="21"/>
              </w:rPr>
              <w:t>备注</w:t>
            </w:r>
          </w:p>
        </w:tc>
        <w:tc>
          <w:tcPr>
            <w:tcW w:w="6840" w:type="dxa"/>
            <w:gridSpan w:val="10"/>
            <w:noWrap w:val="0"/>
            <w:vAlign w:val="center"/>
          </w:tcPr>
          <w:p w14:paraId="7517FA04">
            <w:pPr>
              <w:pStyle w:val="38"/>
              <w:topLinePunct/>
              <w:spacing w:line="300" w:lineRule="auto"/>
              <w:jc w:val="center"/>
              <w:rPr>
                <w:rFonts w:hint="eastAsia" w:ascii="宋体" w:hAnsi="宋体" w:cs="宋体"/>
                <w:color w:val="auto"/>
                <w:szCs w:val="21"/>
              </w:rPr>
            </w:pPr>
          </w:p>
        </w:tc>
      </w:tr>
    </w:tbl>
    <w:p w14:paraId="6EC6D87B">
      <w:pPr>
        <w:pStyle w:val="39"/>
        <w:numPr>
          <w:ilvl w:val="0"/>
          <w:numId w:val="0"/>
        </w:numPr>
        <w:spacing w:line="300" w:lineRule="auto"/>
        <w:rPr>
          <w:rFonts w:hint="eastAsia" w:cs="宋体"/>
          <w:color w:val="auto"/>
          <w:sz w:val="21"/>
          <w:szCs w:val="21"/>
          <w:lang w:eastAsia="zh-CN"/>
        </w:rPr>
      </w:pPr>
      <w:r>
        <w:rPr>
          <w:rFonts w:hint="eastAsia" w:cs="宋体"/>
          <w:color w:val="auto"/>
          <w:sz w:val="21"/>
          <w:szCs w:val="21"/>
          <w:lang w:eastAsia="zh-CN"/>
        </w:rPr>
        <w:t>备注：</w:t>
      </w:r>
    </w:p>
    <w:p w14:paraId="7EB89CC8">
      <w:pPr>
        <w:pStyle w:val="39"/>
        <w:numPr>
          <w:ilvl w:val="0"/>
          <w:numId w:val="0"/>
        </w:numPr>
        <w:spacing w:line="300" w:lineRule="auto"/>
        <w:rPr>
          <w:rFonts w:hint="eastAsia" w:cs="宋体"/>
          <w:color w:val="auto"/>
          <w:sz w:val="21"/>
          <w:szCs w:val="21"/>
          <w:lang w:eastAsia="zh-CN"/>
        </w:rPr>
      </w:pPr>
      <w:r>
        <w:rPr>
          <w:rFonts w:hint="eastAsia" w:cs="宋体"/>
          <w:color w:val="auto"/>
          <w:sz w:val="21"/>
          <w:szCs w:val="21"/>
          <w:lang w:val="en-US" w:eastAsia="zh-CN"/>
        </w:rPr>
        <w:t>1.</w:t>
      </w:r>
      <w:r>
        <w:rPr>
          <w:rFonts w:hint="eastAsia" w:cs="宋体"/>
          <w:color w:val="auto"/>
          <w:sz w:val="21"/>
          <w:szCs w:val="21"/>
        </w:rPr>
        <w:t>本表后应附企业法人营业执照（三证合一）复印件、企业资质证书等材料的复印件。</w:t>
      </w:r>
    </w:p>
    <w:p w14:paraId="7C269481">
      <w:pPr>
        <w:widowControl/>
        <w:rPr>
          <w:rFonts w:hint="eastAsia" w:ascii="宋体" w:hAnsi="宋体" w:eastAsia="宋体" w:cs="宋体"/>
          <w:color w:val="auto"/>
          <w:kern w:val="0"/>
          <w:sz w:val="21"/>
          <w:szCs w:val="21"/>
          <w:lang w:val="en-US" w:eastAsia="zh-CN" w:bidi="ar-SA"/>
        </w:rPr>
        <w:sectPr>
          <w:endnotePr>
            <w:numFmt w:val="decimal"/>
          </w:endnotePr>
          <w:pgSz w:w="11906" w:h="16838"/>
          <w:pgMar w:top="1417" w:right="1701" w:bottom="1417" w:left="1701" w:header="851" w:footer="992" w:gutter="0"/>
          <w:pgNumType w:fmt="decimal"/>
          <w:cols w:space="720" w:num="1"/>
          <w:titlePg/>
          <w:docGrid w:linePitch="312" w:charSpace="0"/>
        </w:sectPr>
      </w:pPr>
    </w:p>
    <w:p w14:paraId="38E95C8C">
      <w:pPr>
        <w:topLinePunct/>
        <w:spacing w:line="400" w:lineRule="exact"/>
        <w:jc w:val="both"/>
        <w:outlineLvl w:val="1"/>
        <w:rPr>
          <w:rFonts w:hint="eastAsia" w:ascii="宋体" w:hAnsi="宋体" w:eastAsia="宋体" w:cs="Times New Roman"/>
          <w:b/>
          <w:kern w:val="2"/>
          <w:sz w:val="30"/>
          <w:szCs w:val="30"/>
          <w:lang w:val="zh-CN" w:eastAsia="zh-CN" w:bidi="ar-SA"/>
        </w:rPr>
      </w:pPr>
      <w:bookmarkStart w:id="1345" w:name="_Toc5268"/>
      <w:bookmarkStart w:id="1346" w:name="_Toc8976"/>
      <w:bookmarkStart w:id="1347" w:name="_Toc29476"/>
      <w:bookmarkStart w:id="1348" w:name="_Toc20754"/>
      <w:bookmarkStart w:id="1349" w:name="_Toc5088"/>
      <w:r>
        <w:rPr>
          <w:rFonts w:hint="eastAsia" w:ascii="宋体" w:hAnsi="宋体" w:eastAsia="宋体" w:cs="Times New Roman"/>
          <w:b/>
          <w:bCs/>
          <w:sz w:val="28"/>
          <w:szCs w:val="28"/>
          <w:lang w:val="en-US" w:eastAsia="zh-CN"/>
        </w:rPr>
        <w:t>附件十</w:t>
      </w:r>
      <w:bookmarkEnd w:id="1345"/>
      <w:r>
        <w:rPr>
          <w:rFonts w:hint="eastAsia" w:ascii="宋体" w:hAnsi="宋体" w:eastAsia="宋体" w:cs="Times New Roman"/>
          <w:b/>
          <w:bCs/>
          <w:sz w:val="28"/>
          <w:szCs w:val="28"/>
          <w:lang w:val="en-US" w:eastAsia="zh-CN"/>
        </w:rPr>
        <w:t>二：项目管理机构组成表格式</w:t>
      </w:r>
      <w:bookmarkEnd w:id="1346"/>
      <w:bookmarkEnd w:id="1347"/>
      <w:bookmarkEnd w:id="1348"/>
      <w:bookmarkEnd w:id="1349"/>
      <w:r>
        <w:rPr>
          <w:rFonts w:hint="eastAsia" w:ascii="宋体" w:hAnsi="宋体" w:eastAsia="宋体" w:cs="Times New Roman"/>
          <w:b/>
          <w:bCs/>
          <w:sz w:val="28"/>
          <w:szCs w:val="28"/>
          <w:lang w:val="zh-CN" w:eastAsia="zh-CN"/>
        </w:rPr>
        <w:t xml:space="preserve">  </w:t>
      </w:r>
      <w:r>
        <w:rPr>
          <w:rFonts w:hint="eastAsia" w:ascii="宋体" w:hAnsi="宋体" w:eastAsia="宋体" w:cs="Times New Roman"/>
          <w:b/>
          <w:kern w:val="2"/>
          <w:sz w:val="30"/>
          <w:szCs w:val="30"/>
          <w:lang w:val="zh-CN" w:eastAsia="zh-CN" w:bidi="ar-SA"/>
        </w:rPr>
        <w:t xml:space="preserve">  </w:t>
      </w:r>
    </w:p>
    <w:p w14:paraId="3C78B15B">
      <w:pPr>
        <w:topLinePunct/>
        <w:spacing w:line="400" w:lineRule="exact"/>
        <w:jc w:val="center"/>
        <w:rPr>
          <w:rFonts w:hint="eastAsia" w:ascii="宋体" w:hAnsi="宋体" w:eastAsia="宋体" w:cs="Times New Roman"/>
          <w:b/>
          <w:kern w:val="2"/>
          <w:sz w:val="30"/>
          <w:szCs w:val="30"/>
          <w:lang w:val="zh-CN" w:eastAsia="zh-CN" w:bidi="ar-SA"/>
        </w:rPr>
      </w:pPr>
    </w:p>
    <w:p w14:paraId="2A5E6A86">
      <w:pPr>
        <w:topLinePunct/>
        <w:spacing w:line="400" w:lineRule="exact"/>
        <w:jc w:val="center"/>
        <w:rPr>
          <w:rFonts w:hint="eastAsia" w:ascii="宋体" w:hAnsi="宋体" w:eastAsia="宋体" w:cs="Times New Roman"/>
          <w:b/>
          <w:kern w:val="2"/>
          <w:sz w:val="30"/>
          <w:szCs w:val="30"/>
          <w:lang w:val="zh-CN" w:eastAsia="zh-CN" w:bidi="ar-SA"/>
        </w:rPr>
      </w:pPr>
      <w:r>
        <w:rPr>
          <w:rFonts w:hint="eastAsia" w:ascii="宋体" w:hAnsi="宋体" w:eastAsia="宋体" w:cs="Times New Roman"/>
          <w:b/>
          <w:kern w:val="2"/>
          <w:sz w:val="30"/>
          <w:szCs w:val="30"/>
          <w:lang w:val="zh-CN" w:eastAsia="zh-CN" w:bidi="ar-SA"/>
        </w:rPr>
        <w:t>项目管理机构组成表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14:paraId="379C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14:paraId="730EF8E2">
            <w:pPr>
              <w:spacing w:line="440" w:lineRule="exact"/>
              <w:jc w:val="center"/>
              <w:rPr>
                <w:rFonts w:ascii="宋体" w:hAnsi="宋体"/>
                <w:szCs w:val="21"/>
              </w:rPr>
            </w:pPr>
            <w:r>
              <w:rPr>
                <w:rFonts w:ascii="宋体" w:hAnsi="宋体"/>
                <w:szCs w:val="21"/>
              </w:rPr>
              <w:t>职务</w:t>
            </w:r>
          </w:p>
        </w:tc>
        <w:tc>
          <w:tcPr>
            <w:tcW w:w="1153" w:type="dxa"/>
            <w:vMerge w:val="restart"/>
            <w:noWrap w:val="0"/>
            <w:vAlign w:val="center"/>
          </w:tcPr>
          <w:p w14:paraId="58D54244">
            <w:pPr>
              <w:spacing w:line="440" w:lineRule="exact"/>
              <w:jc w:val="center"/>
              <w:rPr>
                <w:rFonts w:ascii="宋体" w:hAnsi="宋体"/>
                <w:szCs w:val="21"/>
              </w:rPr>
            </w:pPr>
            <w:r>
              <w:rPr>
                <w:rFonts w:ascii="宋体" w:hAnsi="宋体"/>
                <w:szCs w:val="21"/>
              </w:rPr>
              <w:t>姓名</w:t>
            </w:r>
          </w:p>
        </w:tc>
        <w:tc>
          <w:tcPr>
            <w:tcW w:w="929" w:type="dxa"/>
            <w:vMerge w:val="restart"/>
            <w:noWrap w:val="0"/>
            <w:vAlign w:val="center"/>
          </w:tcPr>
          <w:p w14:paraId="51381756">
            <w:pPr>
              <w:spacing w:line="440" w:lineRule="exact"/>
              <w:jc w:val="center"/>
              <w:rPr>
                <w:rFonts w:ascii="宋体" w:hAnsi="宋体"/>
                <w:szCs w:val="21"/>
              </w:rPr>
            </w:pPr>
            <w:r>
              <w:rPr>
                <w:rFonts w:ascii="宋体" w:hAnsi="宋体"/>
                <w:szCs w:val="21"/>
              </w:rPr>
              <w:t>职称</w:t>
            </w:r>
          </w:p>
        </w:tc>
        <w:tc>
          <w:tcPr>
            <w:tcW w:w="5244" w:type="dxa"/>
            <w:gridSpan w:val="5"/>
            <w:noWrap w:val="0"/>
            <w:vAlign w:val="center"/>
          </w:tcPr>
          <w:p w14:paraId="2A3F419B">
            <w:pPr>
              <w:spacing w:line="440" w:lineRule="exact"/>
              <w:jc w:val="center"/>
              <w:rPr>
                <w:rFonts w:ascii="宋体" w:hAnsi="宋体"/>
                <w:szCs w:val="21"/>
              </w:rPr>
            </w:pPr>
            <w:r>
              <w:rPr>
                <w:rFonts w:ascii="宋体" w:hAnsi="宋体"/>
                <w:szCs w:val="21"/>
              </w:rPr>
              <w:t>执业或职业资格证明</w:t>
            </w:r>
          </w:p>
        </w:tc>
        <w:tc>
          <w:tcPr>
            <w:tcW w:w="742" w:type="dxa"/>
            <w:noWrap w:val="0"/>
            <w:vAlign w:val="center"/>
          </w:tcPr>
          <w:p w14:paraId="391C5E54">
            <w:pPr>
              <w:spacing w:line="440" w:lineRule="exact"/>
              <w:jc w:val="center"/>
              <w:rPr>
                <w:rFonts w:ascii="宋体" w:hAnsi="宋体"/>
                <w:szCs w:val="21"/>
              </w:rPr>
            </w:pPr>
            <w:r>
              <w:rPr>
                <w:rFonts w:ascii="宋体" w:hAnsi="宋体"/>
                <w:szCs w:val="21"/>
              </w:rPr>
              <w:t>备注</w:t>
            </w:r>
          </w:p>
        </w:tc>
      </w:tr>
      <w:tr w14:paraId="6FFC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14:paraId="61ECDA2F">
            <w:pPr>
              <w:spacing w:line="440" w:lineRule="exact"/>
              <w:jc w:val="center"/>
              <w:rPr>
                <w:rFonts w:ascii="宋体" w:hAnsi="宋体"/>
                <w:szCs w:val="21"/>
              </w:rPr>
            </w:pPr>
          </w:p>
        </w:tc>
        <w:tc>
          <w:tcPr>
            <w:tcW w:w="1153" w:type="dxa"/>
            <w:vMerge w:val="continue"/>
            <w:noWrap w:val="0"/>
            <w:vAlign w:val="center"/>
          </w:tcPr>
          <w:p w14:paraId="16F5FF0B">
            <w:pPr>
              <w:spacing w:line="440" w:lineRule="exact"/>
              <w:jc w:val="center"/>
              <w:rPr>
                <w:rFonts w:ascii="宋体" w:hAnsi="宋体"/>
                <w:szCs w:val="21"/>
              </w:rPr>
            </w:pPr>
          </w:p>
        </w:tc>
        <w:tc>
          <w:tcPr>
            <w:tcW w:w="929" w:type="dxa"/>
            <w:vMerge w:val="continue"/>
            <w:noWrap w:val="0"/>
            <w:vAlign w:val="center"/>
          </w:tcPr>
          <w:p w14:paraId="10F73467">
            <w:pPr>
              <w:spacing w:line="440" w:lineRule="exact"/>
              <w:jc w:val="center"/>
              <w:rPr>
                <w:rFonts w:ascii="宋体" w:hAnsi="宋体"/>
                <w:szCs w:val="21"/>
              </w:rPr>
            </w:pPr>
          </w:p>
        </w:tc>
        <w:tc>
          <w:tcPr>
            <w:tcW w:w="1157" w:type="dxa"/>
            <w:noWrap w:val="0"/>
            <w:vAlign w:val="center"/>
          </w:tcPr>
          <w:p w14:paraId="20C96993">
            <w:pPr>
              <w:spacing w:line="440" w:lineRule="exact"/>
              <w:jc w:val="center"/>
              <w:rPr>
                <w:rFonts w:ascii="宋体" w:hAnsi="宋体"/>
                <w:szCs w:val="21"/>
              </w:rPr>
            </w:pPr>
            <w:r>
              <w:rPr>
                <w:rFonts w:ascii="宋体" w:hAnsi="宋体"/>
                <w:szCs w:val="21"/>
              </w:rPr>
              <w:t>证书名称</w:t>
            </w:r>
          </w:p>
        </w:tc>
        <w:tc>
          <w:tcPr>
            <w:tcW w:w="803" w:type="dxa"/>
            <w:noWrap w:val="0"/>
            <w:vAlign w:val="center"/>
          </w:tcPr>
          <w:p w14:paraId="1AAF9D0E">
            <w:pPr>
              <w:spacing w:line="440" w:lineRule="exact"/>
              <w:jc w:val="center"/>
              <w:rPr>
                <w:rFonts w:ascii="宋体" w:hAnsi="宋体"/>
                <w:szCs w:val="21"/>
              </w:rPr>
            </w:pPr>
            <w:r>
              <w:rPr>
                <w:rFonts w:ascii="宋体" w:hAnsi="宋体"/>
                <w:szCs w:val="21"/>
              </w:rPr>
              <w:t>级别</w:t>
            </w:r>
          </w:p>
        </w:tc>
        <w:tc>
          <w:tcPr>
            <w:tcW w:w="1317" w:type="dxa"/>
            <w:noWrap w:val="0"/>
            <w:vAlign w:val="center"/>
          </w:tcPr>
          <w:p w14:paraId="3436FB13">
            <w:pPr>
              <w:spacing w:line="440" w:lineRule="exact"/>
              <w:jc w:val="center"/>
              <w:rPr>
                <w:rFonts w:ascii="宋体" w:hAnsi="宋体"/>
                <w:szCs w:val="21"/>
              </w:rPr>
            </w:pPr>
            <w:r>
              <w:rPr>
                <w:rFonts w:ascii="宋体" w:hAnsi="宋体"/>
                <w:szCs w:val="21"/>
              </w:rPr>
              <w:t>证号</w:t>
            </w:r>
          </w:p>
        </w:tc>
        <w:tc>
          <w:tcPr>
            <w:tcW w:w="801" w:type="dxa"/>
            <w:noWrap w:val="0"/>
            <w:vAlign w:val="center"/>
          </w:tcPr>
          <w:p w14:paraId="232830B5">
            <w:pPr>
              <w:spacing w:line="440" w:lineRule="exact"/>
              <w:jc w:val="center"/>
              <w:rPr>
                <w:rFonts w:ascii="宋体" w:hAnsi="宋体"/>
                <w:szCs w:val="21"/>
              </w:rPr>
            </w:pPr>
            <w:r>
              <w:rPr>
                <w:rFonts w:ascii="宋体" w:hAnsi="宋体"/>
                <w:szCs w:val="21"/>
              </w:rPr>
              <w:t>专业</w:t>
            </w:r>
          </w:p>
        </w:tc>
        <w:tc>
          <w:tcPr>
            <w:tcW w:w="1166" w:type="dxa"/>
            <w:noWrap w:val="0"/>
            <w:vAlign w:val="center"/>
          </w:tcPr>
          <w:p w14:paraId="72F5FB7B">
            <w:pPr>
              <w:spacing w:line="440" w:lineRule="exact"/>
              <w:ind w:right="109" w:rightChars="52"/>
              <w:jc w:val="center"/>
              <w:rPr>
                <w:rFonts w:ascii="宋体" w:hAnsi="宋体"/>
                <w:szCs w:val="21"/>
              </w:rPr>
            </w:pPr>
            <w:r>
              <w:rPr>
                <w:rFonts w:ascii="宋体" w:hAnsi="宋体"/>
                <w:szCs w:val="21"/>
              </w:rPr>
              <w:t>养老保险</w:t>
            </w:r>
          </w:p>
        </w:tc>
        <w:tc>
          <w:tcPr>
            <w:tcW w:w="742" w:type="dxa"/>
            <w:noWrap w:val="0"/>
            <w:vAlign w:val="center"/>
          </w:tcPr>
          <w:p w14:paraId="08A5DCB3">
            <w:pPr>
              <w:spacing w:line="440" w:lineRule="exact"/>
              <w:jc w:val="center"/>
              <w:rPr>
                <w:rFonts w:ascii="宋体" w:hAnsi="宋体"/>
                <w:szCs w:val="21"/>
              </w:rPr>
            </w:pPr>
          </w:p>
        </w:tc>
      </w:tr>
      <w:tr w14:paraId="0796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186A1862">
            <w:pPr>
              <w:spacing w:line="440" w:lineRule="exact"/>
              <w:jc w:val="center"/>
              <w:rPr>
                <w:rFonts w:ascii="宋体" w:hAnsi="宋体"/>
                <w:szCs w:val="21"/>
              </w:rPr>
            </w:pPr>
            <w:r>
              <w:rPr>
                <w:rFonts w:hint="eastAsia" w:ascii="宋体" w:hAnsi="宋体"/>
                <w:szCs w:val="21"/>
              </w:rPr>
              <w:t>项目经理</w:t>
            </w:r>
          </w:p>
        </w:tc>
        <w:tc>
          <w:tcPr>
            <w:tcW w:w="1153" w:type="dxa"/>
            <w:noWrap w:val="0"/>
            <w:vAlign w:val="center"/>
          </w:tcPr>
          <w:p w14:paraId="76E092EC">
            <w:pPr>
              <w:spacing w:line="440" w:lineRule="exact"/>
              <w:jc w:val="center"/>
              <w:rPr>
                <w:rFonts w:ascii="宋体" w:hAnsi="宋体"/>
                <w:szCs w:val="21"/>
              </w:rPr>
            </w:pPr>
          </w:p>
        </w:tc>
        <w:tc>
          <w:tcPr>
            <w:tcW w:w="929" w:type="dxa"/>
            <w:noWrap w:val="0"/>
            <w:vAlign w:val="center"/>
          </w:tcPr>
          <w:p w14:paraId="3DF955DD">
            <w:pPr>
              <w:spacing w:line="440" w:lineRule="exact"/>
              <w:jc w:val="center"/>
              <w:rPr>
                <w:rFonts w:ascii="宋体" w:hAnsi="宋体"/>
                <w:szCs w:val="21"/>
              </w:rPr>
            </w:pPr>
          </w:p>
        </w:tc>
        <w:tc>
          <w:tcPr>
            <w:tcW w:w="1157" w:type="dxa"/>
            <w:noWrap w:val="0"/>
            <w:vAlign w:val="center"/>
          </w:tcPr>
          <w:p w14:paraId="60AFE539">
            <w:pPr>
              <w:spacing w:line="440" w:lineRule="exact"/>
              <w:jc w:val="center"/>
              <w:rPr>
                <w:rFonts w:ascii="宋体" w:hAnsi="宋体"/>
                <w:szCs w:val="21"/>
              </w:rPr>
            </w:pPr>
          </w:p>
        </w:tc>
        <w:tc>
          <w:tcPr>
            <w:tcW w:w="803" w:type="dxa"/>
            <w:noWrap w:val="0"/>
            <w:vAlign w:val="center"/>
          </w:tcPr>
          <w:p w14:paraId="44DE9DAA">
            <w:pPr>
              <w:spacing w:line="440" w:lineRule="exact"/>
              <w:jc w:val="center"/>
              <w:rPr>
                <w:rFonts w:ascii="宋体" w:hAnsi="宋体"/>
                <w:szCs w:val="21"/>
              </w:rPr>
            </w:pPr>
          </w:p>
        </w:tc>
        <w:tc>
          <w:tcPr>
            <w:tcW w:w="1317" w:type="dxa"/>
            <w:noWrap w:val="0"/>
            <w:vAlign w:val="center"/>
          </w:tcPr>
          <w:p w14:paraId="0F3104D1">
            <w:pPr>
              <w:spacing w:line="440" w:lineRule="exact"/>
              <w:jc w:val="center"/>
              <w:rPr>
                <w:rFonts w:ascii="宋体" w:hAnsi="宋体"/>
                <w:szCs w:val="21"/>
              </w:rPr>
            </w:pPr>
          </w:p>
        </w:tc>
        <w:tc>
          <w:tcPr>
            <w:tcW w:w="801" w:type="dxa"/>
            <w:noWrap w:val="0"/>
            <w:vAlign w:val="center"/>
          </w:tcPr>
          <w:p w14:paraId="69F465FB">
            <w:pPr>
              <w:spacing w:line="440" w:lineRule="exact"/>
              <w:jc w:val="center"/>
              <w:rPr>
                <w:rFonts w:ascii="宋体" w:hAnsi="宋体"/>
                <w:szCs w:val="21"/>
              </w:rPr>
            </w:pPr>
          </w:p>
        </w:tc>
        <w:tc>
          <w:tcPr>
            <w:tcW w:w="1166" w:type="dxa"/>
            <w:noWrap w:val="0"/>
            <w:vAlign w:val="center"/>
          </w:tcPr>
          <w:p w14:paraId="271E3517">
            <w:pPr>
              <w:spacing w:line="440" w:lineRule="exact"/>
              <w:jc w:val="center"/>
              <w:rPr>
                <w:rFonts w:ascii="宋体" w:hAnsi="宋体"/>
                <w:szCs w:val="21"/>
              </w:rPr>
            </w:pPr>
          </w:p>
        </w:tc>
        <w:tc>
          <w:tcPr>
            <w:tcW w:w="742" w:type="dxa"/>
            <w:noWrap w:val="0"/>
            <w:vAlign w:val="center"/>
          </w:tcPr>
          <w:p w14:paraId="3A2CA97B">
            <w:pPr>
              <w:spacing w:line="440" w:lineRule="exact"/>
              <w:jc w:val="center"/>
              <w:rPr>
                <w:rFonts w:ascii="宋体" w:hAnsi="宋体"/>
                <w:szCs w:val="21"/>
              </w:rPr>
            </w:pPr>
          </w:p>
        </w:tc>
      </w:tr>
      <w:tr w14:paraId="222CC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02DDE9A2">
            <w:pPr>
              <w:jc w:val="center"/>
              <w:rPr>
                <w:rFonts w:ascii="宋体" w:hAnsi="宋体"/>
                <w:bCs/>
                <w:szCs w:val="21"/>
              </w:rPr>
            </w:pPr>
            <w:r>
              <w:rPr>
                <w:rFonts w:hint="eastAsia" w:ascii="宋体" w:hAnsi="宋体"/>
                <w:bCs/>
                <w:szCs w:val="21"/>
              </w:rPr>
              <w:t>项目技术负责人</w:t>
            </w:r>
          </w:p>
        </w:tc>
        <w:tc>
          <w:tcPr>
            <w:tcW w:w="1153" w:type="dxa"/>
            <w:noWrap w:val="0"/>
            <w:vAlign w:val="center"/>
          </w:tcPr>
          <w:p w14:paraId="48084DA9">
            <w:pPr>
              <w:spacing w:line="440" w:lineRule="exact"/>
              <w:jc w:val="center"/>
              <w:rPr>
                <w:rFonts w:ascii="宋体" w:hAnsi="宋体"/>
                <w:szCs w:val="21"/>
              </w:rPr>
            </w:pPr>
          </w:p>
        </w:tc>
        <w:tc>
          <w:tcPr>
            <w:tcW w:w="929" w:type="dxa"/>
            <w:noWrap w:val="0"/>
            <w:vAlign w:val="center"/>
          </w:tcPr>
          <w:p w14:paraId="7F141665">
            <w:pPr>
              <w:spacing w:line="440" w:lineRule="exact"/>
              <w:jc w:val="center"/>
              <w:rPr>
                <w:rFonts w:ascii="宋体" w:hAnsi="宋体"/>
                <w:szCs w:val="21"/>
              </w:rPr>
            </w:pPr>
          </w:p>
        </w:tc>
        <w:tc>
          <w:tcPr>
            <w:tcW w:w="1157" w:type="dxa"/>
            <w:noWrap w:val="0"/>
            <w:vAlign w:val="center"/>
          </w:tcPr>
          <w:p w14:paraId="49839D8D">
            <w:pPr>
              <w:spacing w:line="440" w:lineRule="exact"/>
              <w:jc w:val="center"/>
              <w:rPr>
                <w:rFonts w:ascii="宋体" w:hAnsi="宋体"/>
                <w:szCs w:val="21"/>
              </w:rPr>
            </w:pPr>
          </w:p>
        </w:tc>
        <w:tc>
          <w:tcPr>
            <w:tcW w:w="803" w:type="dxa"/>
            <w:noWrap w:val="0"/>
            <w:vAlign w:val="center"/>
          </w:tcPr>
          <w:p w14:paraId="11FC5B3D">
            <w:pPr>
              <w:spacing w:line="440" w:lineRule="exact"/>
              <w:jc w:val="center"/>
              <w:rPr>
                <w:rFonts w:ascii="宋体" w:hAnsi="宋体"/>
                <w:szCs w:val="21"/>
              </w:rPr>
            </w:pPr>
          </w:p>
        </w:tc>
        <w:tc>
          <w:tcPr>
            <w:tcW w:w="1317" w:type="dxa"/>
            <w:noWrap w:val="0"/>
            <w:vAlign w:val="center"/>
          </w:tcPr>
          <w:p w14:paraId="353D97D5">
            <w:pPr>
              <w:spacing w:line="440" w:lineRule="exact"/>
              <w:jc w:val="center"/>
              <w:rPr>
                <w:rFonts w:ascii="宋体" w:hAnsi="宋体"/>
                <w:szCs w:val="21"/>
              </w:rPr>
            </w:pPr>
          </w:p>
        </w:tc>
        <w:tc>
          <w:tcPr>
            <w:tcW w:w="801" w:type="dxa"/>
            <w:noWrap w:val="0"/>
            <w:vAlign w:val="center"/>
          </w:tcPr>
          <w:p w14:paraId="11EAB598">
            <w:pPr>
              <w:spacing w:line="440" w:lineRule="exact"/>
              <w:jc w:val="center"/>
              <w:rPr>
                <w:rFonts w:ascii="宋体" w:hAnsi="宋体"/>
                <w:szCs w:val="21"/>
              </w:rPr>
            </w:pPr>
          </w:p>
        </w:tc>
        <w:tc>
          <w:tcPr>
            <w:tcW w:w="1166" w:type="dxa"/>
            <w:noWrap w:val="0"/>
            <w:vAlign w:val="center"/>
          </w:tcPr>
          <w:p w14:paraId="087B4CF0">
            <w:pPr>
              <w:spacing w:line="440" w:lineRule="exact"/>
              <w:jc w:val="center"/>
              <w:rPr>
                <w:rFonts w:ascii="宋体" w:hAnsi="宋体"/>
                <w:szCs w:val="21"/>
              </w:rPr>
            </w:pPr>
          </w:p>
        </w:tc>
        <w:tc>
          <w:tcPr>
            <w:tcW w:w="742" w:type="dxa"/>
            <w:noWrap w:val="0"/>
            <w:vAlign w:val="center"/>
          </w:tcPr>
          <w:p w14:paraId="0CA7E2C3">
            <w:pPr>
              <w:spacing w:line="440" w:lineRule="exact"/>
              <w:jc w:val="center"/>
              <w:rPr>
                <w:rFonts w:ascii="宋体" w:hAnsi="宋体"/>
                <w:szCs w:val="21"/>
              </w:rPr>
            </w:pPr>
          </w:p>
        </w:tc>
      </w:tr>
      <w:tr w14:paraId="009E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A458608">
            <w:pPr>
              <w:jc w:val="center"/>
              <w:rPr>
                <w:rFonts w:ascii="宋体" w:hAnsi="宋体"/>
                <w:bCs/>
                <w:szCs w:val="21"/>
              </w:rPr>
            </w:pPr>
            <w:r>
              <w:rPr>
                <w:rFonts w:hint="eastAsia" w:ascii="宋体" w:hAnsi="宋体"/>
                <w:bCs/>
                <w:szCs w:val="21"/>
              </w:rPr>
              <w:t>专职质检员</w:t>
            </w:r>
          </w:p>
        </w:tc>
        <w:tc>
          <w:tcPr>
            <w:tcW w:w="1153" w:type="dxa"/>
            <w:noWrap w:val="0"/>
            <w:vAlign w:val="top"/>
          </w:tcPr>
          <w:p w14:paraId="01B1E629">
            <w:pPr>
              <w:spacing w:line="440" w:lineRule="exact"/>
              <w:jc w:val="center"/>
              <w:rPr>
                <w:rFonts w:ascii="宋体" w:hAnsi="宋体"/>
                <w:szCs w:val="21"/>
              </w:rPr>
            </w:pPr>
          </w:p>
        </w:tc>
        <w:tc>
          <w:tcPr>
            <w:tcW w:w="929" w:type="dxa"/>
            <w:noWrap w:val="0"/>
            <w:vAlign w:val="top"/>
          </w:tcPr>
          <w:p w14:paraId="6653398F">
            <w:pPr>
              <w:spacing w:line="440" w:lineRule="exact"/>
              <w:jc w:val="center"/>
              <w:rPr>
                <w:rFonts w:ascii="宋体" w:hAnsi="宋体"/>
                <w:szCs w:val="21"/>
              </w:rPr>
            </w:pPr>
          </w:p>
        </w:tc>
        <w:tc>
          <w:tcPr>
            <w:tcW w:w="1157" w:type="dxa"/>
            <w:noWrap w:val="0"/>
            <w:vAlign w:val="top"/>
          </w:tcPr>
          <w:p w14:paraId="4DE5264B">
            <w:pPr>
              <w:spacing w:line="440" w:lineRule="exact"/>
              <w:jc w:val="center"/>
              <w:rPr>
                <w:rFonts w:ascii="宋体" w:hAnsi="宋体"/>
                <w:szCs w:val="21"/>
              </w:rPr>
            </w:pPr>
          </w:p>
        </w:tc>
        <w:tc>
          <w:tcPr>
            <w:tcW w:w="803" w:type="dxa"/>
            <w:noWrap w:val="0"/>
            <w:vAlign w:val="top"/>
          </w:tcPr>
          <w:p w14:paraId="5476D62C">
            <w:pPr>
              <w:spacing w:line="440" w:lineRule="exact"/>
              <w:jc w:val="center"/>
              <w:rPr>
                <w:rFonts w:ascii="宋体" w:hAnsi="宋体"/>
                <w:szCs w:val="21"/>
              </w:rPr>
            </w:pPr>
          </w:p>
        </w:tc>
        <w:tc>
          <w:tcPr>
            <w:tcW w:w="1317" w:type="dxa"/>
            <w:noWrap w:val="0"/>
            <w:vAlign w:val="top"/>
          </w:tcPr>
          <w:p w14:paraId="55692F7B">
            <w:pPr>
              <w:spacing w:line="440" w:lineRule="exact"/>
              <w:jc w:val="center"/>
              <w:rPr>
                <w:rFonts w:ascii="宋体" w:hAnsi="宋体"/>
                <w:szCs w:val="21"/>
              </w:rPr>
            </w:pPr>
          </w:p>
        </w:tc>
        <w:tc>
          <w:tcPr>
            <w:tcW w:w="801" w:type="dxa"/>
            <w:noWrap w:val="0"/>
            <w:vAlign w:val="top"/>
          </w:tcPr>
          <w:p w14:paraId="78DF6D4D">
            <w:pPr>
              <w:spacing w:line="440" w:lineRule="exact"/>
              <w:jc w:val="center"/>
              <w:rPr>
                <w:rFonts w:ascii="宋体" w:hAnsi="宋体"/>
                <w:szCs w:val="21"/>
              </w:rPr>
            </w:pPr>
          </w:p>
        </w:tc>
        <w:tc>
          <w:tcPr>
            <w:tcW w:w="1166" w:type="dxa"/>
            <w:noWrap w:val="0"/>
            <w:vAlign w:val="top"/>
          </w:tcPr>
          <w:p w14:paraId="72D003A2">
            <w:pPr>
              <w:spacing w:line="440" w:lineRule="exact"/>
              <w:jc w:val="center"/>
              <w:rPr>
                <w:rFonts w:ascii="宋体" w:hAnsi="宋体"/>
                <w:szCs w:val="21"/>
              </w:rPr>
            </w:pPr>
          </w:p>
        </w:tc>
        <w:tc>
          <w:tcPr>
            <w:tcW w:w="742" w:type="dxa"/>
            <w:noWrap w:val="0"/>
            <w:vAlign w:val="top"/>
          </w:tcPr>
          <w:p w14:paraId="248B9108">
            <w:pPr>
              <w:spacing w:line="440" w:lineRule="exact"/>
              <w:jc w:val="center"/>
              <w:rPr>
                <w:rFonts w:ascii="宋体" w:hAnsi="宋体"/>
                <w:szCs w:val="21"/>
              </w:rPr>
            </w:pPr>
          </w:p>
        </w:tc>
      </w:tr>
      <w:tr w14:paraId="4592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2A60BA80">
            <w:pPr>
              <w:jc w:val="center"/>
              <w:rPr>
                <w:rFonts w:ascii="宋体" w:hAnsi="宋体"/>
                <w:bCs/>
                <w:szCs w:val="21"/>
              </w:rPr>
            </w:pPr>
            <w:r>
              <w:rPr>
                <w:rFonts w:hint="eastAsia" w:ascii="宋体" w:hAnsi="宋体"/>
                <w:bCs/>
                <w:szCs w:val="21"/>
              </w:rPr>
              <w:t>专职安全员</w:t>
            </w:r>
          </w:p>
        </w:tc>
        <w:tc>
          <w:tcPr>
            <w:tcW w:w="1153" w:type="dxa"/>
            <w:noWrap w:val="0"/>
            <w:vAlign w:val="top"/>
          </w:tcPr>
          <w:p w14:paraId="0DD6B90C">
            <w:pPr>
              <w:spacing w:line="440" w:lineRule="exact"/>
              <w:jc w:val="center"/>
              <w:rPr>
                <w:rFonts w:ascii="宋体" w:hAnsi="宋体"/>
                <w:szCs w:val="21"/>
              </w:rPr>
            </w:pPr>
          </w:p>
        </w:tc>
        <w:tc>
          <w:tcPr>
            <w:tcW w:w="929" w:type="dxa"/>
            <w:noWrap w:val="0"/>
            <w:vAlign w:val="top"/>
          </w:tcPr>
          <w:p w14:paraId="5B7BAF73">
            <w:pPr>
              <w:spacing w:line="440" w:lineRule="exact"/>
              <w:jc w:val="center"/>
              <w:rPr>
                <w:rFonts w:ascii="宋体" w:hAnsi="宋体"/>
                <w:szCs w:val="21"/>
              </w:rPr>
            </w:pPr>
          </w:p>
        </w:tc>
        <w:tc>
          <w:tcPr>
            <w:tcW w:w="1157" w:type="dxa"/>
            <w:noWrap w:val="0"/>
            <w:vAlign w:val="top"/>
          </w:tcPr>
          <w:p w14:paraId="2EAF11FF">
            <w:pPr>
              <w:spacing w:line="440" w:lineRule="exact"/>
              <w:jc w:val="center"/>
              <w:rPr>
                <w:rFonts w:ascii="宋体" w:hAnsi="宋体"/>
                <w:szCs w:val="21"/>
              </w:rPr>
            </w:pPr>
          </w:p>
        </w:tc>
        <w:tc>
          <w:tcPr>
            <w:tcW w:w="803" w:type="dxa"/>
            <w:noWrap w:val="0"/>
            <w:vAlign w:val="top"/>
          </w:tcPr>
          <w:p w14:paraId="2D5FF1F8">
            <w:pPr>
              <w:spacing w:line="440" w:lineRule="exact"/>
              <w:jc w:val="center"/>
              <w:rPr>
                <w:rFonts w:ascii="宋体" w:hAnsi="宋体"/>
                <w:szCs w:val="21"/>
              </w:rPr>
            </w:pPr>
          </w:p>
        </w:tc>
        <w:tc>
          <w:tcPr>
            <w:tcW w:w="1317" w:type="dxa"/>
            <w:noWrap w:val="0"/>
            <w:vAlign w:val="top"/>
          </w:tcPr>
          <w:p w14:paraId="287BAC86">
            <w:pPr>
              <w:spacing w:line="440" w:lineRule="exact"/>
              <w:jc w:val="center"/>
              <w:rPr>
                <w:rFonts w:ascii="宋体" w:hAnsi="宋体"/>
                <w:szCs w:val="21"/>
              </w:rPr>
            </w:pPr>
          </w:p>
        </w:tc>
        <w:tc>
          <w:tcPr>
            <w:tcW w:w="801" w:type="dxa"/>
            <w:noWrap w:val="0"/>
            <w:vAlign w:val="top"/>
          </w:tcPr>
          <w:p w14:paraId="6C87477B">
            <w:pPr>
              <w:spacing w:line="440" w:lineRule="exact"/>
              <w:jc w:val="center"/>
              <w:rPr>
                <w:rFonts w:ascii="宋体" w:hAnsi="宋体"/>
                <w:szCs w:val="21"/>
              </w:rPr>
            </w:pPr>
          </w:p>
        </w:tc>
        <w:tc>
          <w:tcPr>
            <w:tcW w:w="1166" w:type="dxa"/>
            <w:noWrap w:val="0"/>
            <w:vAlign w:val="top"/>
          </w:tcPr>
          <w:p w14:paraId="22A2F2C5">
            <w:pPr>
              <w:spacing w:line="440" w:lineRule="exact"/>
              <w:jc w:val="center"/>
              <w:rPr>
                <w:rFonts w:ascii="宋体" w:hAnsi="宋体"/>
                <w:szCs w:val="21"/>
              </w:rPr>
            </w:pPr>
          </w:p>
        </w:tc>
        <w:tc>
          <w:tcPr>
            <w:tcW w:w="742" w:type="dxa"/>
            <w:noWrap w:val="0"/>
            <w:vAlign w:val="top"/>
          </w:tcPr>
          <w:p w14:paraId="603475E4">
            <w:pPr>
              <w:spacing w:line="440" w:lineRule="exact"/>
              <w:jc w:val="center"/>
              <w:rPr>
                <w:rFonts w:ascii="宋体" w:hAnsi="宋体"/>
                <w:szCs w:val="21"/>
              </w:rPr>
            </w:pPr>
          </w:p>
        </w:tc>
      </w:tr>
      <w:tr w14:paraId="4CFD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3CEE3FC">
            <w:pPr>
              <w:jc w:val="center"/>
              <w:rPr>
                <w:rFonts w:ascii="宋体" w:hAnsi="宋体"/>
                <w:bCs/>
                <w:szCs w:val="21"/>
              </w:rPr>
            </w:pPr>
            <w:r>
              <w:rPr>
                <w:rFonts w:hint="eastAsia" w:ascii="宋体" w:hAnsi="宋体"/>
                <w:bCs/>
                <w:szCs w:val="21"/>
              </w:rPr>
              <w:t>资料员</w:t>
            </w:r>
          </w:p>
        </w:tc>
        <w:tc>
          <w:tcPr>
            <w:tcW w:w="1153" w:type="dxa"/>
            <w:noWrap w:val="0"/>
            <w:vAlign w:val="top"/>
          </w:tcPr>
          <w:p w14:paraId="00A69D90">
            <w:pPr>
              <w:spacing w:line="440" w:lineRule="exact"/>
              <w:jc w:val="center"/>
              <w:rPr>
                <w:rFonts w:ascii="宋体" w:hAnsi="宋体"/>
                <w:szCs w:val="21"/>
              </w:rPr>
            </w:pPr>
          </w:p>
        </w:tc>
        <w:tc>
          <w:tcPr>
            <w:tcW w:w="929" w:type="dxa"/>
            <w:noWrap w:val="0"/>
            <w:vAlign w:val="top"/>
          </w:tcPr>
          <w:p w14:paraId="7791ABE4">
            <w:pPr>
              <w:spacing w:line="440" w:lineRule="exact"/>
              <w:jc w:val="center"/>
              <w:rPr>
                <w:rFonts w:ascii="宋体" w:hAnsi="宋体"/>
                <w:szCs w:val="21"/>
              </w:rPr>
            </w:pPr>
          </w:p>
        </w:tc>
        <w:tc>
          <w:tcPr>
            <w:tcW w:w="1157" w:type="dxa"/>
            <w:noWrap w:val="0"/>
            <w:vAlign w:val="top"/>
          </w:tcPr>
          <w:p w14:paraId="0B00EB9F">
            <w:pPr>
              <w:spacing w:line="440" w:lineRule="exact"/>
              <w:jc w:val="center"/>
              <w:rPr>
                <w:rFonts w:ascii="宋体" w:hAnsi="宋体"/>
                <w:szCs w:val="21"/>
              </w:rPr>
            </w:pPr>
          </w:p>
        </w:tc>
        <w:tc>
          <w:tcPr>
            <w:tcW w:w="803" w:type="dxa"/>
            <w:noWrap w:val="0"/>
            <w:vAlign w:val="top"/>
          </w:tcPr>
          <w:p w14:paraId="79454978">
            <w:pPr>
              <w:spacing w:line="440" w:lineRule="exact"/>
              <w:jc w:val="center"/>
              <w:rPr>
                <w:rFonts w:ascii="宋体" w:hAnsi="宋体"/>
                <w:szCs w:val="21"/>
              </w:rPr>
            </w:pPr>
          </w:p>
        </w:tc>
        <w:tc>
          <w:tcPr>
            <w:tcW w:w="1317" w:type="dxa"/>
            <w:noWrap w:val="0"/>
            <w:vAlign w:val="top"/>
          </w:tcPr>
          <w:p w14:paraId="6A8CB8F9">
            <w:pPr>
              <w:spacing w:line="440" w:lineRule="exact"/>
              <w:jc w:val="center"/>
              <w:rPr>
                <w:rFonts w:ascii="宋体" w:hAnsi="宋体"/>
                <w:szCs w:val="21"/>
              </w:rPr>
            </w:pPr>
          </w:p>
        </w:tc>
        <w:tc>
          <w:tcPr>
            <w:tcW w:w="801" w:type="dxa"/>
            <w:noWrap w:val="0"/>
            <w:vAlign w:val="top"/>
          </w:tcPr>
          <w:p w14:paraId="59B152FD">
            <w:pPr>
              <w:spacing w:line="440" w:lineRule="exact"/>
              <w:jc w:val="center"/>
              <w:rPr>
                <w:rFonts w:ascii="宋体" w:hAnsi="宋体"/>
                <w:szCs w:val="21"/>
              </w:rPr>
            </w:pPr>
          </w:p>
        </w:tc>
        <w:tc>
          <w:tcPr>
            <w:tcW w:w="1166" w:type="dxa"/>
            <w:noWrap w:val="0"/>
            <w:vAlign w:val="top"/>
          </w:tcPr>
          <w:p w14:paraId="3916B6CD">
            <w:pPr>
              <w:spacing w:line="440" w:lineRule="exact"/>
              <w:jc w:val="center"/>
              <w:rPr>
                <w:rFonts w:ascii="宋体" w:hAnsi="宋体"/>
                <w:szCs w:val="21"/>
              </w:rPr>
            </w:pPr>
          </w:p>
        </w:tc>
        <w:tc>
          <w:tcPr>
            <w:tcW w:w="742" w:type="dxa"/>
            <w:noWrap w:val="0"/>
            <w:vAlign w:val="top"/>
          </w:tcPr>
          <w:p w14:paraId="6E3B10F1">
            <w:pPr>
              <w:spacing w:line="440" w:lineRule="exact"/>
              <w:jc w:val="center"/>
              <w:rPr>
                <w:rFonts w:ascii="宋体" w:hAnsi="宋体"/>
                <w:szCs w:val="21"/>
              </w:rPr>
            </w:pPr>
          </w:p>
        </w:tc>
      </w:tr>
      <w:tr w14:paraId="7405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D572064">
            <w:pPr>
              <w:jc w:val="center"/>
              <w:rPr>
                <w:rFonts w:ascii="宋体" w:hAnsi="宋体"/>
                <w:bCs/>
                <w:szCs w:val="21"/>
              </w:rPr>
            </w:pPr>
            <w:r>
              <w:rPr>
                <w:rFonts w:hint="eastAsia" w:ascii="宋体" w:hAnsi="宋体"/>
                <w:bCs/>
                <w:szCs w:val="21"/>
              </w:rPr>
              <w:t>材料员</w:t>
            </w:r>
          </w:p>
        </w:tc>
        <w:tc>
          <w:tcPr>
            <w:tcW w:w="1153" w:type="dxa"/>
            <w:noWrap w:val="0"/>
            <w:vAlign w:val="top"/>
          </w:tcPr>
          <w:p w14:paraId="377B05AD">
            <w:pPr>
              <w:spacing w:line="440" w:lineRule="exact"/>
              <w:jc w:val="center"/>
              <w:rPr>
                <w:rFonts w:ascii="宋体" w:hAnsi="宋体"/>
                <w:szCs w:val="21"/>
              </w:rPr>
            </w:pPr>
          </w:p>
        </w:tc>
        <w:tc>
          <w:tcPr>
            <w:tcW w:w="929" w:type="dxa"/>
            <w:noWrap w:val="0"/>
            <w:vAlign w:val="top"/>
          </w:tcPr>
          <w:p w14:paraId="29C0B448">
            <w:pPr>
              <w:spacing w:line="440" w:lineRule="exact"/>
              <w:jc w:val="center"/>
              <w:rPr>
                <w:rFonts w:ascii="宋体" w:hAnsi="宋体"/>
                <w:szCs w:val="21"/>
              </w:rPr>
            </w:pPr>
          </w:p>
        </w:tc>
        <w:tc>
          <w:tcPr>
            <w:tcW w:w="1157" w:type="dxa"/>
            <w:noWrap w:val="0"/>
            <w:vAlign w:val="top"/>
          </w:tcPr>
          <w:p w14:paraId="5E5B0D13">
            <w:pPr>
              <w:spacing w:line="440" w:lineRule="exact"/>
              <w:jc w:val="center"/>
              <w:rPr>
                <w:rFonts w:ascii="宋体" w:hAnsi="宋体"/>
                <w:szCs w:val="21"/>
              </w:rPr>
            </w:pPr>
          </w:p>
        </w:tc>
        <w:tc>
          <w:tcPr>
            <w:tcW w:w="803" w:type="dxa"/>
            <w:noWrap w:val="0"/>
            <w:vAlign w:val="top"/>
          </w:tcPr>
          <w:p w14:paraId="184ED84B">
            <w:pPr>
              <w:spacing w:line="440" w:lineRule="exact"/>
              <w:jc w:val="center"/>
              <w:rPr>
                <w:rFonts w:ascii="宋体" w:hAnsi="宋体"/>
                <w:szCs w:val="21"/>
              </w:rPr>
            </w:pPr>
          </w:p>
        </w:tc>
        <w:tc>
          <w:tcPr>
            <w:tcW w:w="1317" w:type="dxa"/>
            <w:noWrap w:val="0"/>
            <w:vAlign w:val="top"/>
          </w:tcPr>
          <w:p w14:paraId="0440D0C5">
            <w:pPr>
              <w:spacing w:line="440" w:lineRule="exact"/>
              <w:jc w:val="center"/>
              <w:rPr>
                <w:rFonts w:ascii="宋体" w:hAnsi="宋体"/>
                <w:szCs w:val="21"/>
              </w:rPr>
            </w:pPr>
          </w:p>
        </w:tc>
        <w:tc>
          <w:tcPr>
            <w:tcW w:w="801" w:type="dxa"/>
            <w:noWrap w:val="0"/>
            <w:vAlign w:val="top"/>
          </w:tcPr>
          <w:p w14:paraId="1F3735B2">
            <w:pPr>
              <w:spacing w:line="440" w:lineRule="exact"/>
              <w:jc w:val="center"/>
              <w:rPr>
                <w:rFonts w:ascii="宋体" w:hAnsi="宋体"/>
                <w:szCs w:val="21"/>
              </w:rPr>
            </w:pPr>
          </w:p>
        </w:tc>
        <w:tc>
          <w:tcPr>
            <w:tcW w:w="1166" w:type="dxa"/>
            <w:noWrap w:val="0"/>
            <w:vAlign w:val="top"/>
          </w:tcPr>
          <w:p w14:paraId="02BAE7AE">
            <w:pPr>
              <w:spacing w:line="440" w:lineRule="exact"/>
              <w:jc w:val="center"/>
              <w:rPr>
                <w:rFonts w:ascii="宋体" w:hAnsi="宋体"/>
                <w:szCs w:val="21"/>
              </w:rPr>
            </w:pPr>
          </w:p>
        </w:tc>
        <w:tc>
          <w:tcPr>
            <w:tcW w:w="742" w:type="dxa"/>
            <w:noWrap w:val="0"/>
            <w:vAlign w:val="top"/>
          </w:tcPr>
          <w:p w14:paraId="111FE6AE">
            <w:pPr>
              <w:spacing w:line="440" w:lineRule="exact"/>
              <w:jc w:val="center"/>
              <w:rPr>
                <w:rFonts w:ascii="宋体" w:hAnsi="宋体"/>
                <w:szCs w:val="21"/>
              </w:rPr>
            </w:pPr>
          </w:p>
        </w:tc>
      </w:tr>
      <w:tr w14:paraId="652F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18403DF5">
            <w:pPr>
              <w:jc w:val="center"/>
              <w:rPr>
                <w:rFonts w:ascii="宋体" w:hAnsi="宋体"/>
                <w:bCs/>
                <w:szCs w:val="21"/>
              </w:rPr>
            </w:pPr>
            <w:r>
              <w:rPr>
                <w:rFonts w:hint="eastAsia" w:ascii="宋体" w:hAnsi="宋体"/>
                <w:bCs/>
                <w:szCs w:val="21"/>
              </w:rPr>
              <w:t>预算员</w:t>
            </w:r>
          </w:p>
        </w:tc>
        <w:tc>
          <w:tcPr>
            <w:tcW w:w="1153" w:type="dxa"/>
            <w:noWrap w:val="0"/>
            <w:vAlign w:val="top"/>
          </w:tcPr>
          <w:p w14:paraId="3CC6B4BA">
            <w:pPr>
              <w:spacing w:line="440" w:lineRule="exact"/>
              <w:jc w:val="center"/>
              <w:rPr>
                <w:rFonts w:ascii="宋体" w:hAnsi="宋体"/>
                <w:szCs w:val="21"/>
              </w:rPr>
            </w:pPr>
          </w:p>
        </w:tc>
        <w:tc>
          <w:tcPr>
            <w:tcW w:w="929" w:type="dxa"/>
            <w:noWrap w:val="0"/>
            <w:vAlign w:val="top"/>
          </w:tcPr>
          <w:p w14:paraId="5CAB593A">
            <w:pPr>
              <w:spacing w:line="440" w:lineRule="exact"/>
              <w:jc w:val="center"/>
              <w:rPr>
                <w:rFonts w:ascii="宋体" w:hAnsi="宋体"/>
                <w:szCs w:val="21"/>
              </w:rPr>
            </w:pPr>
          </w:p>
        </w:tc>
        <w:tc>
          <w:tcPr>
            <w:tcW w:w="1157" w:type="dxa"/>
            <w:noWrap w:val="0"/>
            <w:vAlign w:val="top"/>
          </w:tcPr>
          <w:p w14:paraId="5131818E">
            <w:pPr>
              <w:spacing w:line="440" w:lineRule="exact"/>
              <w:jc w:val="center"/>
              <w:rPr>
                <w:rFonts w:ascii="宋体" w:hAnsi="宋体"/>
                <w:szCs w:val="21"/>
              </w:rPr>
            </w:pPr>
          </w:p>
        </w:tc>
        <w:tc>
          <w:tcPr>
            <w:tcW w:w="803" w:type="dxa"/>
            <w:noWrap w:val="0"/>
            <w:vAlign w:val="top"/>
          </w:tcPr>
          <w:p w14:paraId="10BA918C">
            <w:pPr>
              <w:spacing w:line="440" w:lineRule="exact"/>
              <w:jc w:val="center"/>
              <w:rPr>
                <w:rFonts w:ascii="宋体" w:hAnsi="宋体"/>
                <w:szCs w:val="21"/>
              </w:rPr>
            </w:pPr>
          </w:p>
        </w:tc>
        <w:tc>
          <w:tcPr>
            <w:tcW w:w="1317" w:type="dxa"/>
            <w:noWrap w:val="0"/>
            <w:vAlign w:val="top"/>
          </w:tcPr>
          <w:p w14:paraId="435080B9">
            <w:pPr>
              <w:spacing w:line="440" w:lineRule="exact"/>
              <w:jc w:val="center"/>
              <w:rPr>
                <w:rFonts w:ascii="宋体" w:hAnsi="宋体"/>
                <w:szCs w:val="21"/>
              </w:rPr>
            </w:pPr>
          </w:p>
        </w:tc>
        <w:tc>
          <w:tcPr>
            <w:tcW w:w="801" w:type="dxa"/>
            <w:noWrap w:val="0"/>
            <w:vAlign w:val="top"/>
          </w:tcPr>
          <w:p w14:paraId="30FD0616">
            <w:pPr>
              <w:spacing w:line="440" w:lineRule="exact"/>
              <w:jc w:val="center"/>
              <w:rPr>
                <w:rFonts w:ascii="宋体" w:hAnsi="宋体"/>
                <w:szCs w:val="21"/>
              </w:rPr>
            </w:pPr>
          </w:p>
        </w:tc>
        <w:tc>
          <w:tcPr>
            <w:tcW w:w="1166" w:type="dxa"/>
            <w:noWrap w:val="0"/>
            <w:vAlign w:val="top"/>
          </w:tcPr>
          <w:p w14:paraId="06FE1EB2">
            <w:pPr>
              <w:spacing w:line="440" w:lineRule="exact"/>
              <w:jc w:val="center"/>
              <w:rPr>
                <w:rFonts w:ascii="宋体" w:hAnsi="宋体"/>
                <w:szCs w:val="21"/>
              </w:rPr>
            </w:pPr>
          </w:p>
        </w:tc>
        <w:tc>
          <w:tcPr>
            <w:tcW w:w="742" w:type="dxa"/>
            <w:noWrap w:val="0"/>
            <w:vAlign w:val="top"/>
          </w:tcPr>
          <w:p w14:paraId="402714BF">
            <w:pPr>
              <w:spacing w:line="440" w:lineRule="exact"/>
              <w:jc w:val="center"/>
              <w:rPr>
                <w:rFonts w:ascii="宋体" w:hAnsi="宋体"/>
                <w:szCs w:val="21"/>
              </w:rPr>
            </w:pPr>
          </w:p>
        </w:tc>
      </w:tr>
      <w:tr w14:paraId="55F3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02E900EE">
            <w:pPr>
              <w:jc w:val="center"/>
              <w:rPr>
                <w:rFonts w:ascii="宋体" w:hAnsi="宋体"/>
                <w:bCs/>
                <w:szCs w:val="21"/>
              </w:rPr>
            </w:pPr>
            <w:r>
              <w:rPr>
                <w:rFonts w:hint="eastAsia" w:ascii="宋体" w:hAnsi="宋体"/>
                <w:szCs w:val="21"/>
              </w:rPr>
              <w:t>其他人员</w:t>
            </w:r>
          </w:p>
        </w:tc>
        <w:tc>
          <w:tcPr>
            <w:tcW w:w="1153" w:type="dxa"/>
            <w:noWrap w:val="0"/>
            <w:vAlign w:val="top"/>
          </w:tcPr>
          <w:p w14:paraId="7D8725A7">
            <w:pPr>
              <w:spacing w:line="440" w:lineRule="exact"/>
              <w:jc w:val="center"/>
              <w:rPr>
                <w:rFonts w:ascii="宋体" w:hAnsi="宋体"/>
                <w:szCs w:val="21"/>
              </w:rPr>
            </w:pPr>
          </w:p>
        </w:tc>
        <w:tc>
          <w:tcPr>
            <w:tcW w:w="929" w:type="dxa"/>
            <w:noWrap w:val="0"/>
            <w:vAlign w:val="top"/>
          </w:tcPr>
          <w:p w14:paraId="17A32009">
            <w:pPr>
              <w:spacing w:line="440" w:lineRule="exact"/>
              <w:jc w:val="center"/>
              <w:rPr>
                <w:rFonts w:ascii="宋体" w:hAnsi="宋体"/>
                <w:szCs w:val="21"/>
              </w:rPr>
            </w:pPr>
          </w:p>
        </w:tc>
        <w:tc>
          <w:tcPr>
            <w:tcW w:w="1157" w:type="dxa"/>
            <w:noWrap w:val="0"/>
            <w:vAlign w:val="top"/>
          </w:tcPr>
          <w:p w14:paraId="599FF92A">
            <w:pPr>
              <w:spacing w:line="440" w:lineRule="exact"/>
              <w:jc w:val="center"/>
              <w:rPr>
                <w:rFonts w:ascii="宋体" w:hAnsi="宋体"/>
                <w:szCs w:val="21"/>
              </w:rPr>
            </w:pPr>
          </w:p>
        </w:tc>
        <w:tc>
          <w:tcPr>
            <w:tcW w:w="803" w:type="dxa"/>
            <w:noWrap w:val="0"/>
            <w:vAlign w:val="top"/>
          </w:tcPr>
          <w:p w14:paraId="0C51DA40">
            <w:pPr>
              <w:spacing w:line="440" w:lineRule="exact"/>
              <w:jc w:val="center"/>
              <w:rPr>
                <w:rFonts w:ascii="宋体" w:hAnsi="宋体"/>
                <w:szCs w:val="21"/>
              </w:rPr>
            </w:pPr>
          </w:p>
        </w:tc>
        <w:tc>
          <w:tcPr>
            <w:tcW w:w="1317" w:type="dxa"/>
            <w:noWrap w:val="0"/>
            <w:vAlign w:val="top"/>
          </w:tcPr>
          <w:p w14:paraId="403822C0">
            <w:pPr>
              <w:spacing w:line="440" w:lineRule="exact"/>
              <w:jc w:val="center"/>
              <w:rPr>
                <w:rFonts w:ascii="宋体" w:hAnsi="宋体"/>
                <w:szCs w:val="21"/>
              </w:rPr>
            </w:pPr>
          </w:p>
        </w:tc>
        <w:tc>
          <w:tcPr>
            <w:tcW w:w="801" w:type="dxa"/>
            <w:noWrap w:val="0"/>
            <w:vAlign w:val="top"/>
          </w:tcPr>
          <w:p w14:paraId="5DB0C679">
            <w:pPr>
              <w:spacing w:line="440" w:lineRule="exact"/>
              <w:jc w:val="center"/>
              <w:rPr>
                <w:rFonts w:ascii="宋体" w:hAnsi="宋体"/>
                <w:szCs w:val="21"/>
              </w:rPr>
            </w:pPr>
          </w:p>
        </w:tc>
        <w:tc>
          <w:tcPr>
            <w:tcW w:w="1166" w:type="dxa"/>
            <w:noWrap w:val="0"/>
            <w:vAlign w:val="top"/>
          </w:tcPr>
          <w:p w14:paraId="3DFD259C">
            <w:pPr>
              <w:spacing w:line="440" w:lineRule="exact"/>
              <w:jc w:val="center"/>
              <w:rPr>
                <w:rFonts w:ascii="宋体" w:hAnsi="宋体"/>
                <w:szCs w:val="21"/>
              </w:rPr>
            </w:pPr>
          </w:p>
        </w:tc>
        <w:tc>
          <w:tcPr>
            <w:tcW w:w="742" w:type="dxa"/>
            <w:noWrap w:val="0"/>
            <w:vAlign w:val="top"/>
          </w:tcPr>
          <w:p w14:paraId="26F07879">
            <w:pPr>
              <w:spacing w:line="440" w:lineRule="exact"/>
              <w:jc w:val="center"/>
              <w:rPr>
                <w:rFonts w:ascii="宋体" w:hAnsi="宋体"/>
                <w:szCs w:val="21"/>
              </w:rPr>
            </w:pPr>
          </w:p>
        </w:tc>
      </w:tr>
      <w:tr w14:paraId="5602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65C5D341">
            <w:pPr>
              <w:spacing w:line="440" w:lineRule="exact"/>
              <w:jc w:val="center"/>
              <w:rPr>
                <w:rFonts w:ascii="宋体" w:hAnsi="宋体"/>
                <w:szCs w:val="21"/>
              </w:rPr>
            </w:pPr>
          </w:p>
        </w:tc>
        <w:tc>
          <w:tcPr>
            <w:tcW w:w="1153" w:type="dxa"/>
            <w:noWrap w:val="0"/>
            <w:vAlign w:val="top"/>
          </w:tcPr>
          <w:p w14:paraId="5B081128">
            <w:pPr>
              <w:spacing w:line="440" w:lineRule="exact"/>
              <w:jc w:val="center"/>
              <w:rPr>
                <w:rFonts w:ascii="宋体" w:hAnsi="宋体"/>
                <w:szCs w:val="21"/>
              </w:rPr>
            </w:pPr>
          </w:p>
        </w:tc>
        <w:tc>
          <w:tcPr>
            <w:tcW w:w="929" w:type="dxa"/>
            <w:noWrap w:val="0"/>
            <w:vAlign w:val="top"/>
          </w:tcPr>
          <w:p w14:paraId="3D6297ED">
            <w:pPr>
              <w:spacing w:line="440" w:lineRule="exact"/>
              <w:jc w:val="center"/>
              <w:rPr>
                <w:rFonts w:ascii="宋体" w:hAnsi="宋体"/>
                <w:szCs w:val="21"/>
              </w:rPr>
            </w:pPr>
          </w:p>
        </w:tc>
        <w:tc>
          <w:tcPr>
            <w:tcW w:w="1157" w:type="dxa"/>
            <w:noWrap w:val="0"/>
            <w:vAlign w:val="top"/>
          </w:tcPr>
          <w:p w14:paraId="071C9711">
            <w:pPr>
              <w:spacing w:line="440" w:lineRule="exact"/>
              <w:jc w:val="center"/>
              <w:rPr>
                <w:rFonts w:ascii="宋体" w:hAnsi="宋体"/>
                <w:szCs w:val="21"/>
              </w:rPr>
            </w:pPr>
          </w:p>
        </w:tc>
        <w:tc>
          <w:tcPr>
            <w:tcW w:w="803" w:type="dxa"/>
            <w:noWrap w:val="0"/>
            <w:vAlign w:val="top"/>
          </w:tcPr>
          <w:p w14:paraId="6E16FB65">
            <w:pPr>
              <w:spacing w:line="440" w:lineRule="exact"/>
              <w:jc w:val="center"/>
              <w:rPr>
                <w:rFonts w:ascii="宋体" w:hAnsi="宋体"/>
                <w:szCs w:val="21"/>
              </w:rPr>
            </w:pPr>
          </w:p>
        </w:tc>
        <w:tc>
          <w:tcPr>
            <w:tcW w:w="1317" w:type="dxa"/>
            <w:noWrap w:val="0"/>
            <w:vAlign w:val="top"/>
          </w:tcPr>
          <w:p w14:paraId="21819437">
            <w:pPr>
              <w:spacing w:line="440" w:lineRule="exact"/>
              <w:jc w:val="center"/>
              <w:rPr>
                <w:rFonts w:ascii="宋体" w:hAnsi="宋体"/>
                <w:szCs w:val="21"/>
              </w:rPr>
            </w:pPr>
          </w:p>
        </w:tc>
        <w:tc>
          <w:tcPr>
            <w:tcW w:w="801" w:type="dxa"/>
            <w:noWrap w:val="0"/>
            <w:vAlign w:val="top"/>
          </w:tcPr>
          <w:p w14:paraId="794D8E40">
            <w:pPr>
              <w:spacing w:line="440" w:lineRule="exact"/>
              <w:jc w:val="center"/>
              <w:rPr>
                <w:rFonts w:ascii="宋体" w:hAnsi="宋体"/>
                <w:szCs w:val="21"/>
              </w:rPr>
            </w:pPr>
          </w:p>
        </w:tc>
        <w:tc>
          <w:tcPr>
            <w:tcW w:w="1166" w:type="dxa"/>
            <w:noWrap w:val="0"/>
            <w:vAlign w:val="top"/>
          </w:tcPr>
          <w:p w14:paraId="5CFC3F5D">
            <w:pPr>
              <w:spacing w:line="440" w:lineRule="exact"/>
              <w:jc w:val="center"/>
              <w:rPr>
                <w:rFonts w:ascii="宋体" w:hAnsi="宋体"/>
                <w:szCs w:val="21"/>
              </w:rPr>
            </w:pPr>
          </w:p>
        </w:tc>
        <w:tc>
          <w:tcPr>
            <w:tcW w:w="742" w:type="dxa"/>
            <w:noWrap w:val="0"/>
            <w:vAlign w:val="top"/>
          </w:tcPr>
          <w:p w14:paraId="31609285">
            <w:pPr>
              <w:spacing w:line="440" w:lineRule="exact"/>
              <w:jc w:val="center"/>
              <w:rPr>
                <w:rFonts w:ascii="宋体" w:hAnsi="宋体"/>
                <w:szCs w:val="21"/>
              </w:rPr>
            </w:pPr>
          </w:p>
        </w:tc>
      </w:tr>
      <w:tr w14:paraId="0E10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05221649">
            <w:pPr>
              <w:spacing w:line="440" w:lineRule="exact"/>
              <w:jc w:val="center"/>
              <w:rPr>
                <w:rFonts w:ascii="宋体" w:hAnsi="宋体"/>
                <w:szCs w:val="21"/>
              </w:rPr>
            </w:pPr>
          </w:p>
        </w:tc>
        <w:tc>
          <w:tcPr>
            <w:tcW w:w="1153" w:type="dxa"/>
            <w:noWrap w:val="0"/>
            <w:vAlign w:val="top"/>
          </w:tcPr>
          <w:p w14:paraId="4C6E15E2">
            <w:pPr>
              <w:spacing w:line="440" w:lineRule="exact"/>
              <w:jc w:val="center"/>
              <w:rPr>
                <w:rFonts w:ascii="宋体" w:hAnsi="宋体"/>
                <w:szCs w:val="21"/>
              </w:rPr>
            </w:pPr>
          </w:p>
        </w:tc>
        <w:tc>
          <w:tcPr>
            <w:tcW w:w="929" w:type="dxa"/>
            <w:noWrap w:val="0"/>
            <w:vAlign w:val="top"/>
          </w:tcPr>
          <w:p w14:paraId="11801229">
            <w:pPr>
              <w:spacing w:line="440" w:lineRule="exact"/>
              <w:jc w:val="center"/>
              <w:rPr>
                <w:rFonts w:ascii="宋体" w:hAnsi="宋体"/>
                <w:szCs w:val="21"/>
              </w:rPr>
            </w:pPr>
          </w:p>
        </w:tc>
        <w:tc>
          <w:tcPr>
            <w:tcW w:w="1157" w:type="dxa"/>
            <w:noWrap w:val="0"/>
            <w:vAlign w:val="top"/>
          </w:tcPr>
          <w:p w14:paraId="4DC65336">
            <w:pPr>
              <w:spacing w:line="440" w:lineRule="exact"/>
              <w:jc w:val="center"/>
              <w:rPr>
                <w:rFonts w:ascii="宋体" w:hAnsi="宋体"/>
                <w:szCs w:val="21"/>
              </w:rPr>
            </w:pPr>
          </w:p>
        </w:tc>
        <w:tc>
          <w:tcPr>
            <w:tcW w:w="803" w:type="dxa"/>
            <w:noWrap w:val="0"/>
            <w:vAlign w:val="top"/>
          </w:tcPr>
          <w:p w14:paraId="1F470F8E">
            <w:pPr>
              <w:spacing w:line="440" w:lineRule="exact"/>
              <w:jc w:val="center"/>
              <w:rPr>
                <w:rFonts w:ascii="宋体" w:hAnsi="宋体"/>
                <w:szCs w:val="21"/>
              </w:rPr>
            </w:pPr>
          </w:p>
        </w:tc>
        <w:tc>
          <w:tcPr>
            <w:tcW w:w="1317" w:type="dxa"/>
            <w:noWrap w:val="0"/>
            <w:vAlign w:val="top"/>
          </w:tcPr>
          <w:p w14:paraId="59216460">
            <w:pPr>
              <w:spacing w:line="440" w:lineRule="exact"/>
              <w:jc w:val="center"/>
              <w:rPr>
                <w:rFonts w:ascii="宋体" w:hAnsi="宋体"/>
                <w:szCs w:val="21"/>
              </w:rPr>
            </w:pPr>
          </w:p>
        </w:tc>
        <w:tc>
          <w:tcPr>
            <w:tcW w:w="801" w:type="dxa"/>
            <w:noWrap w:val="0"/>
            <w:vAlign w:val="top"/>
          </w:tcPr>
          <w:p w14:paraId="43DFBB72">
            <w:pPr>
              <w:spacing w:line="440" w:lineRule="exact"/>
              <w:jc w:val="center"/>
              <w:rPr>
                <w:rFonts w:ascii="宋体" w:hAnsi="宋体"/>
                <w:szCs w:val="21"/>
              </w:rPr>
            </w:pPr>
          </w:p>
        </w:tc>
        <w:tc>
          <w:tcPr>
            <w:tcW w:w="1166" w:type="dxa"/>
            <w:noWrap w:val="0"/>
            <w:vAlign w:val="top"/>
          </w:tcPr>
          <w:p w14:paraId="1AFB72DC">
            <w:pPr>
              <w:spacing w:line="440" w:lineRule="exact"/>
              <w:jc w:val="center"/>
              <w:rPr>
                <w:rFonts w:ascii="宋体" w:hAnsi="宋体"/>
                <w:szCs w:val="21"/>
              </w:rPr>
            </w:pPr>
          </w:p>
        </w:tc>
        <w:tc>
          <w:tcPr>
            <w:tcW w:w="742" w:type="dxa"/>
            <w:noWrap w:val="0"/>
            <w:vAlign w:val="top"/>
          </w:tcPr>
          <w:p w14:paraId="22005AE4">
            <w:pPr>
              <w:spacing w:line="440" w:lineRule="exact"/>
              <w:jc w:val="center"/>
              <w:rPr>
                <w:rFonts w:ascii="宋体" w:hAnsi="宋体"/>
                <w:szCs w:val="21"/>
              </w:rPr>
            </w:pPr>
          </w:p>
        </w:tc>
      </w:tr>
      <w:tr w14:paraId="63AD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top"/>
          </w:tcPr>
          <w:p w14:paraId="2D5A84DB">
            <w:pPr>
              <w:spacing w:line="440" w:lineRule="exact"/>
              <w:jc w:val="center"/>
              <w:rPr>
                <w:rFonts w:ascii="宋体" w:hAnsi="宋体"/>
                <w:szCs w:val="21"/>
              </w:rPr>
            </w:pPr>
          </w:p>
        </w:tc>
        <w:tc>
          <w:tcPr>
            <w:tcW w:w="1153" w:type="dxa"/>
            <w:noWrap w:val="0"/>
            <w:vAlign w:val="top"/>
          </w:tcPr>
          <w:p w14:paraId="4BE16E00">
            <w:pPr>
              <w:spacing w:line="440" w:lineRule="exact"/>
              <w:jc w:val="center"/>
              <w:rPr>
                <w:rFonts w:ascii="宋体" w:hAnsi="宋体"/>
                <w:szCs w:val="21"/>
              </w:rPr>
            </w:pPr>
          </w:p>
        </w:tc>
        <w:tc>
          <w:tcPr>
            <w:tcW w:w="929" w:type="dxa"/>
            <w:noWrap w:val="0"/>
            <w:vAlign w:val="top"/>
          </w:tcPr>
          <w:p w14:paraId="0348861F">
            <w:pPr>
              <w:spacing w:line="440" w:lineRule="exact"/>
              <w:jc w:val="center"/>
              <w:rPr>
                <w:rFonts w:ascii="宋体" w:hAnsi="宋体"/>
                <w:szCs w:val="21"/>
              </w:rPr>
            </w:pPr>
          </w:p>
        </w:tc>
        <w:tc>
          <w:tcPr>
            <w:tcW w:w="1157" w:type="dxa"/>
            <w:noWrap w:val="0"/>
            <w:vAlign w:val="top"/>
          </w:tcPr>
          <w:p w14:paraId="6F866652">
            <w:pPr>
              <w:spacing w:line="440" w:lineRule="exact"/>
              <w:jc w:val="center"/>
              <w:rPr>
                <w:rFonts w:ascii="宋体" w:hAnsi="宋体"/>
                <w:szCs w:val="21"/>
              </w:rPr>
            </w:pPr>
          </w:p>
        </w:tc>
        <w:tc>
          <w:tcPr>
            <w:tcW w:w="803" w:type="dxa"/>
            <w:noWrap w:val="0"/>
            <w:vAlign w:val="top"/>
          </w:tcPr>
          <w:p w14:paraId="7CD0D66B">
            <w:pPr>
              <w:spacing w:line="440" w:lineRule="exact"/>
              <w:jc w:val="center"/>
              <w:rPr>
                <w:rFonts w:ascii="宋体" w:hAnsi="宋体"/>
                <w:szCs w:val="21"/>
              </w:rPr>
            </w:pPr>
          </w:p>
        </w:tc>
        <w:tc>
          <w:tcPr>
            <w:tcW w:w="1317" w:type="dxa"/>
            <w:noWrap w:val="0"/>
            <w:vAlign w:val="top"/>
          </w:tcPr>
          <w:p w14:paraId="35227A4D">
            <w:pPr>
              <w:spacing w:line="440" w:lineRule="exact"/>
              <w:jc w:val="center"/>
              <w:rPr>
                <w:rFonts w:ascii="宋体" w:hAnsi="宋体"/>
                <w:szCs w:val="21"/>
              </w:rPr>
            </w:pPr>
          </w:p>
        </w:tc>
        <w:tc>
          <w:tcPr>
            <w:tcW w:w="801" w:type="dxa"/>
            <w:noWrap w:val="0"/>
            <w:vAlign w:val="top"/>
          </w:tcPr>
          <w:p w14:paraId="49595A17">
            <w:pPr>
              <w:spacing w:line="440" w:lineRule="exact"/>
              <w:jc w:val="center"/>
              <w:rPr>
                <w:rFonts w:ascii="宋体" w:hAnsi="宋体"/>
                <w:szCs w:val="21"/>
              </w:rPr>
            </w:pPr>
          </w:p>
        </w:tc>
        <w:tc>
          <w:tcPr>
            <w:tcW w:w="1166" w:type="dxa"/>
            <w:noWrap w:val="0"/>
            <w:vAlign w:val="top"/>
          </w:tcPr>
          <w:p w14:paraId="2BC08DE5">
            <w:pPr>
              <w:spacing w:line="440" w:lineRule="exact"/>
              <w:jc w:val="center"/>
              <w:rPr>
                <w:rFonts w:ascii="宋体" w:hAnsi="宋体"/>
                <w:szCs w:val="21"/>
              </w:rPr>
            </w:pPr>
          </w:p>
        </w:tc>
        <w:tc>
          <w:tcPr>
            <w:tcW w:w="742" w:type="dxa"/>
            <w:noWrap w:val="0"/>
            <w:vAlign w:val="top"/>
          </w:tcPr>
          <w:p w14:paraId="011A8C82">
            <w:pPr>
              <w:spacing w:line="440" w:lineRule="exact"/>
              <w:jc w:val="center"/>
              <w:rPr>
                <w:rFonts w:ascii="宋体" w:hAnsi="宋体"/>
                <w:szCs w:val="21"/>
              </w:rPr>
            </w:pPr>
          </w:p>
        </w:tc>
      </w:tr>
    </w:tbl>
    <w:p w14:paraId="137FC895">
      <w:pPr>
        <w:spacing w:line="440" w:lineRule="exact"/>
        <w:jc w:val="left"/>
        <w:rPr>
          <w:rFonts w:hint="eastAsia" w:ascii="宋体" w:hAnsi="宋体"/>
          <w:sz w:val="24"/>
          <w:szCs w:val="21"/>
        </w:rPr>
      </w:pPr>
      <w:r>
        <w:rPr>
          <w:rFonts w:hint="eastAsia" w:ascii="宋体" w:hAnsi="宋体"/>
          <w:sz w:val="24"/>
          <w:szCs w:val="21"/>
        </w:rPr>
        <w:t>注：</w:t>
      </w:r>
    </w:p>
    <w:p w14:paraId="7CC4FF8D">
      <w:pPr>
        <w:numPr>
          <w:ilvl w:val="0"/>
          <w:numId w:val="0"/>
        </w:numPr>
        <w:spacing w:line="440" w:lineRule="exact"/>
        <w:jc w:val="left"/>
        <w:rPr>
          <w:rFonts w:hint="eastAsia" w:ascii="宋体" w:hAnsi="宋体" w:eastAsia="宋体" w:cs="Times New Roman"/>
          <w:sz w:val="24"/>
          <w:szCs w:val="21"/>
          <w:lang w:eastAsia="zh-CN"/>
        </w:rPr>
      </w:pPr>
      <w:r>
        <w:rPr>
          <w:rFonts w:hint="eastAsia" w:ascii="宋体" w:hAnsi="宋体" w:eastAsia="宋体" w:cs="Times New Roman"/>
          <w:sz w:val="24"/>
          <w:szCs w:val="21"/>
          <w:lang w:val="en-US" w:eastAsia="zh-CN"/>
        </w:rPr>
        <w:t>1.</w:t>
      </w:r>
      <w:r>
        <w:rPr>
          <w:rFonts w:hint="eastAsia" w:ascii="宋体" w:hAnsi="宋体" w:eastAsia="宋体" w:cs="Times New Roman"/>
          <w:sz w:val="24"/>
          <w:szCs w:val="21"/>
        </w:rPr>
        <w:t>本工程一旦我单位中标，将配备上述项目管理人员。上述填报内容真实，如不真实，将按照有关规定接受处理。</w:t>
      </w:r>
    </w:p>
    <w:p w14:paraId="2717D32C">
      <w:pPr>
        <w:widowControl/>
        <w:rPr>
          <w:rFonts w:hint="eastAsia" w:ascii="宋体" w:hAnsi="宋体" w:eastAsia="宋体" w:cs="宋体"/>
          <w:b/>
          <w:bCs w:val="0"/>
          <w:sz w:val="28"/>
          <w:szCs w:val="28"/>
          <w:lang w:val="en-US" w:eastAsia="zh-CN"/>
        </w:rPr>
        <w:sectPr>
          <w:endnotePr>
            <w:numFmt w:val="decimal"/>
          </w:endnotePr>
          <w:pgSz w:w="11906" w:h="16838"/>
          <w:pgMar w:top="1417" w:right="1701" w:bottom="1417" w:left="1701" w:header="851" w:footer="992" w:gutter="0"/>
          <w:pgNumType w:fmt="decimal"/>
          <w:cols w:space="720" w:num="1"/>
          <w:titlePg/>
          <w:docGrid w:linePitch="312" w:charSpace="0"/>
        </w:sectPr>
      </w:pPr>
    </w:p>
    <w:p w14:paraId="2EFA14D6">
      <w:pPr>
        <w:pStyle w:val="3"/>
        <w:jc w:val="both"/>
        <w:outlineLvl w:val="1"/>
        <w:rPr>
          <w:rFonts w:hint="eastAsia" w:ascii="宋体" w:hAnsi="宋体" w:eastAsia="宋体" w:cs="Times New Roman"/>
          <w:b/>
          <w:bCs/>
          <w:kern w:val="2"/>
          <w:sz w:val="28"/>
          <w:szCs w:val="28"/>
          <w:lang w:val="en-US" w:eastAsia="zh-CN" w:bidi="ar-SA"/>
        </w:rPr>
      </w:pPr>
      <w:bookmarkStart w:id="1350" w:name="_Toc30681"/>
      <w:bookmarkStart w:id="1351" w:name="_Toc13484"/>
      <w:bookmarkStart w:id="1352" w:name="_Toc28576"/>
      <w:bookmarkStart w:id="1353" w:name="_Toc18566"/>
      <w:r>
        <w:rPr>
          <w:rFonts w:hint="eastAsia" w:ascii="宋体" w:hAnsi="宋体" w:eastAsia="宋体" w:cs="Times New Roman"/>
          <w:b/>
          <w:bCs/>
          <w:kern w:val="2"/>
          <w:sz w:val="28"/>
          <w:szCs w:val="28"/>
          <w:lang w:val="en-US" w:eastAsia="zh-CN" w:bidi="ar-SA"/>
        </w:rPr>
        <w:t>附件十三：主要项目管理人员简历表格式</w:t>
      </w:r>
      <w:bookmarkEnd w:id="1350"/>
      <w:bookmarkEnd w:id="1351"/>
      <w:bookmarkEnd w:id="1352"/>
      <w:bookmarkEnd w:id="1353"/>
    </w:p>
    <w:p w14:paraId="6083A442">
      <w:pPr>
        <w:jc w:val="center"/>
        <w:outlineLvl w:val="9"/>
        <w:rPr>
          <w:rFonts w:hint="eastAsia" w:ascii="宋体" w:hAnsi="宋体" w:eastAsia="宋体" w:cs="宋体"/>
          <w:color w:val="auto"/>
          <w:sz w:val="32"/>
          <w:highlight w:val="none"/>
        </w:rPr>
      </w:pPr>
      <w:r>
        <w:rPr>
          <w:rFonts w:hint="eastAsia" w:ascii="宋体" w:hAnsi="宋体" w:eastAsia="宋体" w:cs="宋体"/>
          <w:b w:val="0"/>
          <w:color w:val="auto"/>
          <w:sz w:val="32"/>
          <w:highlight w:val="none"/>
        </w:rPr>
        <w:t>项目经理及主要项目管理人员简历表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59"/>
        <w:gridCol w:w="1138"/>
        <w:gridCol w:w="759"/>
        <w:gridCol w:w="380"/>
        <w:gridCol w:w="1139"/>
        <w:gridCol w:w="1264"/>
        <w:gridCol w:w="254"/>
        <w:gridCol w:w="1519"/>
      </w:tblGrid>
      <w:tr w14:paraId="6B5E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9" w:type="dxa"/>
            <w:noWrap w:val="0"/>
            <w:vAlign w:val="center"/>
          </w:tcPr>
          <w:p w14:paraId="59BCAC1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897" w:type="dxa"/>
            <w:gridSpan w:val="2"/>
            <w:noWrap w:val="0"/>
            <w:vAlign w:val="center"/>
          </w:tcPr>
          <w:p w14:paraId="17D0D49F">
            <w:pPr>
              <w:spacing w:line="300" w:lineRule="exact"/>
              <w:jc w:val="center"/>
              <w:rPr>
                <w:rFonts w:hint="eastAsia" w:ascii="宋体" w:hAnsi="宋体" w:eastAsia="宋体" w:cs="宋体"/>
                <w:color w:val="auto"/>
                <w:szCs w:val="21"/>
                <w:highlight w:val="none"/>
              </w:rPr>
            </w:pPr>
          </w:p>
        </w:tc>
        <w:tc>
          <w:tcPr>
            <w:tcW w:w="1139" w:type="dxa"/>
            <w:gridSpan w:val="2"/>
            <w:noWrap w:val="0"/>
            <w:vAlign w:val="center"/>
          </w:tcPr>
          <w:p w14:paraId="482884B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139" w:type="dxa"/>
            <w:noWrap w:val="0"/>
            <w:vAlign w:val="center"/>
          </w:tcPr>
          <w:p w14:paraId="4407F313">
            <w:pPr>
              <w:spacing w:line="300" w:lineRule="exact"/>
              <w:jc w:val="center"/>
              <w:rPr>
                <w:rFonts w:hint="eastAsia" w:ascii="宋体" w:hAnsi="宋体" w:eastAsia="宋体" w:cs="宋体"/>
                <w:color w:val="auto"/>
                <w:szCs w:val="21"/>
                <w:highlight w:val="none"/>
              </w:rPr>
            </w:pPr>
          </w:p>
        </w:tc>
        <w:tc>
          <w:tcPr>
            <w:tcW w:w="1518" w:type="dxa"/>
            <w:gridSpan w:val="2"/>
            <w:noWrap w:val="0"/>
            <w:vAlign w:val="center"/>
          </w:tcPr>
          <w:p w14:paraId="26188D87">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519" w:type="dxa"/>
            <w:noWrap w:val="0"/>
            <w:vAlign w:val="center"/>
          </w:tcPr>
          <w:p w14:paraId="5C9D31ED">
            <w:pPr>
              <w:spacing w:line="300" w:lineRule="exact"/>
              <w:jc w:val="center"/>
              <w:rPr>
                <w:rFonts w:hint="eastAsia" w:ascii="宋体" w:hAnsi="宋体" w:eastAsia="宋体" w:cs="宋体"/>
                <w:color w:val="auto"/>
                <w:szCs w:val="21"/>
                <w:highlight w:val="none"/>
              </w:rPr>
            </w:pPr>
          </w:p>
        </w:tc>
      </w:tr>
      <w:tr w14:paraId="36EF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139" w:type="dxa"/>
            <w:noWrap w:val="0"/>
            <w:vAlign w:val="center"/>
          </w:tcPr>
          <w:p w14:paraId="6BAE735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897" w:type="dxa"/>
            <w:gridSpan w:val="2"/>
            <w:noWrap w:val="0"/>
            <w:vAlign w:val="center"/>
          </w:tcPr>
          <w:p w14:paraId="14499D63">
            <w:pPr>
              <w:spacing w:line="300" w:lineRule="exact"/>
              <w:jc w:val="center"/>
              <w:rPr>
                <w:rFonts w:hint="eastAsia" w:ascii="宋体" w:hAnsi="宋体" w:eastAsia="宋体" w:cs="宋体"/>
                <w:color w:val="auto"/>
                <w:szCs w:val="21"/>
                <w:highlight w:val="none"/>
              </w:rPr>
            </w:pPr>
          </w:p>
        </w:tc>
        <w:tc>
          <w:tcPr>
            <w:tcW w:w="1139" w:type="dxa"/>
            <w:gridSpan w:val="2"/>
            <w:noWrap w:val="0"/>
            <w:vAlign w:val="center"/>
          </w:tcPr>
          <w:p w14:paraId="1FBE935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139" w:type="dxa"/>
            <w:noWrap w:val="0"/>
            <w:vAlign w:val="center"/>
          </w:tcPr>
          <w:p w14:paraId="4BC20C47">
            <w:pPr>
              <w:spacing w:line="300" w:lineRule="exact"/>
              <w:jc w:val="center"/>
              <w:rPr>
                <w:rFonts w:hint="eastAsia" w:ascii="宋体" w:hAnsi="宋体" w:eastAsia="宋体" w:cs="宋体"/>
                <w:color w:val="auto"/>
                <w:szCs w:val="21"/>
                <w:highlight w:val="none"/>
              </w:rPr>
            </w:pPr>
          </w:p>
        </w:tc>
        <w:tc>
          <w:tcPr>
            <w:tcW w:w="1518" w:type="dxa"/>
            <w:gridSpan w:val="2"/>
            <w:noWrap w:val="0"/>
            <w:vAlign w:val="center"/>
          </w:tcPr>
          <w:p w14:paraId="248A469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519" w:type="dxa"/>
            <w:noWrap w:val="0"/>
            <w:vAlign w:val="center"/>
          </w:tcPr>
          <w:p w14:paraId="317E68FE">
            <w:pPr>
              <w:spacing w:line="300" w:lineRule="exact"/>
              <w:jc w:val="center"/>
              <w:rPr>
                <w:rFonts w:hint="eastAsia" w:ascii="宋体" w:hAnsi="宋体" w:eastAsia="宋体" w:cs="宋体"/>
                <w:color w:val="auto"/>
                <w:szCs w:val="21"/>
                <w:highlight w:val="none"/>
              </w:rPr>
            </w:pPr>
          </w:p>
        </w:tc>
      </w:tr>
      <w:tr w14:paraId="6261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98" w:type="dxa"/>
            <w:gridSpan w:val="2"/>
            <w:noWrap w:val="0"/>
            <w:vAlign w:val="center"/>
          </w:tcPr>
          <w:p w14:paraId="51E90EFA">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职业资格证书（职称证书）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名称及等级、证书号</w:t>
            </w:r>
          </w:p>
        </w:tc>
        <w:tc>
          <w:tcPr>
            <w:tcW w:w="1897" w:type="dxa"/>
            <w:gridSpan w:val="2"/>
            <w:noWrap w:val="0"/>
            <w:vAlign w:val="center"/>
          </w:tcPr>
          <w:p w14:paraId="699B8226">
            <w:pPr>
              <w:spacing w:line="300" w:lineRule="exact"/>
              <w:jc w:val="center"/>
              <w:rPr>
                <w:rFonts w:hint="eastAsia" w:ascii="宋体" w:hAnsi="宋体" w:eastAsia="宋体" w:cs="宋体"/>
                <w:color w:val="auto"/>
                <w:szCs w:val="21"/>
                <w:highlight w:val="none"/>
              </w:rPr>
            </w:pPr>
          </w:p>
        </w:tc>
        <w:tc>
          <w:tcPr>
            <w:tcW w:w="2783" w:type="dxa"/>
            <w:gridSpan w:val="3"/>
            <w:noWrap w:val="0"/>
            <w:vAlign w:val="center"/>
          </w:tcPr>
          <w:p w14:paraId="1D5AD44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w:t>
            </w:r>
          </w:p>
        </w:tc>
        <w:tc>
          <w:tcPr>
            <w:tcW w:w="1773" w:type="dxa"/>
            <w:gridSpan w:val="2"/>
            <w:noWrap w:val="0"/>
            <w:vAlign w:val="center"/>
          </w:tcPr>
          <w:p w14:paraId="3467CD44">
            <w:pPr>
              <w:spacing w:line="300" w:lineRule="exact"/>
              <w:jc w:val="center"/>
              <w:rPr>
                <w:rFonts w:hint="eastAsia" w:ascii="宋体" w:hAnsi="宋体" w:eastAsia="宋体" w:cs="宋体"/>
                <w:color w:val="auto"/>
                <w:szCs w:val="21"/>
                <w:highlight w:val="none"/>
              </w:rPr>
            </w:pPr>
          </w:p>
        </w:tc>
      </w:tr>
      <w:tr w14:paraId="7EE8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898" w:type="dxa"/>
            <w:gridSpan w:val="2"/>
            <w:noWrap w:val="0"/>
            <w:vAlign w:val="center"/>
          </w:tcPr>
          <w:p w14:paraId="0C392AB2">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1897" w:type="dxa"/>
            <w:gridSpan w:val="2"/>
            <w:noWrap w:val="0"/>
            <w:vAlign w:val="center"/>
          </w:tcPr>
          <w:p w14:paraId="261B484D">
            <w:pPr>
              <w:spacing w:line="300" w:lineRule="exact"/>
              <w:jc w:val="center"/>
              <w:rPr>
                <w:rFonts w:hint="eastAsia" w:ascii="宋体" w:hAnsi="宋体" w:eastAsia="宋体" w:cs="宋体"/>
                <w:color w:val="auto"/>
                <w:szCs w:val="21"/>
                <w:highlight w:val="none"/>
              </w:rPr>
            </w:pPr>
          </w:p>
        </w:tc>
        <w:tc>
          <w:tcPr>
            <w:tcW w:w="2783" w:type="dxa"/>
            <w:gridSpan w:val="3"/>
            <w:noWrap w:val="0"/>
            <w:vAlign w:val="center"/>
          </w:tcPr>
          <w:p w14:paraId="182B8E6D">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从事项目经理年限</w:t>
            </w:r>
          </w:p>
        </w:tc>
        <w:tc>
          <w:tcPr>
            <w:tcW w:w="1773" w:type="dxa"/>
            <w:gridSpan w:val="2"/>
            <w:noWrap w:val="0"/>
            <w:vAlign w:val="center"/>
          </w:tcPr>
          <w:p w14:paraId="2EA21B6D">
            <w:pPr>
              <w:spacing w:line="300" w:lineRule="exact"/>
              <w:jc w:val="center"/>
              <w:rPr>
                <w:rFonts w:hint="eastAsia" w:ascii="宋体" w:hAnsi="宋体" w:eastAsia="宋体" w:cs="宋体"/>
                <w:color w:val="auto"/>
                <w:szCs w:val="21"/>
                <w:highlight w:val="none"/>
              </w:rPr>
            </w:pPr>
          </w:p>
        </w:tc>
      </w:tr>
      <w:tr w14:paraId="0E655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351" w:type="dxa"/>
            <w:gridSpan w:val="9"/>
            <w:noWrap w:val="0"/>
            <w:vAlign w:val="center"/>
          </w:tcPr>
          <w:p w14:paraId="6E9F5D5E">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工作简历</w:t>
            </w:r>
          </w:p>
        </w:tc>
      </w:tr>
      <w:tr w14:paraId="5C57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1" w:hRule="atLeast"/>
        </w:trPr>
        <w:tc>
          <w:tcPr>
            <w:tcW w:w="8351" w:type="dxa"/>
            <w:gridSpan w:val="9"/>
            <w:tcBorders>
              <w:bottom w:val="single" w:color="auto" w:sz="4" w:space="0"/>
            </w:tcBorders>
            <w:noWrap w:val="0"/>
            <w:vAlign w:val="top"/>
          </w:tcPr>
          <w:p w14:paraId="7D59D61B">
            <w:pPr>
              <w:spacing w:line="300" w:lineRule="exact"/>
              <w:rPr>
                <w:rFonts w:hint="eastAsia" w:ascii="宋体" w:hAnsi="宋体" w:eastAsia="宋体" w:cs="宋体"/>
                <w:color w:val="auto"/>
                <w:szCs w:val="21"/>
                <w:highlight w:val="none"/>
              </w:rPr>
            </w:pPr>
          </w:p>
        </w:tc>
      </w:tr>
    </w:tbl>
    <w:p w14:paraId="7EF519F3">
      <w:pPr>
        <w:spacing w:line="20" w:lineRule="exact"/>
        <w:rPr>
          <w:rFonts w:hint="eastAsia" w:ascii="宋体" w:hAnsi="宋体" w:eastAsia="宋体" w:cs="宋体"/>
          <w:color w:val="auto"/>
          <w:szCs w:val="21"/>
          <w:highlight w:val="none"/>
        </w:rPr>
      </w:pPr>
    </w:p>
    <w:p w14:paraId="29AF5C60">
      <w:pPr>
        <w:spacing w:line="20" w:lineRule="exact"/>
        <w:rPr>
          <w:rFonts w:hint="eastAsia" w:ascii="宋体" w:hAnsi="宋体" w:eastAsia="宋体" w:cs="宋体"/>
          <w:color w:val="auto"/>
          <w:highlight w:val="none"/>
        </w:rPr>
      </w:pPr>
    </w:p>
    <w:p w14:paraId="49CC5DF2">
      <w:pPr>
        <w:spacing w:beforeLines="50" w:afterLines="100" w:line="440" w:lineRule="exact"/>
        <w:rPr>
          <w:rFonts w:hint="eastAsia" w:ascii="宋体" w:hAnsi="宋体" w:eastAsia="宋体" w:cs="宋体"/>
          <w:b/>
          <w:sz w:val="24"/>
        </w:rPr>
      </w:pPr>
      <w:r>
        <w:rPr>
          <w:rFonts w:hint="eastAsia" w:ascii="宋体" w:hAnsi="宋体" w:eastAsia="宋体" w:cs="宋体"/>
          <w:b/>
          <w:sz w:val="24"/>
        </w:rPr>
        <w:t>注：1、项目经理应附建造师注册证书、安全生产考核合格证书、身份证、职称证、养老保险复印件及未担任其他在施建设工程项目项目经理的承诺书；</w:t>
      </w:r>
    </w:p>
    <w:p w14:paraId="29BE19D9">
      <w:pPr>
        <w:numPr>
          <w:ilvl w:val="0"/>
          <w:numId w:val="9"/>
        </w:numPr>
        <w:spacing w:beforeLines="50" w:afterLines="100"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主要项目管理人员指技术负责人、专职安全生产管理人员等岗位人员。应附资格证书、身份证、职称证（</w:t>
      </w:r>
      <w:r>
        <w:rPr>
          <w:rFonts w:ascii="宋体" w:hAnsi="宋体" w:eastAsia="宋体" w:cs="宋体"/>
          <w:b/>
          <w:sz w:val="24"/>
          <w:szCs w:val="24"/>
        </w:rPr>
        <w:t>如有</w:t>
      </w:r>
      <w:r>
        <w:rPr>
          <w:rFonts w:hint="eastAsia" w:ascii="宋体" w:hAnsi="宋体" w:eastAsia="宋体" w:cs="宋体"/>
          <w:b/>
          <w:sz w:val="24"/>
          <w:szCs w:val="24"/>
        </w:rPr>
        <w:t>）、养老保险</w:t>
      </w:r>
      <w:r>
        <w:rPr>
          <w:rFonts w:hint="eastAsia" w:ascii="宋体" w:hAnsi="宋体" w:eastAsia="宋体" w:cs="宋体"/>
          <w:b/>
          <w:sz w:val="24"/>
          <w:szCs w:val="24"/>
          <w:lang w:val="en-US" w:eastAsia="zh-CN"/>
        </w:rPr>
        <w:t>原件的</w:t>
      </w:r>
      <w:r>
        <w:rPr>
          <w:rFonts w:hint="eastAsia" w:ascii="宋体" w:hAnsi="宋体" w:eastAsia="宋体" w:cs="宋体"/>
          <w:b/>
          <w:sz w:val="24"/>
          <w:szCs w:val="24"/>
        </w:rPr>
        <w:t>复印件，专职安全生产管理人员应附安全生产考核合格证书。</w:t>
      </w:r>
    </w:p>
    <w:p w14:paraId="288ED1B6">
      <w:pPr>
        <w:numPr>
          <w:ilvl w:val="0"/>
          <w:numId w:val="0"/>
        </w:numPr>
        <w:spacing w:beforeLines="50" w:afterLines="100" w:line="440" w:lineRule="exact"/>
        <w:ind w:firstLine="482" w:firstLineChars="200"/>
        <w:outlineLvl w:val="1"/>
        <w:rPr>
          <w:rFonts w:hint="eastAsia" w:ascii="宋体" w:hAnsi="宋体" w:eastAsia="宋体" w:cs="宋体"/>
          <w:b/>
          <w:sz w:val="24"/>
          <w:szCs w:val="24"/>
          <w:lang w:val="en-US" w:eastAsia="zh-CN"/>
        </w:rPr>
        <w:sectPr>
          <w:headerReference r:id="rId11" w:type="default"/>
          <w:footerReference r:id="rId12" w:type="default"/>
          <w:pgSz w:w="11907" w:h="16840"/>
          <w:pgMar w:top="1440" w:right="1559" w:bottom="1440" w:left="1560" w:header="851" w:footer="851" w:gutter="0"/>
          <w:cols w:space="720" w:num="1"/>
          <w:docGrid w:linePitch="312" w:charSpace="0"/>
        </w:sectPr>
      </w:pPr>
      <w:bookmarkStart w:id="1354" w:name="_Toc21215"/>
      <w:bookmarkStart w:id="1355" w:name="_Toc7942"/>
      <w:bookmarkStart w:id="1356" w:name="_Toc15950"/>
      <w:r>
        <w:rPr>
          <w:rFonts w:hint="eastAsia" w:ascii="宋体" w:hAnsi="宋体" w:eastAsia="宋体" w:cs="宋体"/>
          <w:b/>
          <w:sz w:val="24"/>
          <w:szCs w:val="24"/>
          <w:lang w:val="en-US" w:eastAsia="zh-CN"/>
        </w:rPr>
        <w:t>3、此表格式可根据实际需求自行更改。</w:t>
      </w:r>
      <w:bookmarkEnd w:id="1354"/>
      <w:bookmarkEnd w:id="1355"/>
      <w:bookmarkEnd w:id="1356"/>
    </w:p>
    <w:p w14:paraId="2B737A6B">
      <w:pPr>
        <w:widowControl/>
        <w:rPr>
          <w:rFonts w:hint="eastAsia" w:ascii="宋体" w:hAnsi="宋体"/>
          <w:sz w:val="30"/>
          <w:szCs w:val="30"/>
        </w:rPr>
      </w:pPr>
      <w:r>
        <w:rPr>
          <w:rFonts w:hint="eastAsia" w:ascii="宋体" w:hAnsi="宋体"/>
          <w:b/>
          <w:bCs/>
          <w:sz w:val="30"/>
          <w:szCs w:val="30"/>
        </w:rPr>
        <w:t>附件十</w:t>
      </w:r>
      <w:bookmarkEnd w:id="1344"/>
      <w:r>
        <w:rPr>
          <w:rFonts w:hint="eastAsia" w:ascii="宋体" w:hAnsi="宋体"/>
          <w:b/>
          <w:bCs/>
          <w:sz w:val="30"/>
          <w:szCs w:val="30"/>
          <w:lang w:val="en-US" w:eastAsia="zh-CN"/>
        </w:rPr>
        <w:t>四</w:t>
      </w:r>
      <w:r>
        <w:rPr>
          <w:rFonts w:hint="eastAsia" w:ascii="宋体" w:hAnsi="宋体"/>
          <w:b/>
          <w:bCs/>
          <w:sz w:val="30"/>
          <w:szCs w:val="30"/>
        </w:rPr>
        <w:t xml:space="preserve">  </w:t>
      </w:r>
    </w:p>
    <w:p w14:paraId="76D200CB">
      <w:pPr>
        <w:widowControl/>
        <w:textAlignment w:val="baseline"/>
        <w:outlineLvl w:val="9"/>
        <w:rPr>
          <w:rFonts w:hint="eastAsia" w:ascii="宋体" w:hAnsi="宋体"/>
          <w:sz w:val="28"/>
          <w:szCs w:val="28"/>
        </w:rPr>
      </w:pPr>
    </w:p>
    <w:p w14:paraId="77BB4CDE">
      <w:pPr>
        <w:widowControl/>
        <w:jc w:val="center"/>
        <w:outlineLvl w:val="2"/>
        <w:rPr>
          <w:rFonts w:hint="eastAsia" w:ascii="宋体" w:hAnsi="宋体" w:cs="宋体"/>
          <w:b/>
          <w:sz w:val="36"/>
          <w:szCs w:val="36"/>
        </w:rPr>
      </w:pPr>
      <w:bookmarkStart w:id="1357" w:name="_Toc18787"/>
      <w:bookmarkStart w:id="1358" w:name="_Toc28819"/>
      <w:r>
        <w:rPr>
          <w:rFonts w:hint="eastAsia" w:ascii="宋体" w:hAnsi="宋体" w:cs="宋体"/>
          <w:b/>
          <w:sz w:val="30"/>
          <w:szCs w:val="30"/>
        </w:rPr>
        <w:t>投标单位（供应商）反商业贿赂承诺书</w:t>
      </w:r>
      <w:bookmarkEnd w:id="1357"/>
      <w:bookmarkEnd w:id="1358"/>
    </w:p>
    <w:p w14:paraId="4C528A57">
      <w:pPr>
        <w:pStyle w:val="22"/>
        <w:ind w:left="420" w:hanging="420"/>
        <w:rPr>
          <w:rFonts w:hint="eastAsia"/>
        </w:rPr>
      </w:pPr>
    </w:p>
    <w:p w14:paraId="0519904E">
      <w:pPr>
        <w:widowControl/>
        <w:spacing w:line="360" w:lineRule="auto"/>
        <w:ind w:firstLine="480" w:firstLineChars="200"/>
        <w:jc w:val="left"/>
        <w:rPr>
          <w:rFonts w:hint="eastAsia" w:ascii="宋体" w:hAnsi="宋体" w:cs="宋体"/>
          <w:sz w:val="24"/>
        </w:rPr>
      </w:pPr>
    </w:p>
    <w:p w14:paraId="29AC2ACE">
      <w:pPr>
        <w:widowControl/>
        <w:spacing w:line="360" w:lineRule="auto"/>
        <w:ind w:firstLine="480" w:firstLineChars="200"/>
        <w:jc w:val="left"/>
        <w:rPr>
          <w:rFonts w:hint="eastAsia" w:ascii="宋体" w:hAnsi="宋体" w:cs="宋体"/>
          <w:sz w:val="24"/>
        </w:rPr>
      </w:pPr>
      <w:r>
        <w:rPr>
          <w:rFonts w:hint="eastAsia" w:ascii="宋体" w:hAnsi="宋体" w:cs="宋体"/>
          <w:sz w:val="24"/>
        </w:rPr>
        <w:t xml:space="preserve">我公司承诺在 </w:t>
      </w:r>
      <w:r>
        <w:rPr>
          <w:rFonts w:hint="eastAsia" w:ascii="宋体" w:hAnsi="宋体" w:cs="宋体"/>
          <w:sz w:val="24"/>
          <w:u w:val="single"/>
        </w:rPr>
        <w:t xml:space="preserve">（项目编号、项目名称） </w:t>
      </w:r>
      <w:r>
        <w:rPr>
          <w:rFonts w:hint="eastAsia" w:ascii="宋体" w:hAnsi="宋体" w:cs="宋体"/>
          <w:sz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 </w:t>
      </w:r>
    </w:p>
    <w:p w14:paraId="4D83F049">
      <w:pPr>
        <w:pStyle w:val="22"/>
        <w:ind w:left="420" w:hanging="420"/>
        <w:rPr>
          <w:rFonts w:hint="eastAsia"/>
        </w:rPr>
      </w:pPr>
    </w:p>
    <w:p w14:paraId="14191FAC">
      <w:pPr>
        <w:pStyle w:val="22"/>
        <w:ind w:left="420" w:hanging="420"/>
        <w:rPr>
          <w:rFonts w:hint="eastAsia"/>
        </w:rPr>
      </w:pPr>
    </w:p>
    <w:p w14:paraId="107E04CF">
      <w:pPr>
        <w:pStyle w:val="22"/>
        <w:ind w:left="420" w:hanging="420"/>
        <w:rPr>
          <w:rFonts w:hint="eastAsia"/>
        </w:rPr>
      </w:pPr>
    </w:p>
    <w:p w14:paraId="28CF31BB">
      <w:pPr>
        <w:widowControl/>
        <w:spacing w:before="100" w:beforeAutospacing="1" w:after="100" w:afterAutospacing="1" w:line="360" w:lineRule="auto"/>
        <w:ind w:firstLine="897"/>
        <w:jc w:val="left"/>
        <w:rPr>
          <w:rFonts w:hint="eastAsia" w:ascii="宋体" w:hAnsi="宋体" w:cs="宋体"/>
          <w:sz w:val="24"/>
        </w:rPr>
      </w:pPr>
      <w:r>
        <w:rPr>
          <w:rFonts w:hint="eastAsia" w:ascii="宋体" w:hAnsi="宋体" w:cs="宋体"/>
          <w:sz w:val="24"/>
        </w:rPr>
        <w:t xml:space="preserve">                   　　　　  </w:t>
      </w:r>
    </w:p>
    <w:p w14:paraId="200264E2">
      <w:pPr>
        <w:widowControl/>
        <w:spacing w:before="100" w:beforeAutospacing="1" w:after="100" w:afterAutospacing="1" w:line="440" w:lineRule="exact"/>
        <w:ind w:firstLine="899"/>
        <w:jc w:val="left"/>
        <w:rPr>
          <w:rFonts w:hint="eastAsia" w:ascii="宋体" w:hAnsi="宋体" w:cs="宋体"/>
          <w:kern w:val="0"/>
          <w:sz w:val="24"/>
        </w:rPr>
      </w:pPr>
    </w:p>
    <w:p w14:paraId="08E86297">
      <w:pPr>
        <w:spacing w:line="360" w:lineRule="auto"/>
        <w:ind w:firstLine="2640" w:firstLineChars="1100"/>
        <w:rPr>
          <w:rFonts w:hint="eastAsia" w:ascii="宋体" w:hAnsi="宋体"/>
          <w:sz w:val="24"/>
          <w:u w:val="single"/>
        </w:rPr>
      </w:pPr>
      <w:r>
        <w:rPr>
          <w:rFonts w:hint="eastAsia" w:ascii="宋体" w:hAnsi="宋体"/>
          <w:sz w:val="24"/>
        </w:rPr>
        <w:t>投标供应商（盖章）：</w:t>
      </w:r>
      <w:r>
        <w:rPr>
          <w:rFonts w:hint="eastAsia" w:ascii="宋体" w:hAnsi="宋体"/>
          <w:sz w:val="24"/>
          <w:u w:val="single"/>
        </w:rPr>
        <w:t xml:space="preserve">                        </w:t>
      </w:r>
    </w:p>
    <w:p w14:paraId="30CDD41E">
      <w:pPr>
        <w:pStyle w:val="22"/>
        <w:ind w:left="420" w:hanging="420"/>
        <w:rPr>
          <w:rFonts w:hint="eastAsia"/>
        </w:rPr>
      </w:pPr>
    </w:p>
    <w:p w14:paraId="1DAD845A">
      <w:pPr>
        <w:spacing w:line="360" w:lineRule="auto"/>
        <w:ind w:firstLine="2640" w:firstLineChars="1100"/>
        <w:rPr>
          <w:rFonts w:hint="eastAsia" w:ascii="宋体" w:hAnsi="宋体"/>
          <w:sz w:val="24"/>
          <w:u w:val="single"/>
        </w:rPr>
      </w:pPr>
      <w:r>
        <w:rPr>
          <w:rFonts w:hint="eastAsia" w:ascii="宋体" w:hAnsi="宋体"/>
          <w:sz w:val="24"/>
        </w:rPr>
        <w:t>法定代表人或委托代理人（</w:t>
      </w:r>
      <w:r>
        <w:rPr>
          <w:rFonts w:hint="eastAsia" w:ascii="宋体" w:hAnsi="宋体" w:cs="仿宋"/>
          <w:color w:val="000000"/>
          <w:sz w:val="24"/>
        </w:rPr>
        <w:t>签字或盖章</w:t>
      </w:r>
      <w:r>
        <w:rPr>
          <w:rFonts w:hint="eastAsia" w:ascii="宋体" w:hAnsi="宋体"/>
          <w:sz w:val="24"/>
        </w:rPr>
        <w:t>）：</w:t>
      </w:r>
      <w:r>
        <w:rPr>
          <w:rFonts w:hint="eastAsia" w:ascii="宋体" w:hAnsi="宋体"/>
          <w:sz w:val="24"/>
          <w:u w:val="single"/>
        </w:rPr>
        <w:t xml:space="preserve">                   </w:t>
      </w:r>
    </w:p>
    <w:p w14:paraId="1E502218">
      <w:pPr>
        <w:pStyle w:val="22"/>
        <w:ind w:left="420" w:hanging="420"/>
        <w:rPr>
          <w:rFonts w:hint="eastAsia"/>
        </w:rPr>
      </w:pPr>
    </w:p>
    <w:p w14:paraId="40FCC85A">
      <w:pPr>
        <w:spacing w:line="360" w:lineRule="auto"/>
        <w:ind w:firstLine="2640" w:firstLineChars="1100"/>
        <w:rPr>
          <w:rFonts w:hint="eastAsia" w:ascii="宋体" w:hAnsi="宋体"/>
          <w:sz w:val="24"/>
          <w:u w:val="single"/>
        </w:rPr>
      </w:pPr>
      <w:r>
        <w:rPr>
          <w:rFonts w:hint="eastAsia" w:ascii="宋体" w:hAnsi="宋体" w:cs="宋体"/>
          <w:sz w:val="24"/>
        </w:rPr>
        <w:t>项目经办人签字：</w:t>
      </w:r>
      <w:r>
        <w:rPr>
          <w:rFonts w:hint="eastAsia" w:ascii="宋体" w:hAnsi="宋体"/>
          <w:sz w:val="24"/>
          <w:u w:val="single"/>
        </w:rPr>
        <w:t xml:space="preserve">                  </w:t>
      </w:r>
    </w:p>
    <w:p w14:paraId="36C13193">
      <w:pPr>
        <w:pStyle w:val="22"/>
        <w:ind w:left="420" w:hanging="420"/>
        <w:rPr>
          <w:rFonts w:hint="eastAsia"/>
        </w:rPr>
      </w:pPr>
    </w:p>
    <w:p w14:paraId="22B22A0F">
      <w:pPr>
        <w:spacing w:line="360" w:lineRule="auto"/>
        <w:ind w:firstLine="2760" w:firstLineChars="1150"/>
        <w:rPr>
          <w:rFonts w:hint="eastAsia" w:ascii="宋体" w:hAnsi="宋体"/>
          <w:sz w:val="24"/>
        </w:rPr>
        <w:sectPr>
          <w:footerReference r:id="rId14" w:type="first"/>
          <w:footerReference r:id="rId13" w:type="default"/>
          <w:endnotePr>
            <w:numFmt w:val="decimal"/>
          </w:endnotePr>
          <w:pgSz w:w="11906" w:h="16838"/>
          <w:pgMar w:top="1440" w:right="1418" w:bottom="1440" w:left="1797" w:header="851" w:footer="992" w:gutter="0"/>
          <w:cols w:space="720" w:num="1"/>
          <w:titlePg/>
          <w:docGrid w:linePitch="312" w:charSpace="0"/>
        </w:sectPr>
      </w:pPr>
      <w:r>
        <w:rPr>
          <w:rFonts w:hint="eastAsia" w:ascii="宋体" w:hAnsi="宋体"/>
          <w:sz w:val="24"/>
        </w:rPr>
        <w:t xml:space="preserve">          </w:t>
      </w:r>
      <w:r>
        <w:rPr>
          <w:rFonts w:hint="eastAsia" w:ascii="宋体" w:hAnsi="宋体" w:cs="宋体"/>
          <w:sz w:val="24"/>
        </w:rPr>
        <w:t>承诺</w:t>
      </w:r>
      <w:r>
        <w:rPr>
          <w:rFonts w:hint="eastAsia" w:ascii="宋体" w:hAnsi="宋体"/>
          <w:sz w:val="24"/>
        </w:rPr>
        <w:t xml:space="preserve">日期：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FC5A4E1">
      <w:pPr>
        <w:jc w:val="both"/>
        <w:outlineLvl w:val="1"/>
        <w:rPr>
          <w:rFonts w:hint="eastAsia" w:ascii="宋体" w:hAnsi="宋体" w:eastAsia="宋体" w:cs="Times New Roman"/>
          <w:b/>
          <w:bCs/>
          <w:kern w:val="2"/>
          <w:sz w:val="28"/>
          <w:szCs w:val="28"/>
          <w:lang w:val="en-US" w:eastAsia="zh-CN" w:bidi="ar-SA"/>
        </w:rPr>
      </w:pPr>
      <w:bookmarkStart w:id="1359" w:name="_Toc3266"/>
      <w:bookmarkStart w:id="1360" w:name="_Toc9635"/>
      <w:bookmarkStart w:id="1361" w:name="_Toc11808"/>
      <w:bookmarkStart w:id="1362" w:name="_Toc29884"/>
      <w:r>
        <w:rPr>
          <w:rFonts w:hint="eastAsia" w:ascii="宋体" w:hAnsi="宋体" w:eastAsia="宋体" w:cs="Times New Roman"/>
          <w:b/>
          <w:bCs/>
          <w:kern w:val="2"/>
          <w:sz w:val="28"/>
          <w:szCs w:val="28"/>
          <w:lang w:val="en-US" w:eastAsia="zh-CN" w:bidi="ar-SA"/>
        </w:rPr>
        <w:t>附件十五：技术方案</w:t>
      </w:r>
      <w:bookmarkEnd w:id="1359"/>
      <w:bookmarkEnd w:id="1360"/>
      <w:bookmarkEnd w:id="1361"/>
      <w:bookmarkEnd w:id="1362"/>
    </w:p>
    <w:p w14:paraId="0E5B467D">
      <w:pPr>
        <w:spacing w:line="360" w:lineRule="auto"/>
        <w:ind w:firstLine="241" w:firstLineChars="100"/>
        <w:rPr>
          <w:rFonts w:hint="eastAsia" w:ascii="宋体" w:hAnsi="宋体" w:eastAsia="宋体" w:cs="Times New Roman"/>
          <w:b/>
          <w:bCs/>
          <w:color w:val="C00000"/>
          <w:sz w:val="24"/>
          <w:lang w:eastAsia="zh-CN"/>
        </w:rPr>
      </w:pPr>
    </w:p>
    <w:p w14:paraId="7D1F0BCF">
      <w:pPr>
        <w:spacing w:line="360" w:lineRule="auto"/>
        <w:ind w:firstLine="480" w:firstLineChars="200"/>
        <w:rPr>
          <w:rFonts w:hint="eastAsia" w:ascii="宋体" w:hAnsi="宋体" w:eastAsia="宋体" w:cs="宋体"/>
          <w:bCs/>
          <w:color w:val="auto"/>
          <w:sz w:val="24"/>
          <w:szCs w:val="22"/>
          <w:lang w:val="zh-CN"/>
        </w:rPr>
      </w:pPr>
      <w:r>
        <w:rPr>
          <w:rFonts w:hint="eastAsia" w:ascii="宋体" w:hAnsi="宋体" w:eastAsia="宋体" w:cs="宋体"/>
          <w:bCs/>
          <w:color w:val="auto"/>
          <w:sz w:val="24"/>
          <w:szCs w:val="22"/>
          <w:lang w:val="zh-CN"/>
        </w:rPr>
        <w:t>技术方案主要包括下列内容：</w:t>
      </w:r>
    </w:p>
    <w:p w14:paraId="704F2AFF">
      <w:pPr>
        <w:spacing w:line="360" w:lineRule="auto"/>
        <w:ind w:firstLine="480" w:firstLineChars="200"/>
        <w:rPr>
          <w:rFonts w:hint="eastAsia" w:hAnsi="宋体" w:cs="Times New Roman"/>
          <w:b/>
          <w:bCs/>
          <w:sz w:val="28"/>
          <w:szCs w:val="28"/>
          <w:lang w:val="zh-CN"/>
        </w:rPr>
        <w:sectPr>
          <w:endnotePr>
            <w:numFmt w:val="decimal"/>
          </w:endnotePr>
          <w:pgSz w:w="11906" w:h="16838"/>
          <w:pgMar w:top="1417" w:right="1701" w:bottom="1417" w:left="1701" w:header="851" w:footer="992" w:gutter="0"/>
          <w:pgNumType w:fmt="decimal"/>
          <w:cols w:space="720" w:num="1"/>
          <w:titlePg/>
          <w:docGrid w:linePitch="312" w:charSpace="0"/>
        </w:sectPr>
      </w:pPr>
      <w:r>
        <w:rPr>
          <w:rFonts w:hint="eastAsia" w:ascii="宋体" w:hAnsi="宋体" w:eastAsia="宋体" w:cs="宋体"/>
          <w:bCs/>
          <w:color w:val="auto"/>
          <w:sz w:val="24"/>
          <w:szCs w:val="22"/>
          <w:lang w:val="zh-CN" w:eastAsia="zh-CN"/>
        </w:rPr>
        <w:t>技术方案应针对本工程情况，投标人各自按照合理组织本工程应采取措施，本着有利于为完成本招标文件的工程内容和工期、质量等要求，体现实现技术目标的可行和先进性。施工组织设计应是施工组织方案的总体构思的体现，应包含本工程的工程概况。</w:t>
      </w:r>
      <w:bookmarkStart w:id="1363" w:name="_Toc31091"/>
    </w:p>
    <w:bookmarkEnd w:id="1363"/>
    <w:p w14:paraId="117FF47D">
      <w:pPr>
        <w:ind w:firstLine="1405" w:firstLineChars="500"/>
        <w:jc w:val="both"/>
        <w:outlineLvl w:val="1"/>
        <w:rPr>
          <w:rFonts w:hint="eastAsia" w:ascii="宋体" w:hAnsi="宋体" w:eastAsia="宋体" w:cs="Times New Roman"/>
          <w:b/>
          <w:bCs/>
          <w:kern w:val="2"/>
          <w:sz w:val="28"/>
          <w:szCs w:val="28"/>
          <w:lang w:val="zh-CN" w:eastAsia="zh-CN" w:bidi="ar-SA"/>
        </w:rPr>
      </w:pPr>
      <w:r>
        <w:rPr>
          <w:rFonts w:hint="eastAsia" w:ascii="宋体" w:hAnsi="宋体" w:eastAsia="宋体" w:cs="Times New Roman"/>
          <w:b/>
          <w:bCs/>
          <w:kern w:val="2"/>
          <w:sz w:val="28"/>
          <w:szCs w:val="28"/>
          <w:lang w:val="zh-CN" w:eastAsia="zh-CN" w:bidi="ar-SA"/>
        </w:rPr>
        <w:t>投标人认为需加以说明的其他内容。</w:t>
      </w:r>
    </w:p>
    <w:p w14:paraId="65553EBD"/>
    <w:sectPr>
      <w:footerReference r:id="rId16" w:type="first"/>
      <w:footerReference r:id="rId15" w:type="default"/>
      <w:endnotePr>
        <w:numFmt w:val="decimal"/>
      </w:endnotePr>
      <w:pgSz w:w="11906" w:h="16838"/>
      <w:pgMar w:top="1440" w:right="1800" w:bottom="1440" w:left="1800" w:header="851" w:footer="567"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2D303A1-BA08-4F47-96CB-02AB0298D41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Times New Roman"/>
    <w:panose1 w:val="02020603050405020304"/>
    <w:charset w:val="00"/>
    <w:family w:val="roman"/>
    <w:pitch w:val="default"/>
    <w:sig w:usb0="00000000" w:usb1="00000000" w:usb2="00000000" w:usb3="00000000" w:csb0="00010001" w:csb1="00000000"/>
  </w:font>
  <w:font w:name="仿宋">
    <w:panose1 w:val="02010609060101010101"/>
    <w:charset w:val="86"/>
    <w:family w:val="auto"/>
    <w:pitch w:val="default"/>
    <w:sig w:usb0="800002BF" w:usb1="38CF7CFA" w:usb2="00000016" w:usb3="00000000" w:csb0="00040001" w:csb1="00000000"/>
    <w:embedRegular r:id="rId2" w:fontKey="{129B9C94-EF90-4CAE-AA79-8A72AD36DB00}"/>
  </w:font>
  <w:font w:name="方正黑体_GBK">
    <w:altName w:val="微软雅黑"/>
    <w:panose1 w:val="03000509000000000000"/>
    <w:charset w:val="86"/>
    <w:family w:val="script"/>
    <w:pitch w:val="default"/>
    <w:sig w:usb0="00000000" w:usb1="00000000" w:usb2="00000000" w:usb3="00000000" w:csb0="00040000" w:csb1="00000000"/>
    <w:embedRegular r:id="rId3" w:fontKey="{9E2947A5-E6DE-4278-9DA8-87BC48B6DCE3}"/>
  </w:font>
  <w:font w:name="新宋体">
    <w:panose1 w:val="02010609030101010101"/>
    <w:charset w:val="86"/>
    <w:family w:val="modern"/>
    <w:pitch w:val="default"/>
    <w:sig w:usb0="00000283" w:usb1="288F0000" w:usb2="00000006" w:usb3="00000000" w:csb0="00040001" w:csb1="00000000"/>
    <w:embedRegular r:id="rId4" w:fontKey="{46231B71-5974-48FA-BD72-57CC3ED95004}"/>
  </w:font>
  <w:font w:name="仿宋_GB2312">
    <w:panose1 w:val="02010609030101010101"/>
    <w:charset w:val="86"/>
    <w:family w:val="modern"/>
    <w:pitch w:val="default"/>
    <w:sig w:usb0="00000001" w:usb1="080E0000" w:usb2="00000000" w:usb3="00000000" w:csb0="00040000" w:csb1="00000000"/>
    <w:embedRegular r:id="rId5" w:fontKey="{CF53C7FC-CB18-4E9A-A0FB-D45213BA19DB}"/>
  </w:font>
  <w:font w:name="方正小标宋简体">
    <w:panose1 w:val="02000000000000000000"/>
    <w:charset w:val="86"/>
    <w:family w:val="script"/>
    <w:pitch w:val="default"/>
    <w:sig w:usb0="A00002BF" w:usb1="184F6CFA" w:usb2="00000012" w:usb3="00000000" w:csb0="00040001" w:csb1="00000000"/>
    <w:embedRegular r:id="rId6" w:fontKey="{F161E85C-8CDA-42ED-BA6A-B923E9A655B6}"/>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76812">
    <w:pPr>
      <w:pStyle w:val="1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459EE7">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fill on="f" focussize="0,0"/>
              <v:stroke on="f"/>
              <v:imagedata o:title=""/>
              <o:lock v:ext="edit" aspectratio="f"/>
              <v:textbox inset="0mm,0mm,0mm,0mm" style="mso-fit-shape-to-text:t;">
                <w:txbxContent>
                  <w:p w14:paraId="13459EE7">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AFCB3">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F58FF9">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00F58FF9">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57</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1DD38">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99E586">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3A99E586">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22FC">
    <w:pPr>
      <w:pStyle w:val="18"/>
      <w:jc w:val="center"/>
      <w:rPr>
        <w:rFonts w:ascii="Times New Roman" w:hAnsi="Times New Roman" w:eastAsia="仿宋_GB2312"/>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E88F54">
                          <w:pPr>
                            <w:pStyle w:val="18"/>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140</w:t>
                          </w:r>
                          <w:r>
                            <w:rPr>
                              <w:rFonts w:ascii="Times New Roman" w:hAnsi="Times New Roman" w:eastAsia="仿宋_GB2312"/>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0kOrs4BAACp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PmGMycsvfj554/zr8fzw3dG&#10;MRKoD1hR3V2gyji89wOtzRxHCibeQws2fYkRozzJe7rIq4bIZLq0Wq5WJaUk5WaH8Iun6wEwflDe&#10;smTUHOj9sqzi+AnjWDqXpG7O32pj8hsa91eAMMeIyksw3U5MxomTFYfdMNHb+eZE7HpahJo72nvO&#10;zEdHOqedmQ2Yjd1sHALofZeXKnXH8O4QaaQ8aeowwhLD5NALZq7TtqUV+dPPVU9/2O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NJDq7OAQAAqQMAAA4AAAAAAAAAAQAgAAAAHgEAAGRycy9l&#10;Mm9Eb2MueG1sUEsFBgAAAAAGAAYAWQEAAF4FAAAAAA==&#10;">
              <v:fill on="f" focussize="0,0"/>
              <v:stroke on="f"/>
              <v:imagedata o:title=""/>
              <o:lock v:ext="edit" aspectratio="f"/>
              <v:textbox inset="0mm,0mm,0mm,0mm" style="mso-fit-shape-to-text:t;">
                <w:txbxContent>
                  <w:p w14:paraId="5FE88F54">
                    <w:pPr>
                      <w:pStyle w:val="18"/>
                      <w:jc w:val="center"/>
                    </w:pPr>
                    <w:r>
                      <w:rPr>
                        <w:rFonts w:ascii="Times New Roman" w:hAnsi="Times New Roman" w:eastAsia="仿宋_GB2312"/>
                        <w:sz w:val="24"/>
                      </w:rPr>
                      <w:fldChar w:fldCharType="begin"/>
                    </w:r>
                    <w:r>
                      <w:rPr>
                        <w:rFonts w:ascii="Times New Roman" w:hAnsi="Times New Roman" w:eastAsia="仿宋_GB2312"/>
                        <w:sz w:val="24"/>
                      </w:rPr>
                      <w:instrText xml:space="preserve"> PAGE  \* MERGEFORMAT </w:instrText>
                    </w:r>
                    <w:r>
                      <w:rPr>
                        <w:rFonts w:ascii="Times New Roman" w:hAnsi="Times New Roman" w:eastAsia="仿宋_GB2312"/>
                        <w:sz w:val="24"/>
                      </w:rPr>
                      <w:fldChar w:fldCharType="separate"/>
                    </w:r>
                    <w:r>
                      <w:t>140</w:t>
                    </w:r>
                    <w:r>
                      <w:rPr>
                        <w:rFonts w:ascii="Times New Roman" w:hAnsi="Times New Roman" w:eastAsia="仿宋_GB2312"/>
                        <w:sz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0D5B1">
    <w:pPr>
      <w:jc w:val="center"/>
      <w:rPr>
        <w:rFonts w:hint="eastAsia"/>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0FBF489">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zPl7c0BAACp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pzPl7c0BAACpAwAADgAAAAAAAAABACAAAAAeAQAAZHJzL2Uy&#10;b0RvYy54bWxQSwUGAAAAAAYABgBZAQAAXQUAAAAA&#10;">
              <v:fill on="f" focussize="0,0"/>
              <v:stroke on="f"/>
              <v:imagedata o:title=""/>
              <o:lock v:ext="edit" aspectratio="f"/>
              <v:textbox inset="0mm,0mm,0mm,0mm" style="mso-fit-shape-to-text:t;">
                <w:txbxContent>
                  <w:p w14:paraId="00FBF489">
                    <w:pPr>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1D8C5">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38A745">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1F38A745">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29</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B0A56">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EC30308">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6EC30308">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CAAEF">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58F6E91">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14:paraId="658F6E91">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42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11E9">
    <w:pPr>
      <w:pStyle w:val="18"/>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60AD64">
                          <w:pPr>
                            <w:pStyle w:val="18"/>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Kux4zAgAAZ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QKux4zAgAAZQQAAA4AAAAAAAAAAQAgAAAAHwEAAGRycy9lMm9Eb2MueG1sUEsF&#10;BgAAAAAGAAYAWQEAAMQFAAAAAA==&#10;">
              <v:fill on="f" focussize="0,0"/>
              <v:stroke on="f" weight="0.5pt"/>
              <v:imagedata o:title=""/>
              <o:lock v:ext="edit" aspectratio="f"/>
              <v:textbox inset="0mm,0mm,0mm,0mm" style="mso-fit-shape-to-text:t;">
                <w:txbxContent>
                  <w:p w14:paraId="3C60AD64">
                    <w:pPr>
                      <w:pStyle w:val="18"/>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182E0">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FD85B9">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aJ7TXS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ontNdIBAAClAwAADgAAAAAAAAABACAAAAAi&#10;AQAAZHJzL2Uyb0RvYy54bWxQSwUGAAAAAAYABgBZAQAAZgUAAAAA&#10;">
              <v:fill on="f" focussize="0,0"/>
              <v:stroke on="f" weight="1.25pt"/>
              <v:imagedata o:title=""/>
              <o:lock v:ext="edit" aspectratio="f"/>
              <v:textbox inset="0mm,0mm,0mm,0mm" style="mso-fit-shape-to-text:t;">
                <w:txbxContent>
                  <w:p w14:paraId="6CFD85B9">
                    <w:pPr>
                      <w:pStyle w:val="18"/>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52</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92104">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ED20209">
                          <w:pPr>
                            <w:pStyle w:val="18"/>
                          </w:pPr>
                          <w:r>
                            <w:fldChar w:fldCharType="begin"/>
                          </w:r>
                          <w:r>
                            <w:instrText xml:space="preserve"> PAGE  \* MERGEFORMAT </w:instrText>
                          </w:r>
                          <w:r>
                            <w:fldChar w:fldCharType="separate"/>
                          </w:r>
                          <w:r>
                            <w:t>53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5ED20209">
                    <w:pPr>
                      <w:pStyle w:val="1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FFA7E">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5E37">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E0A4">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82383"/>
    <w:multiLevelType w:val="singleLevel"/>
    <w:tmpl w:val="92482383"/>
    <w:lvl w:ilvl="0" w:tentative="0">
      <w:start w:val="1"/>
      <w:numFmt w:val="decimal"/>
      <w:suff w:val="nothing"/>
      <w:lvlText w:val="%1、"/>
      <w:lvlJc w:val="left"/>
    </w:lvl>
  </w:abstractNum>
  <w:abstractNum w:abstractNumId="1">
    <w:nsid w:val="9BEB611F"/>
    <w:multiLevelType w:val="singleLevel"/>
    <w:tmpl w:val="9BEB611F"/>
    <w:lvl w:ilvl="0" w:tentative="0">
      <w:start w:val="1"/>
      <w:numFmt w:val="decimal"/>
      <w:suff w:val="nothing"/>
      <w:lvlText w:val="%1、"/>
      <w:lvlJc w:val="left"/>
      <w:pPr>
        <w:ind w:left="0" w:firstLine="0"/>
      </w:pPr>
    </w:lvl>
  </w:abstractNum>
  <w:abstractNum w:abstractNumId="2">
    <w:nsid w:val="AF954689"/>
    <w:multiLevelType w:val="singleLevel"/>
    <w:tmpl w:val="AF954689"/>
    <w:lvl w:ilvl="0" w:tentative="0">
      <w:start w:val="1"/>
      <w:numFmt w:val="decimal"/>
      <w:suff w:val="nothing"/>
      <w:lvlText w:val="%1、"/>
      <w:lvlJc w:val="left"/>
      <w:pPr>
        <w:ind w:left="0" w:firstLine="0"/>
      </w:pPr>
    </w:lvl>
  </w:abstractNum>
  <w:abstractNum w:abstractNumId="3">
    <w:nsid w:val="BA0C862F"/>
    <w:multiLevelType w:val="singleLevel"/>
    <w:tmpl w:val="BA0C862F"/>
    <w:lvl w:ilvl="0" w:tentative="0">
      <w:start w:val="1"/>
      <w:numFmt w:val="decimal"/>
      <w:suff w:val="nothing"/>
      <w:lvlText w:val="（%1）"/>
      <w:lvlJc w:val="left"/>
    </w:lvl>
  </w:abstractNum>
  <w:abstractNum w:abstractNumId="4">
    <w:nsid w:val="CE299BAA"/>
    <w:multiLevelType w:val="singleLevel"/>
    <w:tmpl w:val="CE299BAA"/>
    <w:lvl w:ilvl="0" w:tentative="0">
      <w:start w:val="2"/>
      <w:numFmt w:val="decimal"/>
      <w:suff w:val="nothing"/>
      <w:lvlText w:val="%1、"/>
      <w:lvlJc w:val="left"/>
    </w:lvl>
  </w:abstractNum>
  <w:abstractNum w:abstractNumId="5">
    <w:nsid w:val="F7934BD7"/>
    <w:multiLevelType w:val="singleLevel"/>
    <w:tmpl w:val="F7934BD7"/>
    <w:lvl w:ilvl="0" w:tentative="0">
      <w:start w:val="8"/>
      <w:numFmt w:val="chineseCounting"/>
      <w:suff w:val="space"/>
      <w:lvlText w:val="第%1章"/>
      <w:lvlJc w:val="left"/>
      <w:rPr>
        <w:rFonts w:hint="eastAsia"/>
      </w:rPr>
    </w:lvl>
  </w:abstractNum>
  <w:abstractNum w:abstractNumId="6">
    <w:nsid w:val="00000006"/>
    <w:multiLevelType w:val="multilevel"/>
    <w:tmpl w:val="00000006"/>
    <w:lvl w:ilvl="0" w:tentative="0">
      <w:start w:val="1"/>
      <w:numFmt w:val="bullet"/>
      <w:lvlText w:val=""/>
      <w:lvlJc w:val="left"/>
      <w:pPr>
        <w:tabs>
          <w:tab w:val="left" w:pos="540"/>
        </w:tabs>
        <w:ind w:left="540" w:hanging="420"/>
      </w:pPr>
      <w:rPr>
        <w:rFonts w:hint="default" w:ascii="Wingdings" w:hAnsi="Wingdings"/>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7">
    <w:nsid w:val="5DA49C87"/>
    <w:multiLevelType w:val="singleLevel"/>
    <w:tmpl w:val="5DA49C87"/>
    <w:lvl w:ilvl="0" w:tentative="0">
      <w:start w:val="1"/>
      <w:numFmt w:val="decimal"/>
      <w:suff w:val="nothing"/>
      <w:lvlText w:val="%1．"/>
      <w:lvlJc w:val="left"/>
    </w:lvl>
  </w:abstractNum>
  <w:abstractNum w:abstractNumId="8">
    <w:nsid w:val="6BECF1AD"/>
    <w:multiLevelType w:val="singleLevel"/>
    <w:tmpl w:val="6BECF1AD"/>
    <w:lvl w:ilvl="0" w:tentative="0">
      <w:start w:val="8"/>
      <w:numFmt w:val="decimal"/>
      <w:suff w:val="space"/>
      <w:lvlText w:val="%1."/>
      <w:lvlJc w:val="left"/>
      <w:rPr>
        <w:rFonts w:hint="default"/>
        <w:b w:val="0"/>
        <w:bCs w:val="0"/>
      </w:rPr>
    </w:lvl>
  </w:abstractNum>
  <w:num w:numId="1">
    <w:abstractNumId w:val="0"/>
  </w:num>
  <w:num w:numId="2">
    <w:abstractNumId w:val="3"/>
  </w:num>
  <w:num w:numId="3">
    <w:abstractNumId w:val="8"/>
  </w:num>
  <w:num w:numId="4">
    <w:abstractNumId w:val="2"/>
    <w:lvlOverride w:ilvl="0">
      <w:startOverride w:val="1"/>
    </w:lvlOverride>
  </w:num>
  <w:num w:numId="5">
    <w:abstractNumId w:val="1"/>
    <w:lvlOverride w:ilvl="0">
      <w:startOverride w:val="1"/>
    </w:lvlOverride>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NGY0MzY5MDAyZjU5NGI2ZTkzMGI4N2M3NTIyNGMifQ=="/>
  </w:docVars>
  <w:rsids>
    <w:rsidRoot w:val="0B5D2665"/>
    <w:rsid w:val="0011760F"/>
    <w:rsid w:val="002E0596"/>
    <w:rsid w:val="0031380D"/>
    <w:rsid w:val="003D0404"/>
    <w:rsid w:val="00443541"/>
    <w:rsid w:val="005539A0"/>
    <w:rsid w:val="00612345"/>
    <w:rsid w:val="00615EA1"/>
    <w:rsid w:val="00A3470B"/>
    <w:rsid w:val="00D26C0D"/>
    <w:rsid w:val="00E13486"/>
    <w:rsid w:val="00ED5986"/>
    <w:rsid w:val="00FA00A3"/>
    <w:rsid w:val="00FB1955"/>
    <w:rsid w:val="010312EC"/>
    <w:rsid w:val="01066A48"/>
    <w:rsid w:val="01157E84"/>
    <w:rsid w:val="012F2443"/>
    <w:rsid w:val="01352CD2"/>
    <w:rsid w:val="01376D9B"/>
    <w:rsid w:val="014D27DD"/>
    <w:rsid w:val="015772A4"/>
    <w:rsid w:val="01675739"/>
    <w:rsid w:val="01710365"/>
    <w:rsid w:val="018207C5"/>
    <w:rsid w:val="018E53BB"/>
    <w:rsid w:val="01A336D3"/>
    <w:rsid w:val="01AD5116"/>
    <w:rsid w:val="01B36BD0"/>
    <w:rsid w:val="01B841E6"/>
    <w:rsid w:val="01BC79C8"/>
    <w:rsid w:val="01D37272"/>
    <w:rsid w:val="01DD59FB"/>
    <w:rsid w:val="01DF79C5"/>
    <w:rsid w:val="01EC0334"/>
    <w:rsid w:val="020B07BA"/>
    <w:rsid w:val="020C4532"/>
    <w:rsid w:val="02182ED7"/>
    <w:rsid w:val="02223D56"/>
    <w:rsid w:val="02331ABF"/>
    <w:rsid w:val="024E4B4B"/>
    <w:rsid w:val="02801659"/>
    <w:rsid w:val="02A1111E"/>
    <w:rsid w:val="02B16589"/>
    <w:rsid w:val="02B349AE"/>
    <w:rsid w:val="02BA21E0"/>
    <w:rsid w:val="02D84414"/>
    <w:rsid w:val="02E01C47"/>
    <w:rsid w:val="03011BBD"/>
    <w:rsid w:val="031C2553"/>
    <w:rsid w:val="032E0BA1"/>
    <w:rsid w:val="03451AAA"/>
    <w:rsid w:val="03483348"/>
    <w:rsid w:val="034F0B7A"/>
    <w:rsid w:val="035E700F"/>
    <w:rsid w:val="0398426E"/>
    <w:rsid w:val="03BB7FBE"/>
    <w:rsid w:val="03D66BA6"/>
    <w:rsid w:val="03E017D2"/>
    <w:rsid w:val="03F4702C"/>
    <w:rsid w:val="04223B99"/>
    <w:rsid w:val="042518DB"/>
    <w:rsid w:val="04267B2D"/>
    <w:rsid w:val="042E05E9"/>
    <w:rsid w:val="04335DA6"/>
    <w:rsid w:val="044117AD"/>
    <w:rsid w:val="04561A95"/>
    <w:rsid w:val="04567CE7"/>
    <w:rsid w:val="046C5A66"/>
    <w:rsid w:val="047343F5"/>
    <w:rsid w:val="047A1C27"/>
    <w:rsid w:val="04946622"/>
    <w:rsid w:val="04AC424D"/>
    <w:rsid w:val="04CC4244"/>
    <w:rsid w:val="04D23811"/>
    <w:rsid w:val="04E11CA6"/>
    <w:rsid w:val="04FF3EDA"/>
    <w:rsid w:val="0523406D"/>
    <w:rsid w:val="05542478"/>
    <w:rsid w:val="056101E8"/>
    <w:rsid w:val="05812B41"/>
    <w:rsid w:val="058F34B0"/>
    <w:rsid w:val="05961153"/>
    <w:rsid w:val="05AF5B4C"/>
    <w:rsid w:val="05C36FC4"/>
    <w:rsid w:val="06110369"/>
    <w:rsid w:val="061351B8"/>
    <w:rsid w:val="062C6668"/>
    <w:rsid w:val="064249C6"/>
    <w:rsid w:val="06497B03"/>
    <w:rsid w:val="068428E9"/>
    <w:rsid w:val="06915006"/>
    <w:rsid w:val="06A05249"/>
    <w:rsid w:val="06B807E5"/>
    <w:rsid w:val="06C47189"/>
    <w:rsid w:val="06C54CB0"/>
    <w:rsid w:val="06DF2215"/>
    <w:rsid w:val="06E635A4"/>
    <w:rsid w:val="06E91218"/>
    <w:rsid w:val="06FC2DC7"/>
    <w:rsid w:val="07397B77"/>
    <w:rsid w:val="07515A5E"/>
    <w:rsid w:val="075E75DE"/>
    <w:rsid w:val="076B3AA9"/>
    <w:rsid w:val="077706A0"/>
    <w:rsid w:val="077C1812"/>
    <w:rsid w:val="078B5EF9"/>
    <w:rsid w:val="078B7CA7"/>
    <w:rsid w:val="078F7797"/>
    <w:rsid w:val="07AA45D1"/>
    <w:rsid w:val="07AF5F39"/>
    <w:rsid w:val="07E973AC"/>
    <w:rsid w:val="07F25F78"/>
    <w:rsid w:val="07F4584C"/>
    <w:rsid w:val="08326375"/>
    <w:rsid w:val="084F6F27"/>
    <w:rsid w:val="086A5B0F"/>
    <w:rsid w:val="08760957"/>
    <w:rsid w:val="0899258E"/>
    <w:rsid w:val="089B6610"/>
    <w:rsid w:val="089D5EE4"/>
    <w:rsid w:val="08B33959"/>
    <w:rsid w:val="08B35707"/>
    <w:rsid w:val="08B403A5"/>
    <w:rsid w:val="08BC0A60"/>
    <w:rsid w:val="08CA47FF"/>
    <w:rsid w:val="08CB2A51"/>
    <w:rsid w:val="08D91DF4"/>
    <w:rsid w:val="08F17FDE"/>
    <w:rsid w:val="091361A6"/>
    <w:rsid w:val="092D370C"/>
    <w:rsid w:val="09412241"/>
    <w:rsid w:val="094E71DE"/>
    <w:rsid w:val="095962AF"/>
    <w:rsid w:val="09646A02"/>
    <w:rsid w:val="096D3B08"/>
    <w:rsid w:val="0972111F"/>
    <w:rsid w:val="09727371"/>
    <w:rsid w:val="0973433B"/>
    <w:rsid w:val="09C50DF5"/>
    <w:rsid w:val="09CB4CD3"/>
    <w:rsid w:val="09E57A98"/>
    <w:rsid w:val="09EF09C1"/>
    <w:rsid w:val="0A173A74"/>
    <w:rsid w:val="0A1B5312"/>
    <w:rsid w:val="0A3007FD"/>
    <w:rsid w:val="0A5A18A6"/>
    <w:rsid w:val="0A5C592B"/>
    <w:rsid w:val="0A702D42"/>
    <w:rsid w:val="0A7669ED"/>
    <w:rsid w:val="0A8530D4"/>
    <w:rsid w:val="0AB13EC9"/>
    <w:rsid w:val="0ACA1658"/>
    <w:rsid w:val="0AEA0FA2"/>
    <w:rsid w:val="0AF344E1"/>
    <w:rsid w:val="0AFC1508"/>
    <w:rsid w:val="0B187AA4"/>
    <w:rsid w:val="0B2755AF"/>
    <w:rsid w:val="0B275F39"/>
    <w:rsid w:val="0B5D2665"/>
    <w:rsid w:val="0B6E1DBA"/>
    <w:rsid w:val="0B770C6E"/>
    <w:rsid w:val="0B923CFA"/>
    <w:rsid w:val="0B957346"/>
    <w:rsid w:val="0B9C2483"/>
    <w:rsid w:val="0BA674A8"/>
    <w:rsid w:val="0BC8771C"/>
    <w:rsid w:val="0BD459E4"/>
    <w:rsid w:val="0BDB744F"/>
    <w:rsid w:val="0BEF2EFA"/>
    <w:rsid w:val="0C0D512F"/>
    <w:rsid w:val="0C281F69"/>
    <w:rsid w:val="0C2B3807"/>
    <w:rsid w:val="0C4548C9"/>
    <w:rsid w:val="0C4C4F93"/>
    <w:rsid w:val="0C5E3BDC"/>
    <w:rsid w:val="0C6236CC"/>
    <w:rsid w:val="0C9D4705"/>
    <w:rsid w:val="0CE42333"/>
    <w:rsid w:val="0CEA4DAF"/>
    <w:rsid w:val="0D004C93"/>
    <w:rsid w:val="0D2B70BB"/>
    <w:rsid w:val="0D4508F8"/>
    <w:rsid w:val="0D466B4A"/>
    <w:rsid w:val="0D5079C9"/>
    <w:rsid w:val="0D6E42F3"/>
    <w:rsid w:val="0D7D0092"/>
    <w:rsid w:val="0D872889"/>
    <w:rsid w:val="0D906017"/>
    <w:rsid w:val="0D991370"/>
    <w:rsid w:val="0DA9532B"/>
    <w:rsid w:val="0DAD4E1B"/>
    <w:rsid w:val="0DEC0DC7"/>
    <w:rsid w:val="0DF50A94"/>
    <w:rsid w:val="0E06277D"/>
    <w:rsid w:val="0E5E6115"/>
    <w:rsid w:val="0E71409B"/>
    <w:rsid w:val="0E90420D"/>
    <w:rsid w:val="0E927B6D"/>
    <w:rsid w:val="0E990EFC"/>
    <w:rsid w:val="0E9B2EC6"/>
    <w:rsid w:val="0EBD108E"/>
    <w:rsid w:val="0EC47037"/>
    <w:rsid w:val="0EEE140B"/>
    <w:rsid w:val="0EF279EF"/>
    <w:rsid w:val="0F2509E1"/>
    <w:rsid w:val="0F31382A"/>
    <w:rsid w:val="0F327FA1"/>
    <w:rsid w:val="0F40581B"/>
    <w:rsid w:val="0F5C08A7"/>
    <w:rsid w:val="0F6E05DA"/>
    <w:rsid w:val="0F847DFE"/>
    <w:rsid w:val="0F8676D2"/>
    <w:rsid w:val="0F9067A2"/>
    <w:rsid w:val="0F987F8E"/>
    <w:rsid w:val="0FA83AEC"/>
    <w:rsid w:val="0FBD0C1A"/>
    <w:rsid w:val="0FC91CB4"/>
    <w:rsid w:val="0FD7617F"/>
    <w:rsid w:val="0FD83CA6"/>
    <w:rsid w:val="0FDA7A1E"/>
    <w:rsid w:val="0FED14FF"/>
    <w:rsid w:val="0FEE5EBF"/>
    <w:rsid w:val="0FF24D67"/>
    <w:rsid w:val="10014FAA"/>
    <w:rsid w:val="100647C5"/>
    <w:rsid w:val="102E0898"/>
    <w:rsid w:val="103F3D25"/>
    <w:rsid w:val="104430E9"/>
    <w:rsid w:val="105949CC"/>
    <w:rsid w:val="105F7F23"/>
    <w:rsid w:val="106D0015"/>
    <w:rsid w:val="10806817"/>
    <w:rsid w:val="109776BD"/>
    <w:rsid w:val="10A122E9"/>
    <w:rsid w:val="10B63FE7"/>
    <w:rsid w:val="10D40911"/>
    <w:rsid w:val="11056D1C"/>
    <w:rsid w:val="111725AC"/>
    <w:rsid w:val="11553800"/>
    <w:rsid w:val="116003F7"/>
    <w:rsid w:val="11677D5A"/>
    <w:rsid w:val="117143B2"/>
    <w:rsid w:val="11916802"/>
    <w:rsid w:val="11965BC6"/>
    <w:rsid w:val="11B85B3D"/>
    <w:rsid w:val="11C20769"/>
    <w:rsid w:val="11D5049D"/>
    <w:rsid w:val="11F12DFD"/>
    <w:rsid w:val="11F96EEE"/>
    <w:rsid w:val="11FC3E71"/>
    <w:rsid w:val="11FE3E97"/>
    <w:rsid w:val="121865DB"/>
    <w:rsid w:val="12331667"/>
    <w:rsid w:val="123F1DBA"/>
    <w:rsid w:val="124B3D54"/>
    <w:rsid w:val="12C34799"/>
    <w:rsid w:val="12C624DB"/>
    <w:rsid w:val="12E070F9"/>
    <w:rsid w:val="13017126"/>
    <w:rsid w:val="132D4308"/>
    <w:rsid w:val="133B07D3"/>
    <w:rsid w:val="134072AE"/>
    <w:rsid w:val="13494DE8"/>
    <w:rsid w:val="1380268A"/>
    <w:rsid w:val="138E06DF"/>
    <w:rsid w:val="13A04ADA"/>
    <w:rsid w:val="13A520F1"/>
    <w:rsid w:val="13A75E69"/>
    <w:rsid w:val="13BA2040"/>
    <w:rsid w:val="13C702B9"/>
    <w:rsid w:val="13C71B1B"/>
    <w:rsid w:val="13C8318E"/>
    <w:rsid w:val="13DD7ADC"/>
    <w:rsid w:val="13E1622E"/>
    <w:rsid w:val="1406787F"/>
    <w:rsid w:val="141302F1"/>
    <w:rsid w:val="14214C4A"/>
    <w:rsid w:val="14553B17"/>
    <w:rsid w:val="146938CB"/>
    <w:rsid w:val="148D1503"/>
    <w:rsid w:val="14BF71E2"/>
    <w:rsid w:val="14C45234"/>
    <w:rsid w:val="14E153AA"/>
    <w:rsid w:val="14EB0979"/>
    <w:rsid w:val="150177FB"/>
    <w:rsid w:val="1525173B"/>
    <w:rsid w:val="15284D87"/>
    <w:rsid w:val="153656F6"/>
    <w:rsid w:val="15427E80"/>
    <w:rsid w:val="154C4F1A"/>
    <w:rsid w:val="156264EB"/>
    <w:rsid w:val="1565422D"/>
    <w:rsid w:val="15897F1C"/>
    <w:rsid w:val="159F14ED"/>
    <w:rsid w:val="15B12FCF"/>
    <w:rsid w:val="15CA5E3E"/>
    <w:rsid w:val="15EC4007"/>
    <w:rsid w:val="15F83DF4"/>
    <w:rsid w:val="163F4A7E"/>
    <w:rsid w:val="164756E1"/>
    <w:rsid w:val="16565924"/>
    <w:rsid w:val="165A5414"/>
    <w:rsid w:val="166E7112"/>
    <w:rsid w:val="1685350B"/>
    <w:rsid w:val="16907088"/>
    <w:rsid w:val="169206B2"/>
    <w:rsid w:val="16922E00"/>
    <w:rsid w:val="1699290F"/>
    <w:rsid w:val="16C254E6"/>
    <w:rsid w:val="16C3120C"/>
    <w:rsid w:val="16FE3FF2"/>
    <w:rsid w:val="17487963"/>
    <w:rsid w:val="17782D5C"/>
    <w:rsid w:val="17824C23"/>
    <w:rsid w:val="17885FB1"/>
    <w:rsid w:val="17B44FF8"/>
    <w:rsid w:val="17B943BD"/>
    <w:rsid w:val="17BB0135"/>
    <w:rsid w:val="17EC4792"/>
    <w:rsid w:val="17F72EEA"/>
    <w:rsid w:val="17FF2717"/>
    <w:rsid w:val="182F341E"/>
    <w:rsid w:val="18300071"/>
    <w:rsid w:val="183323C1"/>
    <w:rsid w:val="184E2D57"/>
    <w:rsid w:val="18B62B83"/>
    <w:rsid w:val="18C86893"/>
    <w:rsid w:val="18D47700"/>
    <w:rsid w:val="18D634BE"/>
    <w:rsid w:val="18E45FED"/>
    <w:rsid w:val="19230F19"/>
    <w:rsid w:val="193006AE"/>
    <w:rsid w:val="194B373A"/>
    <w:rsid w:val="195726C4"/>
    <w:rsid w:val="19670574"/>
    <w:rsid w:val="196842EC"/>
    <w:rsid w:val="1981715C"/>
    <w:rsid w:val="19A76BC3"/>
    <w:rsid w:val="19AF5A77"/>
    <w:rsid w:val="19C24C2F"/>
    <w:rsid w:val="19C972F9"/>
    <w:rsid w:val="19F85670"/>
    <w:rsid w:val="1A0D279E"/>
    <w:rsid w:val="1A163D48"/>
    <w:rsid w:val="1A1F251B"/>
    <w:rsid w:val="1A2F0966"/>
    <w:rsid w:val="1A3C0AAA"/>
    <w:rsid w:val="1A632F46"/>
    <w:rsid w:val="1A7B1DFD"/>
    <w:rsid w:val="1A954C6D"/>
    <w:rsid w:val="1A98650B"/>
    <w:rsid w:val="1AA84695"/>
    <w:rsid w:val="1AB01AA7"/>
    <w:rsid w:val="1AD74FDF"/>
    <w:rsid w:val="1AF776D6"/>
    <w:rsid w:val="1B087B35"/>
    <w:rsid w:val="1B0D6EF9"/>
    <w:rsid w:val="1B193AF0"/>
    <w:rsid w:val="1B2C49C9"/>
    <w:rsid w:val="1B4346C9"/>
    <w:rsid w:val="1B4548E5"/>
    <w:rsid w:val="1B5771AB"/>
    <w:rsid w:val="1B662AAD"/>
    <w:rsid w:val="1B666609"/>
    <w:rsid w:val="1B6A1BF3"/>
    <w:rsid w:val="1B830F69"/>
    <w:rsid w:val="1B8D3B96"/>
    <w:rsid w:val="1B903686"/>
    <w:rsid w:val="1BA3785E"/>
    <w:rsid w:val="1BF81957"/>
    <w:rsid w:val="1C0025BA"/>
    <w:rsid w:val="1C116575"/>
    <w:rsid w:val="1C297D63"/>
    <w:rsid w:val="1C6963B1"/>
    <w:rsid w:val="1C715266"/>
    <w:rsid w:val="1CA64748"/>
    <w:rsid w:val="1CB3762C"/>
    <w:rsid w:val="1D007F39"/>
    <w:rsid w:val="1D1502E7"/>
    <w:rsid w:val="1D30777D"/>
    <w:rsid w:val="1D3A5FA0"/>
    <w:rsid w:val="1D440BCC"/>
    <w:rsid w:val="1D5F5A06"/>
    <w:rsid w:val="1D70551D"/>
    <w:rsid w:val="1D7E7C3A"/>
    <w:rsid w:val="1D864D41"/>
    <w:rsid w:val="1D9056A0"/>
    <w:rsid w:val="1D9F2802"/>
    <w:rsid w:val="1DC31AF1"/>
    <w:rsid w:val="1DC87107"/>
    <w:rsid w:val="1DCF0496"/>
    <w:rsid w:val="1DE502B6"/>
    <w:rsid w:val="1DE657E0"/>
    <w:rsid w:val="1DF779ED"/>
    <w:rsid w:val="1DFC5003"/>
    <w:rsid w:val="1E222CBC"/>
    <w:rsid w:val="1E2C5953"/>
    <w:rsid w:val="1E37603B"/>
    <w:rsid w:val="1E3E386E"/>
    <w:rsid w:val="1E4470D6"/>
    <w:rsid w:val="1E543091"/>
    <w:rsid w:val="1E650DFA"/>
    <w:rsid w:val="1E8079E2"/>
    <w:rsid w:val="1E8A6AB3"/>
    <w:rsid w:val="1E8E20FF"/>
    <w:rsid w:val="1E933BB9"/>
    <w:rsid w:val="1E9B0CC0"/>
    <w:rsid w:val="1EA30A73"/>
    <w:rsid w:val="1EB853CE"/>
    <w:rsid w:val="1ED16490"/>
    <w:rsid w:val="1ED33FB6"/>
    <w:rsid w:val="1EDA17E8"/>
    <w:rsid w:val="1EE7180F"/>
    <w:rsid w:val="1F13603C"/>
    <w:rsid w:val="1F310AF0"/>
    <w:rsid w:val="1F363CFA"/>
    <w:rsid w:val="1F4E5D32"/>
    <w:rsid w:val="1F4E7AE0"/>
    <w:rsid w:val="1F6317DE"/>
    <w:rsid w:val="1F651D0D"/>
    <w:rsid w:val="1F8D23B7"/>
    <w:rsid w:val="1F941997"/>
    <w:rsid w:val="1FE8712A"/>
    <w:rsid w:val="1FED10A7"/>
    <w:rsid w:val="20151E2B"/>
    <w:rsid w:val="205F530B"/>
    <w:rsid w:val="206550E2"/>
    <w:rsid w:val="206B1AB6"/>
    <w:rsid w:val="208539D6"/>
    <w:rsid w:val="20914128"/>
    <w:rsid w:val="209459C7"/>
    <w:rsid w:val="20B00A53"/>
    <w:rsid w:val="20B34B9D"/>
    <w:rsid w:val="20CC5161"/>
    <w:rsid w:val="20FA3A7C"/>
    <w:rsid w:val="210B5C89"/>
    <w:rsid w:val="21183D16"/>
    <w:rsid w:val="21781A60"/>
    <w:rsid w:val="2188552B"/>
    <w:rsid w:val="21C1459A"/>
    <w:rsid w:val="21F4496F"/>
    <w:rsid w:val="21F52495"/>
    <w:rsid w:val="21FE134A"/>
    <w:rsid w:val="22004B1B"/>
    <w:rsid w:val="22160D89"/>
    <w:rsid w:val="221E7C3E"/>
    <w:rsid w:val="22472F81"/>
    <w:rsid w:val="22916662"/>
    <w:rsid w:val="22C81958"/>
    <w:rsid w:val="22EB3FC4"/>
    <w:rsid w:val="22F24386"/>
    <w:rsid w:val="22F41AD0"/>
    <w:rsid w:val="23005679"/>
    <w:rsid w:val="23024E6A"/>
    <w:rsid w:val="230706D2"/>
    <w:rsid w:val="231B23CF"/>
    <w:rsid w:val="23237914"/>
    <w:rsid w:val="232C0139"/>
    <w:rsid w:val="232C638A"/>
    <w:rsid w:val="233D2346"/>
    <w:rsid w:val="234B4A63"/>
    <w:rsid w:val="23720241"/>
    <w:rsid w:val="23A203FB"/>
    <w:rsid w:val="23B24AE2"/>
    <w:rsid w:val="23B47AF2"/>
    <w:rsid w:val="23C10881"/>
    <w:rsid w:val="23D3375A"/>
    <w:rsid w:val="23E10F23"/>
    <w:rsid w:val="23EF1892"/>
    <w:rsid w:val="24134E54"/>
    <w:rsid w:val="24264B88"/>
    <w:rsid w:val="24637B8A"/>
    <w:rsid w:val="246456B0"/>
    <w:rsid w:val="24D32F62"/>
    <w:rsid w:val="24D40A88"/>
    <w:rsid w:val="2519649B"/>
    <w:rsid w:val="251E1D03"/>
    <w:rsid w:val="255A71DF"/>
    <w:rsid w:val="255F2A47"/>
    <w:rsid w:val="256B319A"/>
    <w:rsid w:val="256E4A38"/>
    <w:rsid w:val="257F6C45"/>
    <w:rsid w:val="25965D3D"/>
    <w:rsid w:val="25A20B86"/>
    <w:rsid w:val="25AC3C3C"/>
    <w:rsid w:val="25B52667"/>
    <w:rsid w:val="25B753DF"/>
    <w:rsid w:val="25D24FC7"/>
    <w:rsid w:val="25F211C5"/>
    <w:rsid w:val="26143832"/>
    <w:rsid w:val="263F14EC"/>
    <w:rsid w:val="26415CA9"/>
    <w:rsid w:val="265B392B"/>
    <w:rsid w:val="26634159"/>
    <w:rsid w:val="267C13D7"/>
    <w:rsid w:val="267C4F33"/>
    <w:rsid w:val="2681079B"/>
    <w:rsid w:val="268C0447"/>
    <w:rsid w:val="26C8635B"/>
    <w:rsid w:val="26EA4592"/>
    <w:rsid w:val="270311B0"/>
    <w:rsid w:val="27277595"/>
    <w:rsid w:val="272D532C"/>
    <w:rsid w:val="27313F6F"/>
    <w:rsid w:val="27397A1F"/>
    <w:rsid w:val="273B6B9C"/>
    <w:rsid w:val="275A1718"/>
    <w:rsid w:val="2762237B"/>
    <w:rsid w:val="277012B9"/>
    <w:rsid w:val="279F712B"/>
    <w:rsid w:val="27B95799"/>
    <w:rsid w:val="27C2106B"/>
    <w:rsid w:val="27E66B58"/>
    <w:rsid w:val="27ED433A"/>
    <w:rsid w:val="27EE00B2"/>
    <w:rsid w:val="27FE6547"/>
    <w:rsid w:val="28213FE4"/>
    <w:rsid w:val="28246CF9"/>
    <w:rsid w:val="28551EE0"/>
    <w:rsid w:val="286A598B"/>
    <w:rsid w:val="28702875"/>
    <w:rsid w:val="28A27A61"/>
    <w:rsid w:val="28B44E58"/>
    <w:rsid w:val="28B56452"/>
    <w:rsid w:val="28BE1833"/>
    <w:rsid w:val="28CA01D8"/>
    <w:rsid w:val="28CC5DCF"/>
    <w:rsid w:val="28EF41A5"/>
    <w:rsid w:val="29325D7D"/>
    <w:rsid w:val="29392739"/>
    <w:rsid w:val="2940049A"/>
    <w:rsid w:val="294C32E2"/>
    <w:rsid w:val="29542197"/>
    <w:rsid w:val="29671ECA"/>
    <w:rsid w:val="298D093D"/>
    <w:rsid w:val="29916F47"/>
    <w:rsid w:val="299344DE"/>
    <w:rsid w:val="299B1B74"/>
    <w:rsid w:val="29AC3D81"/>
    <w:rsid w:val="29AD5164"/>
    <w:rsid w:val="29C0782D"/>
    <w:rsid w:val="29C54E43"/>
    <w:rsid w:val="29D532D8"/>
    <w:rsid w:val="29FD45DD"/>
    <w:rsid w:val="2A375D41"/>
    <w:rsid w:val="2A3F4BF5"/>
    <w:rsid w:val="2A501C80"/>
    <w:rsid w:val="2A6D3510"/>
    <w:rsid w:val="2A73664D"/>
    <w:rsid w:val="2AAB4039"/>
    <w:rsid w:val="2AB253C7"/>
    <w:rsid w:val="2AB90504"/>
    <w:rsid w:val="2ADE440E"/>
    <w:rsid w:val="2AE80DE9"/>
    <w:rsid w:val="2AED28A3"/>
    <w:rsid w:val="2AED2B71"/>
    <w:rsid w:val="2B016E77"/>
    <w:rsid w:val="2B2362C5"/>
    <w:rsid w:val="2B2D2CA0"/>
    <w:rsid w:val="2B57010A"/>
    <w:rsid w:val="2B5B5A5F"/>
    <w:rsid w:val="2B612949"/>
    <w:rsid w:val="2B7215A9"/>
    <w:rsid w:val="2B801021"/>
    <w:rsid w:val="2B852ADC"/>
    <w:rsid w:val="2B9810D6"/>
    <w:rsid w:val="2BA27C16"/>
    <w:rsid w:val="2BAD5B8F"/>
    <w:rsid w:val="2BB60EE7"/>
    <w:rsid w:val="2BCE6231"/>
    <w:rsid w:val="2BF437BD"/>
    <w:rsid w:val="2BF57C61"/>
    <w:rsid w:val="2C016606"/>
    <w:rsid w:val="2C351E0C"/>
    <w:rsid w:val="2C444745"/>
    <w:rsid w:val="2C567FD4"/>
    <w:rsid w:val="2C804090"/>
    <w:rsid w:val="2C844B41"/>
    <w:rsid w:val="2C90798A"/>
    <w:rsid w:val="2CA72844"/>
    <w:rsid w:val="2CF70832"/>
    <w:rsid w:val="2CF75313"/>
    <w:rsid w:val="2D0A3CA3"/>
    <w:rsid w:val="2D2E4048"/>
    <w:rsid w:val="2D39592C"/>
    <w:rsid w:val="2D3E1194"/>
    <w:rsid w:val="2D662499"/>
    <w:rsid w:val="2D6729DE"/>
    <w:rsid w:val="2D6C3F53"/>
    <w:rsid w:val="2D7579BD"/>
    <w:rsid w:val="2D8C63A3"/>
    <w:rsid w:val="2D8D5C78"/>
    <w:rsid w:val="2D9708A4"/>
    <w:rsid w:val="2DA5687D"/>
    <w:rsid w:val="2DB31B82"/>
    <w:rsid w:val="2DC53663"/>
    <w:rsid w:val="2DCB643C"/>
    <w:rsid w:val="2DD45655"/>
    <w:rsid w:val="2DFA18EA"/>
    <w:rsid w:val="2DFB52D7"/>
    <w:rsid w:val="2DFB7407"/>
    <w:rsid w:val="2E0777D8"/>
    <w:rsid w:val="2E181004"/>
    <w:rsid w:val="2E2A34C6"/>
    <w:rsid w:val="2E444588"/>
    <w:rsid w:val="2E4C5B33"/>
    <w:rsid w:val="2E530C6F"/>
    <w:rsid w:val="2E532A1D"/>
    <w:rsid w:val="2E81758A"/>
    <w:rsid w:val="2E9D638E"/>
    <w:rsid w:val="2EAD4823"/>
    <w:rsid w:val="2EBC05C2"/>
    <w:rsid w:val="2ED95618"/>
    <w:rsid w:val="2EDF0755"/>
    <w:rsid w:val="2F0361F1"/>
    <w:rsid w:val="2F0E4B96"/>
    <w:rsid w:val="2F7964B4"/>
    <w:rsid w:val="2F860BD0"/>
    <w:rsid w:val="2F8F217B"/>
    <w:rsid w:val="2FB35E69"/>
    <w:rsid w:val="2FBA3766"/>
    <w:rsid w:val="2FBB1CA6"/>
    <w:rsid w:val="2FC516F9"/>
    <w:rsid w:val="2FEC4ED7"/>
    <w:rsid w:val="2FF7387C"/>
    <w:rsid w:val="30067118"/>
    <w:rsid w:val="30191A45"/>
    <w:rsid w:val="301D1067"/>
    <w:rsid w:val="303F61C1"/>
    <w:rsid w:val="30422D49"/>
    <w:rsid w:val="304F5466"/>
    <w:rsid w:val="305D4027"/>
    <w:rsid w:val="306E1D90"/>
    <w:rsid w:val="30817D16"/>
    <w:rsid w:val="308710A4"/>
    <w:rsid w:val="309061AB"/>
    <w:rsid w:val="30977539"/>
    <w:rsid w:val="30A12A25"/>
    <w:rsid w:val="30D50061"/>
    <w:rsid w:val="30F2476F"/>
    <w:rsid w:val="31280191"/>
    <w:rsid w:val="312863E3"/>
    <w:rsid w:val="313A1C72"/>
    <w:rsid w:val="31523460"/>
    <w:rsid w:val="31B9703B"/>
    <w:rsid w:val="31D75713"/>
    <w:rsid w:val="31E06CBE"/>
    <w:rsid w:val="32052280"/>
    <w:rsid w:val="32A777DC"/>
    <w:rsid w:val="32AB72CC"/>
    <w:rsid w:val="32C51A10"/>
    <w:rsid w:val="32C91500"/>
    <w:rsid w:val="32E0684A"/>
    <w:rsid w:val="32E4633A"/>
    <w:rsid w:val="32FA3DAF"/>
    <w:rsid w:val="32FF13C6"/>
    <w:rsid w:val="33097011"/>
    <w:rsid w:val="332350B4"/>
    <w:rsid w:val="332F12F4"/>
    <w:rsid w:val="33320E0B"/>
    <w:rsid w:val="33332B63"/>
    <w:rsid w:val="33460DA3"/>
    <w:rsid w:val="334E5EA9"/>
    <w:rsid w:val="335214F5"/>
    <w:rsid w:val="33574CDF"/>
    <w:rsid w:val="336E3E55"/>
    <w:rsid w:val="33723946"/>
    <w:rsid w:val="339E473B"/>
    <w:rsid w:val="33BC2E13"/>
    <w:rsid w:val="33D44600"/>
    <w:rsid w:val="33F95E15"/>
    <w:rsid w:val="34050C5E"/>
    <w:rsid w:val="340919EE"/>
    <w:rsid w:val="340A6274"/>
    <w:rsid w:val="341113B0"/>
    <w:rsid w:val="342015F4"/>
    <w:rsid w:val="342E646F"/>
    <w:rsid w:val="34561E58"/>
    <w:rsid w:val="345C0152"/>
    <w:rsid w:val="34645984"/>
    <w:rsid w:val="347F2BB3"/>
    <w:rsid w:val="348524E3"/>
    <w:rsid w:val="348A1163"/>
    <w:rsid w:val="349E076A"/>
    <w:rsid w:val="34A363B0"/>
    <w:rsid w:val="34DA79F4"/>
    <w:rsid w:val="34E42621"/>
    <w:rsid w:val="34F0546A"/>
    <w:rsid w:val="34FD1935"/>
    <w:rsid w:val="35132F06"/>
    <w:rsid w:val="3522373A"/>
    <w:rsid w:val="354B444E"/>
    <w:rsid w:val="355D23D3"/>
    <w:rsid w:val="357F67EE"/>
    <w:rsid w:val="35824CBB"/>
    <w:rsid w:val="35BC359E"/>
    <w:rsid w:val="35D2691D"/>
    <w:rsid w:val="35EA010B"/>
    <w:rsid w:val="35F9357E"/>
    <w:rsid w:val="35FC5E78"/>
    <w:rsid w:val="361301A4"/>
    <w:rsid w:val="362A0508"/>
    <w:rsid w:val="36394BEF"/>
    <w:rsid w:val="363E0457"/>
    <w:rsid w:val="36637EBD"/>
    <w:rsid w:val="36857E34"/>
    <w:rsid w:val="36BD75CE"/>
    <w:rsid w:val="36C95F72"/>
    <w:rsid w:val="36E36908"/>
    <w:rsid w:val="36F9612C"/>
    <w:rsid w:val="37024FE0"/>
    <w:rsid w:val="37180CA8"/>
    <w:rsid w:val="371D62BE"/>
    <w:rsid w:val="373C6E7B"/>
    <w:rsid w:val="378109BC"/>
    <w:rsid w:val="378974B0"/>
    <w:rsid w:val="37A217A7"/>
    <w:rsid w:val="37AF33BA"/>
    <w:rsid w:val="37FC5ED4"/>
    <w:rsid w:val="38003C16"/>
    <w:rsid w:val="382F44FB"/>
    <w:rsid w:val="383B53FB"/>
    <w:rsid w:val="385E6B8E"/>
    <w:rsid w:val="386017F8"/>
    <w:rsid w:val="386D6DD1"/>
    <w:rsid w:val="38767A34"/>
    <w:rsid w:val="38956011"/>
    <w:rsid w:val="38A24CCD"/>
    <w:rsid w:val="38AA1DD4"/>
    <w:rsid w:val="38C033A5"/>
    <w:rsid w:val="38C57E86"/>
    <w:rsid w:val="38C70290"/>
    <w:rsid w:val="38D968CD"/>
    <w:rsid w:val="39162FC5"/>
    <w:rsid w:val="391A0D07"/>
    <w:rsid w:val="391B682D"/>
    <w:rsid w:val="392B4CC2"/>
    <w:rsid w:val="394144E6"/>
    <w:rsid w:val="3946010D"/>
    <w:rsid w:val="39534219"/>
    <w:rsid w:val="396226AE"/>
    <w:rsid w:val="39A131D7"/>
    <w:rsid w:val="39A8206F"/>
    <w:rsid w:val="39AA281F"/>
    <w:rsid w:val="39AE76A2"/>
    <w:rsid w:val="39BA5A6B"/>
    <w:rsid w:val="39C52500"/>
    <w:rsid w:val="39FF7EFD"/>
    <w:rsid w:val="3A06128C"/>
    <w:rsid w:val="3A0E0140"/>
    <w:rsid w:val="3A211C22"/>
    <w:rsid w:val="3A296D28"/>
    <w:rsid w:val="3A306E97"/>
    <w:rsid w:val="3A6A0CCC"/>
    <w:rsid w:val="3A843EB6"/>
    <w:rsid w:val="3A946897"/>
    <w:rsid w:val="3AAC3BE1"/>
    <w:rsid w:val="3AB17449"/>
    <w:rsid w:val="3AD60C5E"/>
    <w:rsid w:val="3AD66EB0"/>
    <w:rsid w:val="3AE70F51"/>
    <w:rsid w:val="3AF67C62"/>
    <w:rsid w:val="3B00217F"/>
    <w:rsid w:val="3B0F5F1E"/>
    <w:rsid w:val="3B6049CB"/>
    <w:rsid w:val="3B820DE6"/>
    <w:rsid w:val="3B8B7C9A"/>
    <w:rsid w:val="3BD11425"/>
    <w:rsid w:val="3BD827B4"/>
    <w:rsid w:val="3BE253E0"/>
    <w:rsid w:val="3C0445FD"/>
    <w:rsid w:val="3C047A4D"/>
    <w:rsid w:val="3C1557B6"/>
    <w:rsid w:val="3C1C4D96"/>
    <w:rsid w:val="3C1C6FF4"/>
    <w:rsid w:val="3C2F4E38"/>
    <w:rsid w:val="3C4147FD"/>
    <w:rsid w:val="3C544530"/>
    <w:rsid w:val="3C575DCE"/>
    <w:rsid w:val="3C5F4C83"/>
    <w:rsid w:val="3C8A31DF"/>
    <w:rsid w:val="3C8F37BA"/>
    <w:rsid w:val="3CAA05F4"/>
    <w:rsid w:val="3CB3775F"/>
    <w:rsid w:val="3CC05722"/>
    <w:rsid w:val="3CC571DC"/>
    <w:rsid w:val="3CEC1573"/>
    <w:rsid w:val="3CEC364C"/>
    <w:rsid w:val="3CEC374F"/>
    <w:rsid w:val="3D235CB1"/>
    <w:rsid w:val="3D4C3459"/>
    <w:rsid w:val="3D673DEF"/>
    <w:rsid w:val="3D7604D6"/>
    <w:rsid w:val="3D7D1865"/>
    <w:rsid w:val="3D932626"/>
    <w:rsid w:val="3DBF1E7D"/>
    <w:rsid w:val="3DC15BF5"/>
    <w:rsid w:val="3DF15DAF"/>
    <w:rsid w:val="3DF633C5"/>
    <w:rsid w:val="3E1C113F"/>
    <w:rsid w:val="3E216694"/>
    <w:rsid w:val="3E265A58"/>
    <w:rsid w:val="3E416D36"/>
    <w:rsid w:val="3E5666FD"/>
    <w:rsid w:val="3E5D0E9D"/>
    <w:rsid w:val="3E974BA8"/>
    <w:rsid w:val="3EA90437"/>
    <w:rsid w:val="3EAD7F28"/>
    <w:rsid w:val="3EBF7C5B"/>
    <w:rsid w:val="3EC040FF"/>
    <w:rsid w:val="3ED72196"/>
    <w:rsid w:val="3EF1250A"/>
    <w:rsid w:val="3F185CE9"/>
    <w:rsid w:val="3F1B1335"/>
    <w:rsid w:val="3F1D32FF"/>
    <w:rsid w:val="3F514D57"/>
    <w:rsid w:val="3F6E5909"/>
    <w:rsid w:val="3F8F3AD1"/>
    <w:rsid w:val="3F9B4224"/>
    <w:rsid w:val="3FA23805"/>
    <w:rsid w:val="3FB86B84"/>
    <w:rsid w:val="3FBB48C6"/>
    <w:rsid w:val="3FBF6165"/>
    <w:rsid w:val="3FC10E0A"/>
    <w:rsid w:val="3FEF631E"/>
    <w:rsid w:val="3FF35E0E"/>
    <w:rsid w:val="4000052B"/>
    <w:rsid w:val="40061FE5"/>
    <w:rsid w:val="40201062"/>
    <w:rsid w:val="402B55A8"/>
    <w:rsid w:val="402E6E46"/>
    <w:rsid w:val="4044666A"/>
    <w:rsid w:val="407E7DCE"/>
    <w:rsid w:val="40884808"/>
    <w:rsid w:val="408D1DBF"/>
    <w:rsid w:val="408F1FDB"/>
    <w:rsid w:val="40A35A86"/>
    <w:rsid w:val="40B90E06"/>
    <w:rsid w:val="40D20119"/>
    <w:rsid w:val="40D95004"/>
    <w:rsid w:val="40DE086C"/>
    <w:rsid w:val="4114428E"/>
    <w:rsid w:val="41160006"/>
    <w:rsid w:val="41254C15"/>
    <w:rsid w:val="41362456"/>
    <w:rsid w:val="414201EB"/>
    <w:rsid w:val="414508EB"/>
    <w:rsid w:val="415154E2"/>
    <w:rsid w:val="41727207"/>
    <w:rsid w:val="41744D2D"/>
    <w:rsid w:val="41820F87"/>
    <w:rsid w:val="41872CB2"/>
    <w:rsid w:val="41A43864"/>
    <w:rsid w:val="41AC096A"/>
    <w:rsid w:val="41F86E1A"/>
    <w:rsid w:val="4230334A"/>
    <w:rsid w:val="42703746"/>
    <w:rsid w:val="42731488"/>
    <w:rsid w:val="4290203A"/>
    <w:rsid w:val="429338D8"/>
    <w:rsid w:val="42AC0347"/>
    <w:rsid w:val="42B05D2D"/>
    <w:rsid w:val="42CB6BCE"/>
    <w:rsid w:val="42D24401"/>
    <w:rsid w:val="42D33CD5"/>
    <w:rsid w:val="42DD22F7"/>
    <w:rsid w:val="42ED4D97"/>
    <w:rsid w:val="431C0DEE"/>
    <w:rsid w:val="43314757"/>
    <w:rsid w:val="433504EC"/>
    <w:rsid w:val="43432C09"/>
    <w:rsid w:val="43615785"/>
    <w:rsid w:val="436D5ED7"/>
    <w:rsid w:val="436F7EA2"/>
    <w:rsid w:val="437C3FAD"/>
    <w:rsid w:val="43834FB9"/>
    <w:rsid w:val="439671DC"/>
    <w:rsid w:val="439C056B"/>
    <w:rsid w:val="43A538C3"/>
    <w:rsid w:val="43AE09CA"/>
    <w:rsid w:val="43DA207E"/>
    <w:rsid w:val="43EB71E3"/>
    <w:rsid w:val="43F860E9"/>
    <w:rsid w:val="43FD725B"/>
    <w:rsid w:val="44384737"/>
    <w:rsid w:val="445057A1"/>
    <w:rsid w:val="445B0426"/>
    <w:rsid w:val="446A2DB9"/>
    <w:rsid w:val="446C2633"/>
    <w:rsid w:val="449C42AF"/>
    <w:rsid w:val="44A2581D"/>
    <w:rsid w:val="44E53515"/>
    <w:rsid w:val="44EF214B"/>
    <w:rsid w:val="44EF319E"/>
    <w:rsid w:val="45034D45"/>
    <w:rsid w:val="452845E0"/>
    <w:rsid w:val="45372C41"/>
    <w:rsid w:val="45442C68"/>
    <w:rsid w:val="455F7AA2"/>
    <w:rsid w:val="457050EE"/>
    <w:rsid w:val="45905EAD"/>
    <w:rsid w:val="459C4852"/>
    <w:rsid w:val="45A81449"/>
    <w:rsid w:val="45B46040"/>
    <w:rsid w:val="45D95AA6"/>
    <w:rsid w:val="45DE30BD"/>
    <w:rsid w:val="45E16709"/>
    <w:rsid w:val="461D3BE5"/>
    <w:rsid w:val="46326B22"/>
    <w:rsid w:val="46364CA7"/>
    <w:rsid w:val="46492C2C"/>
    <w:rsid w:val="46586047"/>
    <w:rsid w:val="465D33BE"/>
    <w:rsid w:val="4691012F"/>
    <w:rsid w:val="46971BE9"/>
    <w:rsid w:val="46AE6F33"/>
    <w:rsid w:val="46CE622A"/>
    <w:rsid w:val="472865F9"/>
    <w:rsid w:val="473867FC"/>
    <w:rsid w:val="47422765"/>
    <w:rsid w:val="477C493B"/>
    <w:rsid w:val="47A83982"/>
    <w:rsid w:val="47B16CD9"/>
    <w:rsid w:val="47CD5197"/>
    <w:rsid w:val="47DD7AD0"/>
    <w:rsid w:val="480C2163"/>
    <w:rsid w:val="481903DC"/>
    <w:rsid w:val="482D3E87"/>
    <w:rsid w:val="4847319B"/>
    <w:rsid w:val="48757D08"/>
    <w:rsid w:val="48A56114"/>
    <w:rsid w:val="48AE6D76"/>
    <w:rsid w:val="48BF71D5"/>
    <w:rsid w:val="48D70F63"/>
    <w:rsid w:val="48E409EA"/>
    <w:rsid w:val="4904108C"/>
    <w:rsid w:val="491F7C74"/>
    <w:rsid w:val="49B74350"/>
    <w:rsid w:val="49CA5E32"/>
    <w:rsid w:val="49CD5922"/>
    <w:rsid w:val="49D56585"/>
    <w:rsid w:val="49DC7913"/>
    <w:rsid w:val="49E92301"/>
    <w:rsid w:val="4A007AA5"/>
    <w:rsid w:val="4A111CB3"/>
    <w:rsid w:val="4A183041"/>
    <w:rsid w:val="4A187736"/>
    <w:rsid w:val="4A227A1C"/>
    <w:rsid w:val="4A243541"/>
    <w:rsid w:val="4A264C7E"/>
    <w:rsid w:val="4A3459A1"/>
    <w:rsid w:val="4A69564B"/>
    <w:rsid w:val="4A851D59"/>
    <w:rsid w:val="4A9621B8"/>
    <w:rsid w:val="4A9D23DE"/>
    <w:rsid w:val="4AAA17BF"/>
    <w:rsid w:val="4AB77AAC"/>
    <w:rsid w:val="4ABA5EA6"/>
    <w:rsid w:val="4AD66A58"/>
    <w:rsid w:val="4B0B7D2E"/>
    <w:rsid w:val="4B161C2E"/>
    <w:rsid w:val="4B1A4B97"/>
    <w:rsid w:val="4B2E23F0"/>
    <w:rsid w:val="4B3C2D5F"/>
    <w:rsid w:val="4B3D2633"/>
    <w:rsid w:val="4B425E9C"/>
    <w:rsid w:val="4B7F49FA"/>
    <w:rsid w:val="4B814C16"/>
    <w:rsid w:val="4B902EFB"/>
    <w:rsid w:val="4B9D30D2"/>
    <w:rsid w:val="4BAC4FAF"/>
    <w:rsid w:val="4BD20FCE"/>
    <w:rsid w:val="4BD765E4"/>
    <w:rsid w:val="4BE8259F"/>
    <w:rsid w:val="4BF70A34"/>
    <w:rsid w:val="4C0849EF"/>
    <w:rsid w:val="4C516734"/>
    <w:rsid w:val="4C5B5467"/>
    <w:rsid w:val="4C5E4F57"/>
    <w:rsid w:val="4C900053"/>
    <w:rsid w:val="4CAF7561"/>
    <w:rsid w:val="4CB36C39"/>
    <w:rsid w:val="4CBD1C7E"/>
    <w:rsid w:val="4CBE507E"/>
    <w:rsid w:val="4CD314A1"/>
    <w:rsid w:val="4CE70AA9"/>
    <w:rsid w:val="4CEC2563"/>
    <w:rsid w:val="4D1A70D0"/>
    <w:rsid w:val="4D4B7289"/>
    <w:rsid w:val="4D5D520F"/>
    <w:rsid w:val="4D677E3B"/>
    <w:rsid w:val="4D720CBA"/>
    <w:rsid w:val="4D7F33D7"/>
    <w:rsid w:val="4DA95214"/>
    <w:rsid w:val="4DBC1F35"/>
    <w:rsid w:val="4DC63009"/>
    <w:rsid w:val="4DCB5BFA"/>
    <w:rsid w:val="4DDE00FE"/>
    <w:rsid w:val="4DF06083"/>
    <w:rsid w:val="4E0538DC"/>
    <w:rsid w:val="4E0631B0"/>
    <w:rsid w:val="4E1753BE"/>
    <w:rsid w:val="4E200716"/>
    <w:rsid w:val="4E28581D"/>
    <w:rsid w:val="4E4F4CE8"/>
    <w:rsid w:val="4E502657"/>
    <w:rsid w:val="4E564138"/>
    <w:rsid w:val="4E6600F3"/>
    <w:rsid w:val="4E7740AE"/>
    <w:rsid w:val="4EAF1A9A"/>
    <w:rsid w:val="4EB15812"/>
    <w:rsid w:val="4EC618FA"/>
    <w:rsid w:val="4ECF0DD2"/>
    <w:rsid w:val="4EDE7C89"/>
    <w:rsid w:val="4EEA0D24"/>
    <w:rsid w:val="4F1F09CE"/>
    <w:rsid w:val="4F4C45E9"/>
    <w:rsid w:val="4F4C553B"/>
    <w:rsid w:val="4F5D32A4"/>
    <w:rsid w:val="4F7A3E56"/>
    <w:rsid w:val="4F834D55"/>
    <w:rsid w:val="4FAC7D88"/>
    <w:rsid w:val="4FBC6524"/>
    <w:rsid w:val="4FC11A85"/>
    <w:rsid w:val="4FEF3866"/>
    <w:rsid w:val="4FF97471"/>
    <w:rsid w:val="500100D3"/>
    <w:rsid w:val="50041972"/>
    <w:rsid w:val="50100316"/>
    <w:rsid w:val="5023004A"/>
    <w:rsid w:val="503C55AF"/>
    <w:rsid w:val="50467E42"/>
    <w:rsid w:val="505A32A9"/>
    <w:rsid w:val="506D7517"/>
    <w:rsid w:val="507408A5"/>
    <w:rsid w:val="50843944"/>
    <w:rsid w:val="50886B55"/>
    <w:rsid w:val="509D2DB8"/>
    <w:rsid w:val="509E5922"/>
    <w:rsid w:val="50AA076B"/>
    <w:rsid w:val="50B74C36"/>
    <w:rsid w:val="50BD049E"/>
    <w:rsid w:val="50C555A5"/>
    <w:rsid w:val="50D77086"/>
    <w:rsid w:val="510460CD"/>
    <w:rsid w:val="510A120A"/>
    <w:rsid w:val="511D4240"/>
    <w:rsid w:val="5151508A"/>
    <w:rsid w:val="515F1555"/>
    <w:rsid w:val="51644DBE"/>
    <w:rsid w:val="519915B2"/>
    <w:rsid w:val="51AC0513"/>
    <w:rsid w:val="51AC1FF0"/>
    <w:rsid w:val="51B1254B"/>
    <w:rsid w:val="51C4585C"/>
    <w:rsid w:val="51DE1C97"/>
    <w:rsid w:val="51EC774A"/>
    <w:rsid w:val="51ED6B61"/>
    <w:rsid w:val="51EE4C43"/>
    <w:rsid w:val="51F55A16"/>
    <w:rsid w:val="52293911"/>
    <w:rsid w:val="522E4546"/>
    <w:rsid w:val="52344B41"/>
    <w:rsid w:val="52483D98"/>
    <w:rsid w:val="525A7F6F"/>
    <w:rsid w:val="52630BD1"/>
    <w:rsid w:val="528B0128"/>
    <w:rsid w:val="528D20F2"/>
    <w:rsid w:val="529214B7"/>
    <w:rsid w:val="52B0193D"/>
    <w:rsid w:val="52B4142D"/>
    <w:rsid w:val="52C61160"/>
    <w:rsid w:val="52D41ACF"/>
    <w:rsid w:val="52EC506B"/>
    <w:rsid w:val="52F061DD"/>
    <w:rsid w:val="530C3017"/>
    <w:rsid w:val="530D13C9"/>
    <w:rsid w:val="531B420E"/>
    <w:rsid w:val="533407C0"/>
    <w:rsid w:val="53407165"/>
    <w:rsid w:val="534327B1"/>
    <w:rsid w:val="534704F3"/>
    <w:rsid w:val="537231BE"/>
    <w:rsid w:val="53807561"/>
    <w:rsid w:val="538F59F6"/>
    <w:rsid w:val="53A25729"/>
    <w:rsid w:val="53BA1036"/>
    <w:rsid w:val="53CA4C80"/>
    <w:rsid w:val="53DE648D"/>
    <w:rsid w:val="53EE4E13"/>
    <w:rsid w:val="53F43F7F"/>
    <w:rsid w:val="53F53A19"/>
    <w:rsid w:val="53F73CC7"/>
    <w:rsid w:val="54295E4B"/>
    <w:rsid w:val="543E18F6"/>
    <w:rsid w:val="54444A33"/>
    <w:rsid w:val="544B6A31"/>
    <w:rsid w:val="545A4256"/>
    <w:rsid w:val="546D21DB"/>
    <w:rsid w:val="548B2661"/>
    <w:rsid w:val="548F2152"/>
    <w:rsid w:val="54BA6AA3"/>
    <w:rsid w:val="54E54B51"/>
    <w:rsid w:val="55004DFD"/>
    <w:rsid w:val="55142657"/>
    <w:rsid w:val="552E67FE"/>
    <w:rsid w:val="5560764A"/>
    <w:rsid w:val="55627866"/>
    <w:rsid w:val="558A46C7"/>
    <w:rsid w:val="558F1CDD"/>
    <w:rsid w:val="55911EF9"/>
    <w:rsid w:val="55BB2AD2"/>
    <w:rsid w:val="55C0458D"/>
    <w:rsid w:val="55D122F6"/>
    <w:rsid w:val="55DB13C7"/>
    <w:rsid w:val="55F1770B"/>
    <w:rsid w:val="56114DE8"/>
    <w:rsid w:val="56293EE0"/>
    <w:rsid w:val="56327239"/>
    <w:rsid w:val="56772E9D"/>
    <w:rsid w:val="568633AB"/>
    <w:rsid w:val="569A4DDE"/>
    <w:rsid w:val="56B0015D"/>
    <w:rsid w:val="56E524FD"/>
    <w:rsid w:val="56E97E02"/>
    <w:rsid w:val="56F72721"/>
    <w:rsid w:val="5705494D"/>
    <w:rsid w:val="57145D16"/>
    <w:rsid w:val="57174680"/>
    <w:rsid w:val="571E77BD"/>
    <w:rsid w:val="57460AC2"/>
    <w:rsid w:val="57633422"/>
    <w:rsid w:val="577473DD"/>
    <w:rsid w:val="577D0987"/>
    <w:rsid w:val="578A30A4"/>
    <w:rsid w:val="57917C49"/>
    <w:rsid w:val="57996E43"/>
    <w:rsid w:val="57A06424"/>
    <w:rsid w:val="57AC6B77"/>
    <w:rsid w:val="57AD28EF"/>
    <w:rsid w:val="57C5308F"/>
    <w:rsid w:val="57C739B1"/>
    <w:rsid w:val="58024764"/>
    <w:rsid w:val="58055B5F"/>
    <w:rsid w:val="5838665C"/>
    <w:rsid w:val="58922210"/>
    <w:rsid w:val="58B008E9"/>
    <w:rsid w:val="58C85C32"/>
    <w:rsid w:val="58D36385"/>
    <w:rsid w:val="58FA1B64"/>
    <w:rsid w:val="59084281"/>
    <w:rsid w:val="59291820"/>
    <w:rsid w:val="593D7726"/>
    <w:rsid w:val="59517C22"/>
    <w:rsid w:val="59681F85"/>
    <w:rsid w:val="5988716F"/>
    <w:rsid w:val="599363C3"/>
    <w:rsid w:val="59945B14"/>
    <w:rsid w:val="59B63CDD"/>
    <w:rsid w:val="59BA330C"/>
    <w:rsid w:val="59C208D3"/>
    <w:rsid w:val="59C97EB4"/>
    <w:rsid w:val="59D2663D"/>
    <w:rsid w:val="59D71626"/>
    <w:rsid w:val="59E940B2"/>
    <w:rsid w:val="59EF5441"/>
    <w:rsid w:val="5A1B6236"/>
    <w:rsid w:val="5A204FE9"/>
    <w:rsid w:val="5A296BA4"/>
    <w:rsid w:val="5A3D7AC0"/>
    <w:rsid w:val="5A614795"/>
    <w:rsid w:val="5A6279C1"/>
    <w:rsid w:val="5A8E07B6"/>
    <w:rsid w:val="5A947201"/>
    <w:rsid w:val="5AB3021C"/>
    <w:rsid w:val="5ACB7C5C"/>
    <w:rsid w:val="5ACE08E9"/>
    <w:rsid w:val="5ACE14FA"/>
    <w:rsid w:val="5AD54636"/>
    <w:rsid w:val="5B152C85"/>
    <w:rsid w:val="5B24736C"/>
    <w:rsid w:val="5B321A89"/>
    <w:rsid w:val="5B5A4B3C"/>
    <w:rsid w:val="5B5F0309"/>
    <w:rsid w:val="5B687259"/>
    <w:rsid w:val="5B6B21CB"/>
    <w:rsid w:val="5B735CCA"/>
    <w:rsid w:val="5B7463CA"/>
    <w:rsid w:val="5B982CBF"/>
    <w:rsid w:val="5BA85EEE"/>
    <w:rsid w:val="5BAF30D9"/>
    <w:rsid w:val="5BFB631F"/>
    <w:rsid w:val="5C0A0310"/>
    <w:rsid w:val="5C166CB5"/>
    <w:rsid w:val="5C225659"/>
    <w:rsid w:val="5C48457B"/>
    <w:rsid w:val="5C62014C"/>
    <w:rsid w:val="5C676F3A"/>
    <w:rsid w:val="5C6C4B26"/>
    <w:rsid w:val="5C796835"/>
    <w:rsid w:val="5C7D31D8"/>
    <w:rsid w:val="5C8B6E17"/>
    <w:rsid w:val="5CA26954"/>
    <w:rsid w:val="5CB70498"/>
    <w:rsid w:val="5CF8285E"/>
    <w:rsid w:val="5CFC40FC"/>
    <w:rsid w:val="5D301FF8"/>
    <w:rsid w:val="5D4C214A"/>
    <w:rsid w:val="5D647EF4"/>
    <w:rsid w:val="5D706898"/>
    <w:rsid w:val="5D775E79"/>
    <w:rsid w:val="5D845EA0"/>
    <w:rsid w:val="5D946DB7"/>
    <w:rsid w:val="5DA12EF6"/>
    <w:rsid w:val="5DB26EB1"/>
    <w:rsid w:val="5DCD7847"/>
    <w:rsid w:val="5DE828D3"/>
    <w:rsid w:val="5DF23751"/>
    <w:rsid w:val="5E174F66"/>
    <w:rsid w:val="5E2C0A11"/>
    <w:rsid w:val="5E6E102A"/>
    <w:rsid w:val="5E873E9A"/>
    <w:rsid w:val="5E8819C0"/>
    <w:rsid w:val="5E9F3105"/>
    <w:rsid w:val="5EB86749"/>
    <w:rsid w:val="5EC24ED2"/>
    <w:rsid w:val="5EEE216B"/>
    <w:rsid w:val="5F0157EA"/>
    <w:rsid w:val="5F0674B4"/>
    <w:rsid w:val="5F0C25F1"/>
    <w:rsid w:val="5F2D4A41"/>
    <w:rsid w:val="5F3A0F0C"/>
    <w:rsid w:val="5F4E4706"/>
    <w:rsid w:val="5F5024DD"/>
    <w:rsid w:val="5F516DA7"/>
    <w:rsid w:val="5F795ED8"/>
    <w:rsid w:val="5F8108E9"/>
    <w:rsid w:val="5F824661"/>
    <w:rsid w:val="5F8A1E93"/>
    <w:rsid w:val="5F9525E6"/>
    <w:rsid w:val="5FA647F3"/>
    <w:rsid w:val="5FAB3BB8"/>
    <w:rsid w:val="5FB8501D"/>
    <w:rsid w:val="5FCD7FD2"/>
    <w:rsid w:val="5FDA624B"/>
    <w:rsid w:val="5FFC58BA"/>
    <w:rsid w:val="60017C7C"/>
    <w:rsid w:val="600357A2"/>
    <w:rsid w:val="60121E89"/>
    <w:rsid w:val="60194FC5"/>
    <w:rsid w:val="60326087"/>
    <w:rsid w:val="603911C4"/>
    <w:rsid w:val="60583D40"/>
    <w:rsid w:val="605B3596"/>
    <w:rsid w:val="605B3830"/>
    <w:rsid w:val="60883EF9"/>
    <w:rsid w:val="609B59DA"/>
    <w:rsid w:val="60BF38E2"/>
    <w:rsid w:val="60C60F03"/>
    <w:rsid w:val="60E96DB8"/>
    <w:rsid w:val="60F8107F"/>
    <w:rsid w:val="60F872D1"/>
    <w:rsid w:val="6101060B"/>
    <w:rsid w:val="61015401"/>
    <w:rsid w:val="61077514"/>
    <w:rsid w:val="611C2FBF"/>
    <w:rsid w:val="612C2AD6"/>
    <w:rsid w:val="613A3445"/>
    <w:rsid w:val="61497B2C"/>
    <w:rsid w:val="616D55C9"/>
    <w:rsid w:val="616E7E64"/>
    <w:rsid w:val="61735BC4"/>
    <w:rsid w:val="61903065"/>
    <w:rsid w:val="61972646"/>
    <w:rsid w:val="61A60ADB"/>
    <w:rsid w:val="61B6359B"/>
    <w:rsid w:val="61B74A96"/>
    <w:rsid w:val="61ED6709"/>
    <w:rsid w:val="62031A89"/>
    <w:rsid w:val="620C3034"/>
    <w:rsid w:val="62257C51"/>
    <w:rsid w:val="62326812"/>
    <w:rsid w:val="6267026A"/>
    <w:rsid w:val="627E3805"/>
    <w:rsid w:val="62CC631F"/>
    <w:rsid w:val="62CF7BBD"/>
    <w:rsid w:val="62EA49F7"/>
    <w:rsid w:val="6300246C"/>
    <w:rsid w:val="63212B0F"/>
    <w:rsid w:val="632223E3"/>
    <w:rsid w:val="632E6FDA"/>
    <w:rsid w:val="634A36E8"/>
    <w:rsid w:val="635248B9"/>
    <w:rsid w:val="635634AD"/>
    <w:rsid w:val="6370314E"/>
    <w:rsid w:val="63894210"/>
    <w:rsid w:val="63A1155A"/>
    <w:rsid w:val="63D27965"/>
    <w:rsid w:val="63E37DC4"/>
    <w:rsid w:val="63FC5961"/>
    <w:rsid w:val="64281C7B"/>
    <w:rsid w:val="6445282D"/>
    <w:rsid w:val="64591E34"/>
    <w:rsid w:val="647B624F"/>
    <w:rsid w:val="648A46E4"/>
    <w:rsid w:val="648F5856"/>
    <w:rsid w:val="64C5396E"/>
    <w:rsid w:val="64D21BE7"/>
    <w:rsid w:val="64DB6CED"/>
    <w:rsid w:val="64DD55CE"/>
    <w:rsid w:val="64E21E2A"/>
    <w:rsid w:val="64E77440"/>
    <w:rsid w:val="64F953C5"/>
    <w:rsid w:val="650A5824"/>
    <w:rsid w:val="65240694"/>
    <w:rsid w:val="652561BA"/>
    <w:rsid w:val="654B3E73"/>
    <w:rsid w:val="65566374"/>
    <w:rsid w:val="65670581"/>
    <w:rsid w:val="65A45331"/>
    <w:rsid w:val="65B33BEC"/>
    <w:rsid w:val="65C87949"/>
    <w:rsid w:val="65CC4888"/>
    <w:rsid w:val="661204ED"/>
    <w:rsid w:val="66644488"/>
    <w:rsid w:val="666A657B"/>
    <w:rsid w:val="66AF21DF"/>
    <w:rsid w:val="66E0683D"/>
    <w:rsid w:val="67100146"/>
    <w:rsid w:val="67430B7A"/>
    <w:rsid w:val="675D4DB9"/>
    <w:rsid w:val="675D60DF"/>
    <w:rsid w:val="67627252"/>
    <w:rsid w:val="67670D0C"/>
    <w:rsid w:val="676A4358"/>
    <w:rsid w:val="67764D21"/>
    <w:rsid w:val="679B09B6"/>
    <w:rsid w:val="67A91325"/>
    <w:rsid w:val="67C1666E"/>
    <w:rsid w:val="67E25D6B"/>
    <w:rsid w:val="68010AE0"/>
    <w:rsid w:val="680B1697"/>
    <w:rsid w:val="682409BA"/>
    <w:rsid w:val="68330BEE"/>
    <w:rsid w:val="685017A0"/>
    <w:rsid w:val="68552BEF"/>
    <w:rsid w:val="68556DB7"/>
    <w:rsid w:val="686D5EAE"/>
    <w:rsid w:val="68757459"/>
    <w:rsid w:val="688B4586"/>
    <w:rsid w:val="68984D56"/>
    <w:rsid w:val="689C49E5"/>
    <w:rsid w:val="68BC0BE4"/>
    <w:rsid w:val="68E5013A"/>
    <w:rsid w:val="68E9463A"/>
    <w:rsid w:val="68FA3BF1"/>
    <w:rsid w:val="690E58E3"/>
    <w:rsid w:val="691B1DAE"/>
    <w:rsid w:val="693B7D5A"/>
    <w:rsid w:val="695B21AB"/>
    <w:rsid w:val="69605A13"/>
    <w:rsid w:val="698060B5"/>
    <w:rsid w:val="69CC4E56"/>
    <w:rsid w:val="69D00DEB"/>
    <w:rsid w:val="69DC008B"/>
    <w:rsid w:val="69DC778F"/>
    <w:rsid w:val="69E93C5A"/>
    <w:rsid w:val="69F41154"/>
    <w:rsid w:val="6A1C5DDE"/>
    <w:rsid w:val="6A394E65"/>
    <w:rsid w:val="6A440E91"/>
    <w:rsid w:val="6A4B221F"/>
    <w:rsid w:val="6AA933EA"/>
    <w:rsid w:val="6AAB3952"/>
    <w:rsid w:val="6AAE27AE"/>
    <w:rsid w:val="6AC50223"/>
    <w:rsid w:val="6ACB15B2"/>
    <w:rsid w:val="6AD95A7D"/>
    <w:rsid w:val="6ADB468D"/>
    <w:rsid w:val="6AF208ED"/>
    <w:rsid w:val="6AF723A7"/>
    <w:rsid w:val="6AFE1987"/>
    <w:rsid w:val="6B3727A3"/>
    <w:rsid w:val="6B674ED8"/>
    <w:rsid w:val="6B714433"/>
    <w:rsid w:val="6B721A2E"/>
    <w:rsid w:val="6B8A4FC9"/>
    <w:rsid w:val="6B8E2D0B"/>
    <w:rsid w:val="6BF5392C"/>
    <w:rsid w:val="6C075CA6"/>
    <w:rsid w:val="6C094140"/>
    <w:rsid w:val="6C476D95"/>
    <w:rsid w:val="6C727F37"/>
    <w:rsid w:val="6CB87914"/>
    <w:rsid w:val="6CDF75D7"/>
    <w:rsid w:val="6CE07597"/>
    <w:rsid w:val="6CFE17CB"/>
    <w:rsid w:val="6D0D4104"/>
    <w:rsid w:val="6D657A9C"/>
    <w:rsid w:val="6D7C6B93"/>
    <w:rsid w:val="6D7E46BA"/>
    <w:rsid w:val="6DCB48A0"/>
    <w:rsid w:val="6DDD5884"/>
    <w:rsid w:val="6DDD7632"/>
    <w:rsid w:val="6DDE15FC"/>
    <w:rsid w:val="6DED7F0C"/>
    <w:rsid w:val="6DFB5D0A"/>
    <w:rsid w:val="6E02353D"/>
    <w:rsid w:val="6E056B89"/>
    <w:rsid w:val="6E1135E9"/>
    <w:rsid w:val="6E13574A"/>
    <w:rsid w:val="6E1D3ED3"/>
    <w:rsid w:val="6E5B577E"/>
    <w:rsid w:val="6E702843"/>
    <w:rsid w:val="6E8B52E0"/>
    <w:rsid w:val="6ED8604B"/>
    <w:rsid w:val="6EE3336E"/>
    <w:rsid w:val="6EEC0B65"/>
    <w:rsid w:val="6EF2710D"/>
    <w:rsid w:val="6EF54E4F"/>
    <w:rsid w:val="6F08090C"/>
    <w:rsid w:val="6F255DD2"/>
    <w:rsid w:val="6F410095"/>
    <w:rsid w:val="6F6A75EB"/>
    <w:rsid w:val="6F8A0D93"/>
    <w:rsid w:val="6F8E0020"/>
    <w:rsid w:val="6F9B597D"/>
    <w:rsid w:val="6F9E54E7"/>
    <w:rsid w:val="6FC37383"/>
    <w:rsid w:val="6FC54822"/>
    <w:rsid w:val="6FCC3E02"/>
    <w:rsid w:val="6FCD36D6"/>
    <w:rsid w:val="700370F8"/>
    <w:rsid w:val="70193EBC"/>
    <w:rsid w:val="701E4237"/>
    <w:rsid w:val="70244C09"/>
    <w:rsid w:val="703E40E6"/>
    <w:rsid w:val="7056191E"/>
    <w:rsid w:val="705D2CAC"/>
    <w:rsid w:val="70671D4A"/>
    <w:rsid w:val="707B053E"/>
    <w:rsid w:val="707B75D6"/>
    <w:rsid w:val="709D579F"/>
    <w:rsid w:val="70C1323B"/>
    <w:rsid w:val="70C920F0"/>
    <w:rsid w:val="70D53553"/>
    <w:rsid w:val="70E76A1A"/>
    <w:rsid w:val="710E3FA6"/>
    <w:rsid w:val="711205DD"/>
    <w:rsid w:val="71121CE9"/>
    <w:rsid w:val="71237A52"/>
    <w:rsid w:val="712A5284"/>
    <w:rsid w:val="713E2ADE"/>
    <w:rsid w:val="71453E6C"/>
    <w:rsid w:val="71566079"/>
    <w:rsid w:val="716342F2"/>
    <w:rsid w:val="71844269"/>
    <w:rsid w:val="71B15F38"/>
    <w:rsid w:val="71C07997"/>
    <w:rsid w:val="71CD20B4"/>
    <w:rsid w:val="71D84CE0"/>
    <w:rsid w:val="71DE0782"/>
    <w:rsid w:val="71E13469"/>
    <w:rsid w:val="71F118FE"/>
    <w:rsid w:val="72023B0B"/>
    <w:rsid w:val="720C2BDC"/>
    <w:rsid w:val="720C498A"/>
    <w:rsid w:val="72300B8A"/>
    <w:rsid w:val="72404633"/>
    <w:rsid w:val="728A58AF"/>
    <w:rsid w:val="72B8066E"/>
    <w:rsid w:val="72CB03A1"/>
    <w:rsid w:val="72DF3E4C"/>
    <w:rsid w:val="72E326E7"/>
    <w:rsid w:val="72F07E08"/>
    <w:rsid w:val="72FB055A"/>
    <w:rsid w:val="73117D7E"/>
    <w:rsid w:val="734168B5"/>
    <w:rsid w:val="73555EBD"/>
    <w:rsid w:val="73726A6F"/>
    <w:rsid w:val="73E3171A"/>
    <w:rsid w:val="73FB2F08"/>
    <w:rsid w:val="73FC0A2E"/>
    <w:rsid w:val="74116287"/>
    <w:rsid w:val="74424E15"/>
    <w:rsid w:val="74687E72"/>
    <w:rsid w:val="746A3BEA"/>
    <w:rsid w:val="7479207F"/>
    <w:rsid w:val="747A2D07"/>
    <w:rsid w:val="74A7099A"/>
    <w:rsid w:val="74A92964"/>
    <w:rsid w:val="74B15375"/>
    <w:rsid w:val="751F6782"/>
    <w:rsid w:val="7535244A"/>
    <w:rsid w:val="75750A98"/>
    <w:rsid w:val="757E664F"/>
    <w:rsid w:val="75852A82"/>
    <w:rsid w:val="75874327"/>
    <w:rsid w:val="759F6DD5"/>
    <w:rsid w:val="75A1188D"/>
    <w:rsid w:val="75B96BD7"/>
    <w:rsid w:val="75BC2223"/>
    <w:rsid w:val="75DA6B4D"/>
    <w:rsid w:val="75DC4673"/>
    <w:rsid w:val="75DE488F"/>
    <w:rsid w:val="75E17EDC"/>
    <w:rsid w:val="7610431D"/>
    <w:rsid w:val="76197675"/>
    <w:rsid w:val="762B1157"/>
    <w:rsid w:val="764D5571"/>
    <w:rsid w:val="76642C4E"/>
    <w:rsid w:val="76676633"/>
    <w:rsid w:val="767825EE"/>
    <w:rsid w:val="769A2923"/>
    <w:rsid w:val="76B4114C"/>
    <w:rsid w:val="76BC6337"/>
    <w:rsid w:val="76DD68F5"/>
    <w:rsid w:val="76E01F41"/>
    <w:rsid w:val="76F45A1C"/>
    <w:rsid w:val="76F93003"/>
    <w:rsid w:val="774249AA"/>
    <w:rsid w:val="774D3A7A"/>
    <w:rsid w:val="77671331"/>
    <w:rsid w:val="777A4144"/>
    <w:rsid w:val="779F1DFC"/>
    <w:rsid w:val="77A95241"/>
    <w:rsid w:val="77AC273C"/>
    <w:rsid w:val="77BD7A3F"/>
    <w:rsid w:val="77C67389"/>
    <w:rsid w:val="77D73344"/>
    <w:rsid w:val="77E12415"/>
    <w:rsid w:val="78054C6E"/>
    <w:rsid w:val="780B56E4"/>
    <w:rsid w:val="780F5216"/>
    <w:rsid w:val="781A76D5"/>
    <w:rsid w:val="781C344D"/>
    <w:rsid w:val="783C3AEF"/>
    <w:rsid w:val="784A145A"/>
    <w:rsid w:val="78852DA0"/>
    <w:rsid w:val="78866B18"/>
    <w:rsid w:val="788B2D70"/>
    <w:rsid w:val="78904407"/>
    <w:rsid w:val="78D87374"/>
    <w:rsid w:val="78F817C4"/>
    <w:rsid w:val="78FA19E0"/>
    <w:rsid w:val="790C75DF"/>
    <w:rsid w:val="79273E57"/>
    <w:rsid w:val="794B3FEA"/>
    <w:rsid w:val="794E20CA"/>
    <w:rsid w:val="796E7CD8"/>
    <w:rsid w:val="797A48CF"/>
    <w:rsid w:val="79917409"/>
    <w:rsid w:val="7998703B"/>
    <w:rsid w:val="799A3B3D"/>
    <w:rsid w:val="7A020420"/>
    <w:rsid w:val="7A0D233D"/>
    <w:rsid w:val="7A0F3269"/>
    <w:rsid w:val="7A293BFF"/>
    <w:rsid w:val="7A4153ED"/>
    <w:rsid w:val="7A543372"/>
    <w:rsid w:val="7A685B37"/>
    <w:rsid w:val="7A995229"/>
    <w:rsid w:val="7AA05FB2"/>
    <w:rsid w:val="7AA53BCD"/>
    <w:rsid w:val="7AAC6D0A"/>
    <w:rsid w:val="7ACF29F8"/>
    <w:rsid w:val="7AE12139"/>
    <w:rsid w:val="7AFE32DE"/>
    <w:rsid w:val="7B073F40"/>
    <w:rsid w:val="7B09522D"/>
    <w:rsid w:val="7B3D7ADD"/>
    <w:rsid w:val="7B5F3D7C"/>
    <w:rsid w:val="7B6770D5"/>
    <w:rsid w:val="7B6E0463"/>
    <w:rsid w:val="7B9E3DFA"/>
    <w:rsid w:val="7BB340C8"/>
    <w:rsid w:val="7BD1454E"/>
    <w:rsid w:val="7BD81D81"/>
    <w:rsid w:val="7BD858DD"/>
    <w:rsid w:val="7BFC5A6F"/>
    <w:rsid w:val="7C1F175E"/>
    <w:rsid w:val="7C2318DB"/>
    <w:rsid w:val="7C2F7BF3"/>
    <w:rsid w:val="7C367617"/>
    <w:rsid w:val="7C3D07C3"/>
    <w:rsid w:val="7C507B69"/>
    <w:rsid w:val="7C6D4277"/>
    <w:rsid w:val="7C7C44BA"/>
    <w:rsid w:val="7C7E0232"/>
    <w:rsid w:val="7CA26E88"/>
    <w:rsid w:val="7CCF60F3"/>
    <w:rsid w:val="7CDC31AB"/>
    <w:rsid w:val="7D133070"/>
    <w:rsid w:val="7D1943FF"/>
    <w:rsid w:val="7D197F5B"/>
    <w:rsid w:val="7D4C20DE"/>
    <w:rsid w:val="7D4F1A09"/>
    <w:rsid w:val="7D5444F6"/>
    <w:rsid w:val="7D733B0F"/>
    <w:rsid w:val="7D8E0949"/>
    <w:rsid w:val="7DB032DF"/>
    <w:rsid w:val="7DBA173E"/>
    <w:rsid w:val="7DC9372F"/>
    <w:rsid w:val="7DED57FE"/>
    <w:rsid w:val="7E325778"/>
    <w:rsid w:val="7E5C0A47"/>
    <w:rsid w:val="7E7F4735"/>
    <w:rsid w:val="7E8D29AE"/>
    <w:rsid w:val="7E9E696A"/>
    <w:rsid w:val="7EA61CC2"/>
    <w:rsid w:val="7EAA7A04"/>
    <w:rsid w:val="7EB0669D"/>
    <w:rsid w:val="7EBB3DED"/>
    <w:rsid w:val="7EC14D4E"/>
    <w:rsid w:val="7EE54599"/>
    <w:rsid w:val="7F002CF6"/>
    <w:rsid w:val="7F0F5AB9"/>
    <w:rsid w:val="7F250E39"/>
    <w:rsid w:val="7F29749B"/>
    <w:rsid w:val="7F477001"/>
    <w:rsid w:val="7F7B4EFD"/>
    <w:rsid w:val="7F9B25D3"/>
    <w:rsid w:val="7F9C6C20"/>
    <w:rsid w:val="7FA501CC"/>
    <w:rsid w:val="7FB16B71"/>
    <w:rsid w:val="7FBD4387"/>
    <w:rsid w:val="7FC71EF0"/>
    <w:rsid w:val="7FCC7507"/>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iPriority="39"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adjustRightInd w:val="0"/>
      <w:spacing w:before="260" w:beforeLines="0" w:after="260" w:afterLines="0" w:line="416" w:lineRule="atLeast"/>
      <w:textAlignment w:val="baseline"/>
      <w:outlineLvl w:val="2"/>
    </w:pPr>
    <w:rPr>
      <w:b/>
      <w:kern w:val="0"/>
      <w:sz w:val="32"/>
      <w:szCs w:val="20"/>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5">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200" w:firstLineChars="200"/>
    </w:pPr>
  </w:style>
  <w:style w:type="paragraph" w:styleId="8">
    <w:name w:val="toa heading"/>
    <w:basedOn w:val="1"/>
    <w:next w:val="1"/>
    <w:autoRedefine/>
    <w:qFormat/>
    <w:uiPriority w:val="0"/>
    <w:pPr>
      <w:spacing w:before="120"/>
    </w:pPr>
    <w:rPr>
      <w:rFonts w:ascii="Arial" w:hAnsi="Arial"/>
      <w:sz w:val="24"/>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jc w:val="left"/>
    </w:pPr>
    <w:rPr>
      <w:rFonts w:ascii="宋体"/>
      <w:sz w:val="24"/>
    </w:rPr>
  </w:style>
  <w:style w:type="paragraph" w:styleId="11">
    <w:name w:val="Body Text Indent"/>
    <w:basedOn w:val="1"/>
    <w:next w:val="12"/>
    <w:autoRedefine/>
    <w:qFormat/>
    <w:uiPriority w:val="0"/>
    <w:pPr>
      <w:ind w:firstLine="444"/>
    </w:pPr>
    <w:rPr>
      <w:b/>
      <w:sz w:val="24"/>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toc 5"/>
    <w:basedOn w:val="1"/>
    <w:next w:val="1"/>
    <w:autoRedefine/>
    <w:qFormat/>
    <w:uiPriority w:val="0"/>
    <w:pPr>
      <w:ind w:left="1680" w:leftChars="800"/>
    </w:pPr>
  </w:style>
  <w:style w:type="paragraph" w:styleId="14">
    <w:name w:val="toc 3"/>
    <w:basedOn w:val="1"/>
    <w:next w:val="1"/>
    <w:autoRedefine/>
    <w:unhideWhenUsed/>
    <w:qFormat/>
    <w:uiPriority w:val="39"/>
    <w:pPr>
      <w:ind w:left="840" w:leftChars="400"/>
    </w:pPr>
  </w:style>
  <w:style w:type="paragraph" w:styleId="15">
    <w:name w:val="Plain Text"/>
    <w:basedOn w:val="1"/>
    <w:next w:val="16"/>
    <w:autoRedefine/>
    <w:qFormat/>
    <w:uiPriority w:val="0"/>
    <w:rPr>
      <w:rFonts w:ascii="宋体"/>
      <w:szCs w:val="20"/>
    </w:rPr>
  </w:style>
  <w:style w:type="paragraph" w:styleId="16">
    <w:name w:val="index 7"/>
    <w:basedOn w:val="1"/>
    <w:next w:val="1"/>
    <w:qFormat/>
    <w:uiPriority w:val="0"/>
    <w:pPr>
      <w:ind w:left="1200" w:leftChars="1200"/>
    </w:pPr>
  </w:style>
  <w:style w:type="paragraph" w:styleId="17">
    <w:name w:val="Body Text Indent 2"/>
    <w:basedOn w:val="1"/>
    <w:autoRedefine/>
    <w:qFormat/>
    <w:uiPriority w:val="0"/>
    <w:pPr>
      <w:spacing w:after="120" w:afterLines="0" w:line="480" w:lineRule="auto"/>
      <w:ind w:left="200" w:leftChars="200"/>
    </w:p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rPr>
      <w:rFonts w:cs="Angsana New"/>
      <w:lang w:bidi="th-TH"/>
    </w:rPr>
  </w:style>
  <w:style w:type="paragraph" w:styleId="21">
    <w:name w:val="toc 4"/>
    <w:basedOn w:val="1"/>
    <w:next w:val="1"/>
    <w:autoRedefine/>
    <w:qFormat/>
    <w:uiPriority w:val="0"/>
    <w:pPr>
      <w:ind w:left="1260" w:leftChars="600"/>
    </w:pPr>
  </w:style>
  <w:style w:type="paragraph" w:styleId="22">
    <w:name w:val="List"/>
    <w:basedOn w:val="1"/>
    <w:autoRedefine/>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Calibri" w:hAnsi="Calibri" w:eastAsia="宋体" w:cs="Times New Roman"/>
      <w:kern w:val="2"/>
      <w:sz w:val="21"/>
      <w:szCs w:val="24"/>
      <w:lang w:val="en-US" w:eastAsia="zh-CN" w:bidi="ar"/>
    </w:rPr>
  </w:style>
  <w:style w:type="paragraph" w:styleId="23">
    <w:name w:val="Body Text First Indent 2"/>
    <w:basedOn w:val="11"/>
    <w:next w:val="7"/>
    <w:autoRedefine/>
    <w:qFormat/>
    <w:uiPriority w:val="0"/>
    <w:pPr>
      <w:ind w:left="0" w:leftChars="0" w:firstLine="210"/>
    </w:pPr>
    <w:rPr>
      <w:szCs w:val="20"/>
    </w:rPr>
  </w:style>
  <w:style w:type="character" w:styleId="26">
    <w:name w:val="Strong"/>
    <w:basedOn w:val="25"/>
    <w:autoRedefine/>
    <w:qFormat/>
    <w:uiPriority w:val="0"/>
    <w:rPr>
      <w:b/>
    </w:rPr>
  </w:style>
  <w:style w:type="character" w:styleId="27">
    <w:name w:val="page number"/>
    <w:basedOn w:val="25"/>
    <w:autoRedefine/>
    <w:qFormat/>
    <w:uiPriority w:val="0"/>
    <w:rPr>
      <w:rFonts w:cs="Times New Roman"/>
      <w:lang w:bidi="ar-SA"/>
    </w:rPr>
  </w:style>
  <w:style w:type="character" w:styleId="28">
    <w:name w:val="Hyperlink"/>
    <w:basedOn w:val="25"/>
    <w:autoRedefine/>
    <w:qFormat/>
    <w:uiPriority w:val="99"/>
    <w:rPr>
      <w:color w:val="0000FF"/>
      <w:u w:val="single"/>
    </w:rPr>
  </w:style>
  <w:style w:type="paragraph" w:customStyle="1" w:styleId="29">
    <w:name w:val="目录 53"/>
    <w:basedOn w:val="1"/>
    <w:next w:val="1"/>
    <w:autoRedefine/>
    <w:qFormat/>
    <w:uiPriority w:val="0"/>
    <w:pPr>
      <w:ind w:left="840"/>
    </w:pPr>
    <w:rPr>
      <w:sz w:val="18"/>
    </w:rPr>
  </w:style>
  <w:style w:type="paragraph" w:customStyle="1" w:styleId="30">
    <w:name w:val="无间隔1"/>
    <w:autoRedefine/>
    <w:qFormat/>
    <w:uiPriority w:val="1"/>
    <w:rPr>
      <w:rFonts w:ascii="Times New Roman" w:hAnsi="Times New Roman" w:eastAsia="宋体" w:cs="Times New Roman"/>
      <w:sz w:val="22"/>
      <w:szCs w:val="22"/>
      <w:lang w:val="en-US" w:eastAsia="zh-CN" w:bidi="ar-SA"/>
    </w:rPr>
  </w:style>
  <w:style w:type="paragraph" w:customStyle="1" w:styleId="31">
    <w:name w:val="正文首行缩进 21"/>
    <w:basedOn w:val="32"/>
    <w:autoRedefine/>
    <w:qFormat/>
    <w:uiPriority w:val="0"/>
    <w:pPr>
      <w:widowControl w:val="0"/>
      <w:spacing w:line="500" w:lineRule="exact"/>
      <w:ind w:firstLine="420" w:firstLineChars="200"/>
    </w:pPr>
    <w:rPr>
      <w:szCs w:val="22"/>
    </w:rPr>
  </w:style>
  <w:style w:type="paragraph" w:customStyle="1" w:styleId="32">
    <w:name w:val="正文文本缩进1"/>
    <w:basedOn w:val="1"/>
    <w:autoRedefine/>
    <w:qFormat/>
    <w:uiPriority w:val="0"/>
    <w:pPr>
      <w:spacing w:line="500" w:lineRule="exact"/>
      <w:ind w:firstLine="880" w:firstLineChars="200"/>
    </w:pPr>
    <w:rPr>
      <w:rFonts w:ascii="Times New Roman" w:hAnsi="Times New Roman" w:eastAsia="宋体" w:cs="Times New Roman"/>
    </w:rPr>
  </w:style>
  <w:style w:type="paragraph" w:customStyle="1" w:styleId="3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4">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rPr>
      <w:sz w:val="24"/>
      <w:szCs w:val="20"/>
    </w:rPr>
  </w:style>
  <w:style w:type="paragraph" w:customStyle="1" w:styleId="35">
    <w:name w:val="样式 标题 2 + Times New Roman 四号 非加粗 段前: 5 磅 段后: 0 磅 行距: 固定值 20..."/>
    <w:basedOn w:val="3"/>
    <w:autoRedefine/>
    <w:qFormat/>
    <w:uiPriority w:val="0"/>
    <w:pPr>
      <w:spacing w:before="100" w:after="0" w:line="386" w:lineRule="exact"/>
    </w:pPr>
    <w:rPr>
      <w:rFonts w:ascii="宋体" w:hAnsi="宋体" w:eastAsia="宋体" w:cs="宋体"/>
      <w:bCs w:val="0"/>
      <w:sz w:val="30"/>
      <w:szCs w:val="30"/>
    </w:rPr>
  </w:style>
  <w:style w:type="paragraph" w:customStyle="1" w:styleId="36">
    <w:name w:val="Style1"/>
    <w:basedOn w:val="1"/>
    <w:autoRedefine/>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styleId="37">
    <w:name w:val="List Paragraph"/>
    <w:basedOn w:val="1"/>
    <w:autoRedefine/>
    <w:qFormat/>
    <w:uiPriority w:val="99"/>
    <w:pPr>
      <w:ind w:firstLine="420" w:firstLineChars="200"/>
    </w:pPr>
    <w:rPr>
      <w:szCs w:val="20"/>
    </w:rPr>
  </w:style>
  <w:style w:type="paragraph" w:customStyle="1" w:styleId="38">
    <w:name w:val="正文 New New New New New New New New New New New New New New New New New New New New New New"/>
    <w:autoRedefine/>
    <w:semiHidden/>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w:autoRedefine/>
    <w:semiHidden/>
    <w:qFormat/>
    <w:uiPriority w:val="99"/>
    <w:pPr>
      <w:widowControl w:val="0"/>
      <w:jc w:val="both"/>
    </w:pPr>
    <w:rPr>
      <w:rFonts w:ascii="宋体" w:hAnsi="宋体" w:eastAsia="宋体" w:cs="Times New Roman"/>
      <w:sz w:val="28"/>
      <w:lang w:val="en-US" w:eastAsia="zh-CN" w:bidi="ar-SA"/>
    </w:rPr>
  </w:style>
  <w:style w:type="paragraph" w:customStyle="1" w:styleId="4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_Style 2"/>
    <w:basedOn w:val="1"/>
    <w:autoRedefine/>
    <w:qFormat/>
    <w:uiPriority w:val="0"/>
    <w:pPr>
      <w:ind w:firstLine="200" w:firstLineChars="200"/>
    </w:pPr>
    <w:rPr>
      <w:rFonts w:ascii="Calibri" w:hAnsi="Calibri"/>
      <w:sz w:val="28"/>
      <w:szCs w:val="22"/>
    </w:rPr>
  </w:style>
  <w:style w:type="paragraph" w:customStyle="1" w:styleId="42">
    <w:name w:val="_Style 6"/>
    <w:basedOn w:val="2"/>
    <w:next w:val="1"/>
    <w:autoRedefine/>
    <w:qFormat/>
    <w:uiPriority w:val="0"/>
    <w:pPr>
      <w:tabs>
        <w:tab w:val="left" w:pos="540"/>
      </w:tabs>
      <w:outlineLvl w:val="9"/>
    </w:pPr>
  </w:style>
  <w:style w:type="paragraph" w:customStyle="1" w:styleId="43">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文本_0"/>
    <w:basedOn w:val="45"/>
    <w:autoRedefine/>
    <w:qFormat/>
    <w:uiPriority w:val="0"/>
    <w:pPr>
      <w:spacing w:after="120"/>
    </w:pPr>
    <w:rPr>
      <w:rFonts w:ascii="Calibri" w:hAnsi="Calibri" w:eastAsia="宋体"/>
    </w:rPr>
  </w:style>
  <w:style w:type="paragraph" w:customStyle="1" w:styleId="45">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样式 样式 左侧:  2 字符 + 左侧:  0.85 厘米 首行缩进:  2 字符1"/>
    <w:basedOn w:val="1"/>
    <w:autoRedefine/>
    <w:qFormat/>
    <w:uiPriority w:val="0"/>
    <w:pPr>
      <w:ind w:left="482" w:firstLine="200" w:firstLineChars="200"/>
    </w:pPr>
    <w:rPr>
      <w:rFonts w:cs="宋体"/>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5.wmf"/><Relationship Id="rId26" Type="http://schemas.openxmlformats.org/officeDocument/2006/relationships/oleObject" Target="embeddings/oleObject5.bin"/><Relationship Id="rId25" Type="http://schemas.openxmlformats.org/officeDocument/2006/relationships/image" Target="media/image4.wmf"/><Relationship Id="rId24" Type="http://schemas.openxmlformats.org/officeDocument/2006/relationships/oleObject" Target="embeddings/oleObject4.bin"/><Relationship Id="rId23" Type="http://schemas.openxmlformats.org/officeDocument/2006/relationships/image" Target="media/image3.wmf"/><Relationship Id="rId22" Type="http://schemas.openxmlformats.org/officeDocument/2006/relationships/oleObject" Target="embeddings/oleObject3.bin"/><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84715</Words>
  <Characters>89288</Characters>
  <Lines>0</Lines>
  <Paragraphs>0</Paragraphs>
  <TotalTime>40</TotalTime>
  <ScaleCrop>false</ScaleCrop>
  <LinksUpToDate>false</LinksUpToDate>
  <CharactersWithSpaces>100591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2022-09-05T06:58:00Z</dcterms:created>
  <dc:creator>阮恩光</dc:creator>
  <cp:lastModifiedBy>13179856473</cp:lastModifiedBy>
  <dcterms:modified xsi:type="dcterms:W3CDTF">2024-08-28T11:33:17Z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C2682F3785234302A2B4ABB49C107A0F_13</vt:lpwstr>
  </property>
</Properties>
</file>