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B1A4">
      <w:pPr>
        <w:pStyle w:val="2"/>
        <w:numPr>
          <w:ilvl w:val="0"/>
          <w:numId w:val="0"/>
        </w:numPr>
        <w:spacing w:line="240" w:lineRule="auto"/>
        <w:ind w:left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被查对象权利义务告知书</w:t>
      </w:r>
    </w:p>
    <w:p w14:paraId="65BB75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eastAsia="仿宋_GB2312"/>
          <w:color w:val="000000"/>
          <w:sz w:val="32"/>
        </w:rPr>
      </w:pPr>
      <w:bookmarkStart w:id="0" w:name="_Toc4438"/>
      <w:bookmarkStart w:id="1" w:name="_Toc90914503"/>
      <w:bookmarkStart w:id="2" w:name="_Toc22696"/>
      <w:bookmarkStart w:id="3" w:name="_Toc27213"/>
      <w:bookmarkStart w:id="4" w:name="_Toc30410"/>
      <w:r>
        <w:rPr>
          <w:rFonts w:hint="eastAsia" w:ascii="仿宋_GB2312" w:eastAsia="仿宋_GB2312"/>
          <w:color w:val="000000"/>
          <w:sz w:val="32"/>
        </w:rPr>
        <w:t>克州海涵纺织科技有限公司：（统一社会信用代码：91653001MA7906C35U）</w:t>
      </w:r>
    </w:p>
    <w:p w14:paraId="6CF0B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根据《中华人民共和国税收征收管理法》之规定，在税务机关对涉税案件进行检查期间，你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依法享有以下权利和义务：</w:t>
      </w:r>
    </w:p>
    <w:p w14:paraId="419DB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一、依法享有的权利</w:t>
      </w:r>
      <w:bookmarkEnd w:id="0"/>
      <w:bookmarkEnd w:id="1"/>
      <w:bookmarkEnd w:id="2"/>
      <w:bookmarkEnd w:id="3"/>
      <w:bookmarkEnd w:id="4"/>
    </w:p>
    <w:p w14:paraId="6E4E9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bCs/>
          <w:sz w:val="32"/>
        </w:rPr>
        <w:t>稽查人员进行税务检查时，应当出示税务检查证和税务检查通知书；未出示税务检查证和税务检查通知书，有权拒绝检查。</w:t>
      </w:r>
    </w:p>
    <w:p w14:paraId="68B51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（二）有权向税务机关了解国家税收政策、行政法规的规定以及与纳税程序有关的情况。</w:t>
      </w:r>
    </w:p>
    <w:p w14:paraId="252C6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（三）认为税务稽查人员与被查案件有利害关系的，有权向税务机关要求回避。</w:t>
      </w:r>
    </w:p>
    <w:p w14:paraId="4005C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（四）有权要求稽查人员为自己商业秘密及个人隐私保密。</w:t>
      </w:r>
    </w:p>
    <w:p w14:paraId="641F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（五）依法享有陈述权、申辩权，申请听证、行政复议、提起行政诉讼、请求国家赔偿等权利。</w:t>
      </w:r>
    </w:p>
    <w:p w14:paraId="6DF7D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（六）有权控告和检举税务机关、税务人员的违法违纪行为。</w:t>
      </w:r>
    </w:p>
    <w:p w14:paraId="3E992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（七）国家法律、行政法规规定的其他权利。</w:t>
      </w:r>
    </w:p>
    <w:p w14:paraId="10605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5" w:name="_Toc7443"/>
      <w:bookmarkStart w:id="6" w:name="_Toc21228"/>
      <w:bookmarkStart w:id="7" w:name="_Toc90914504"/>
      <w:bookmarkStart w:id="8" w:name="_Toc22184"/>
      <w:bookmarkStart w:id="9" w:name="_Toc1846"/>
      <w:r>
        <w:rPr>
          <w:rFonts w:hint="eastAsia" w:ascii="黑体" w:hAnsi="黑体" w:eastAsia="黑体" w:cs="黑体"/>
          <w:color w:val="000000"/>
          <w:sz w:val="32"/>
          <w:szCs w:val="32"/>
        </w:rPr>
        <w:t>二、在检查中您需要履行以下义务</w:t>
      </w:r>
      <w:bookmarkEnd w:id="5"/>
      <w:bookmarkEnd w:id="6"/>
      <w:bookmarkEnd w:id="7"/>
      <w:bookmarkEnd w:id="8"/>
      <w:bookmarkEnd w:id="9"/>
    </w:p>
    <w:p w14:paraId="0C3D4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（一）接受税务机关依法进行的税务检查，如实反映情况，提供有关资料，不得拒绝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隐瞒。</w:t>
      </w:r>
    </w:p>
    <w:p w14:paraId="529CB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（二）在税务机关调查税务违法案件时，不得拒绝或者阻止税务机关记录、录音、录像、照相和复制与案件有关的情况和资料。</w:t>
      </w:r>
    </w:p>
    <w:p w14:paraId="37AB3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（三）接受稽查人员就与纳税或者代扣代缴、代收代缴税款有关的问题依法进行的询问。</w:t>
      </w:r>
    </w:p>
    <w:p w14:paraId="0CBD3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（四）在检查期间，不得转移、隐匿、销毁有关资料。</w:t>
      </w:r>
    </w:p>
    <w:p w14:paraId="2A565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（五）履行税务机关依法作出的处理、处罚决定。</w:t>
      </w:r>
    </w:p>
    <w:p w14:paraId="42603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（六）国家法律、法规规定的其他义务。</w:t>
      </w:r>
    </w:p>
    <w:p w14:paraId="542EE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0" w:name="_Toc8854"/>
      <w:bookmarkStart w:id="11" w:name="_Toc2199"/>
      <w:bookmarkStart w:id="12" w:name="_Toc24858"/>
      <w:bookmarkStart w:id="13" w:name="_Toc28459"/>
      <w:bookmarkStart w:id="14" w:name="_Toc90914505"/>
      <w:r>
        <w:rPr>
          <w:rFonts w:hint="eastAsia" w:ascii="黑体" w:hAnsi="黑体" w:eastAsia="黑体" w:cs="黑体"/>
          <w:color w:val="000000"/>
          <w:sz w:val="32"/>
          <w:szCs w:val="32"/>
        </w:rPr>
        <w:t>三、温馨提醒</w:t>
      </w:r>
      <w:bookmarkEnd w:id="10"/>
      <w:bookmarkEnd w:id="11"/>
      <w:bookmarkEnd w:id="12"/>
      <w:bookmarkEnd w:id="13"/>
      <w:bookmarkEnd w:id="14"/>
    </w:p>
    <w:p w14:paraId="51303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（一）如有未按期缴纳税款的行为，及时预缴可减少滞纳金</w:t>
      </w:r>
    </w:p>
    <w:p w14:paraId="56C6A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税收征收管理法实施细则》（国务院令第362号）第七十五条“税收征管法第三十二条规定的加收滞纳金的起止时间，为法律、行政法规规定或者税务机关依照法律、行政法规的规定确定的税款缴纳期限届满次日起至纳税人、扣缴义务人实际缴纳或者解缴税款之日止。”之规定，你单位有权对双方已认可的税款进行预缴，以减少税款滞纳金额。</w:t>
      </w:r>
    </w:p>
    <w:p w14:paraId="71096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（二）如有违法行为，主动消除危害后果有利于从轻、减轻或免予处罚</w:t>
      </w:r>
    </w:p>
    <w:p w14:paraId="0342D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行政处罚法》第三十二条“当事人有下列情形之一，应当从轻或者减轻行政处罚：（一）主动消除或者减轻违法行为危害后果的；（二）受他人胁迫或者诱骗实施违法行为的；（三）主动供述行政机关尚未掌握的违法行为的；（四）配合行政机关查处违法行为有立功表现的；（五）法律、法规、规章规定其他应当从轻或者减轻行政处罚的。”及第三十三条“违法行为轻微并及时改正，没有造成危害后果的，不予行政处罚。初次违法且危害后果轻微并及时改正的，可以不予行政处罚。</w:t>
      </w:r>
      <w:bookmarkStart w:id="15" w:name="_GoBack"/>
      <w:bookmarkEnd w:id="1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事人有证据足以证明没有主观过错的，不予行政处罚。法律、行政法规另有规定的，从其规定。”之规定，如你单位存在违法行为应给予行政处罚，能够积极配合税务机关检查，主动消除违法行为的危害后果，有利于从轻、减轻或免于处罚。</w:t>
      </w:r>
    </w:p>
    <w:p w14:paraId="0797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AE9B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国家税务总局克州税务局稽查局</w:t>
      </w:r>
    </w:p>
    <w:p w14:paraId="780F1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2026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 w14:paraId="05D41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被告知对象签字并盖章：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15912"/>
    <w:rsid w:val="00962331"/>
    <w:rsid w:val="0E730290"/>
    <w:rsid w:val="11886024"/>
    <w:rsid w:val="15ED1EB0"/>
    <w:rsid w:val="1FAC178C"/>
    <w:rsid w:val="26D9024D"/>
    <w:rsid w:val="45821564"/>
    <w:rsid w:val="47E159F1"/>
    <w:rsid w:val="49015912"/>
    <w:rsid w:val="636F64C2"/>
    <w:rsid w:val="6556681B"/>
    <w:rsid w:val="68DB0807"/>
    <w:rsid w:val="6BB4282A"/>
    <w:rsid w:val="DFDE8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No Spacing_ad81b47b-6779-4c76-b471-79375858c8cb"/>
    <w:basedOn w:val="1"/>
    <w:qFormat/>
    <w:uiPriority w:val="99"/>
    <w:pPr>
      <w:ind w:firstLine="200" w:firstLineChars="200"/>
    </w:pPr>
  </w:style>
  <w:style w:type="character" w:customStyle="1" w:styleId="7">
    <w:name w:val="0文书正文"/>
    <w:basedOn w:val="5"/>
    <w:qFormat/>
    <w:uiPriority w:val="0"/>
    <w:rPr>
      <w:rFonts w:hint="eastAsia" w:ascii="仿宋_GB2312" w:eastAsia="仿宋_GB2312"/>
      <w:sz w:val="32"/>
      <w:szCs w:val="24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0文书表格"/>
    <w:qFormat/>
    <w:uiPriority w:val="0"/>
    <w:rPr>
      <w:rFonts w:hint="eastAsia" w:ascii="仿宋_GB2312" w:eastAsia="仿宋_GB2312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2024-05-27T18:42:00Z</dcterms:created>
  <dc:creator>李春光</dc:creator>
  <cp:lastModifiedBy>UOS</cp:lastModifiedBy>
  <cp:lastPrinted>2024-10-15T13:18:00Z</cp:lastPrinted>
  <dcterms:modified xsi:type="dcterms:W3CDTF">2026-01-08T12:33:59Z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6D0054255038C784B7335F69754D9316_42</vt:lpwstr>
  </property>
</Properties>
</file>