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F08C5">
      <w:pPr>
        <w:widowControl w:val="0"/>
        <w:topLinePunct/>
        <w:autoSpaceDE w:val="0"/>
        <w:autoSpaceDN w:val="0"/>
        <w:spacing w:before="0" w:after="0" w:line="360" w:lineRule="auto"/>
        <w:jc w:val="center"/>
        <w:outlineLvl w:val="9"/>
        <w:rPr>
          <w:rFonts w:hint="eastAsia" w:ascii="方正小标宋简体" w:hAnsi="方正小标宋简体" w:eastAsia="方正小标宋简体" w:cs="方正小标宋简体"/>
          <w:b w:val="0"/>
          <w:bCs/>
          <w:color w:val="auto"/>
          <w:sz w:val="96"/>
          <w:szCs w:val="96"/>
          <w:highlight w:val="none"/>
          <w:lang w:eastAsia="zh-CN"/>
        </w:rPr>
      </w:pPr>
      <w:bookmarkStart w:id="0" w:name="_Toc2555"/>
      <w:bookmarkStart w:id="1" w:name="_Toc16670"/>
      <w:r>
        <w:rPr>
          <w:rFonts w:hint="eastAsia" w:ascii="方正小标宋简体" w:hAnsi="方正小标宋简体" w:eastAsia="方正小标宋简体" w:cs="方正小标宋简体"/>
          <w:b w:val="0"/>
          <w:bCs/>
          <w:color w:val="auto"/>
          <w:sz w:val="96"/>
          <w:szCs w:val="96"/>
          <w:highlight w:val="none"/>
          <w:lang w:eastAsia="zh-CN"/>
        </w:rPr>
        <w:t>采 购 需 求</w:t>
      </w:r>
      <w:bookmarkEnd w:id="0"/>
      <w:bookmarkEnd w:id="1"/>
    </w:p>
    <w:p w14:paraId="4D504396">
      <w:pPr>
        <w:widowControl w:val="0"/>
        <w:topLinePunct/>
        <w:autoSpaceDE w:val="0"/>
        <w:autoSpaceDN w:val="0"/>
        <w:spacing w:before="0" w:after="0" w:line="360" w:lineRule="auto"/>
        <w:jc w:val="both"/>
        <w:rPr>
          <w:rFonts w:hint="eastAsia" w:ascii="宋体" w:hAnsi="宋体" w:eastAsia="宋体" w:cs="宋体"/>
          <w:b/>
          <w:color w:val="auto"/>
          <w:sz w:val="80"/>
          <w:szCs w:val="80"/>
          <w:highlight w:val="none"/>
          <w:lang w:eastAsia="zh-CN"/>
        </w:rPr>
      </w:pPr>
    </w:p>
    <w:p w14:paraId="298CD094">
      <w:pPr>
        <w:widowControl w:val="0"/>
        <w:topLinePunct/>
        <w:autoSpaceDE w:val="0"/>
        <w:autoSpaceDN w:val="0"/>
        <w:spacing w:before="0" w:after="0" w:line="360" w:lineRule="auto"/>
        <w:jc w:val="both"/>
        <w:rPr>
          <w:rFonts w:hint="eastAsia" w:ascii="宋体" w:hAnsi="宋体" w:eastAsia="宋体" w:cs="宋体"/>
          <w:b/>
          <w:color w:val="auto"/>
          <w:sz w:val="80"/>
          <w:szCs w:val="80"/>
          <w:highlight w:val="none"/>
          <w:lang w:eastAsia="zh-CN"/>
        </w:rPr>
      </w:pPr>
    </w:p>
    <w:p w14:paraId="40260902">
      <w:pPr>
        <w:widowControl w:val="0"/>
        <w:topLinePunct/>
        <w:autoSpaceDE w:val="0"/>
        <w:autoSpaceDN w:val="0"/>
        <w:spacing w:before="0" w:after="0" w:line="360" w:lineRule="auto"/>
        <w:jc w:val="both"/>
        <w:rPr>
          <w:rFonts w:hint="eastAsia" w:ascii="黑体" w:hAnsi="黑体" w:eastAsia="黑体" w:cs="黑体"/>
          <w:b w:val="0"/>
          <w:bCs/>
          <w:color w:val="auto"/>
          <w:sz w:val="30"/>
          <w:szCs w:val="30"/>
          <w:highlight w:val="none"/>
          <w:lang w:eastAsia="zh-CN"/>
        </w:rPr>
      </w:pPr>
    </w:p>
    <w:p w14:paraId="5FCDF19B">
      <w:pPr>
        <w:pStyle w:val="2"/>
        <w:ind w:left="0" w:leftChars="0" w:firstLine="0" w:firstLineChars="0"/>
        <w:jc w:val="both"/>
        <w:rPr>
          <w:rFonts w:hint="eastAsia" w:ascii="黑体" w:hAnsi="黑体" w:eastAsia="黑体" w:cs="黑体"/>
          <w:b w:val="0"/>
          <w:bCs/>
          <w:color w:val="auto"/>
          <w:sz w:val="30"/>
          <w:szCs w:val="30"/>
          <w:highlight w:val="none"/>
          <w:lang w:eastAsia="zh-CN"/>
        </w:rPr>
      </w:pPr>
    </w:p>
    <w:p w14:paraId="0DCCA93F">
      <w:pPr>
        <w:widowControl w:val="0"/>
        <w:topLinePunct/>
        <w:autoSpaceDE w:val="0"/>
        <w:autoSpaceDN w:val="0"/>
        <w:spacing w:before="0" w:after="0" w:line="360" w:lineRule="auto"/>
        <w:jc w:val="center"/>
        <w:outlineLvl w:val="9"/>
        <w:rPr>
          <w:rFonts w:hint="eastAsia" w:ascii="黑体" w:hAnsi="黑体" w:eastAsia="黑体" w:cs="黑体"/>
          <w:b w:val="0"/>
          <w:bCs/>
          <w:color w:val="auto"/>
          <w:sz w:val="30"/>
          <w:szCs w:val="30"/>
          <w:highlight w:val="none"/>
          <w:lang w:eastAsia="zh-CN"/>
        </w:rPr>
      </w:pPr>
      <w:bookmarkStart w:id="2" w:name="_Toc8540"/>
      <w:bookmarkStart w:id="3" w:name="_Toc13746"/>
      <w:r>
        <w:rPr>
          <w:rFonts w:hint="eastAsia" w:ascii="黑体" w:hAnsi="黑体" w:eastAsia="黑体" w:cs="黑体"/>
          <w:b w:val="0"/>
          <w:bCs/>
          <w:color w:val="auto"/>
          <w:sz w:val="30"/>
          <w:szCs w:val="30"/>
          <w:highlight w:val="none"/>
          <w:lang w:eastAsia="zh-CN"/>
        </w:rPr>
        <w:t>项目名称：</w:t>
      </w:r>
      <w:bookmarkStart w:id="4" w:name="项目名称_projectName"/>
      <w:r>
        <w:rPr>
          <w:rFonts w:hint="eastAsia" w:ascii="黑体" w:hAnsi="黑体" w:eastAsia="黑体" w:cs="黑体"/>
          <w:b w:val="0"/>
          <w:bCs/>
          <w:color w:val="auto"/>
          <w:sz w:val="30"/>
          <w:szCs w:val="30"/>
          <w:highlight w:val="none"/>
          <w:lang w:eastAsia="zh-CN"/>
        </w:rPr>
        <w:t>国家税务总局</w:t>
      </w:r>
      <w:bookmarkEnd w:id="4"/>
      <w:r>
        <w:rPr>
          <w:rFonts w:hint="eastAsia" w:ascii="黑体" w:hAnsi="黑体" w:eastAsia="黑体" w:cs="黑体"/>
          <w:b w:val="0"/>
          <w:bCs/>
          <w:color w:val="auto"/>
          <w:sz w:val="30"/>
          <w:szCs w:val="30"/>
          <w:highlight w:val="none"/>
          <w:lang w:val="en-US" w:eastAsia="zh-CN"/>
        </w:rPr>
        <w:t>莎车县税务局</w:t>
      </w:r>
      <w:bookmarkEnd w:id="2"/>
      <w:bookmarkEnd w:id="3"/>
      <w:bookmarkStart w:id="5" w:name="_Toc7650"/>
      <w:bookmarkStart w:id="6" w:name="_Toc23466"/>
      <w:r>
        <w:rPr>
          <w:rFonts w:hint="eastAsia" w:ascii="黑体" w:hAnsi="黑体" w:eastAsia="黑体" w:cs="黑体"/>
          <w:b w:val="0"/>
          <w:bCs/>
          <w:color w:val="auto"/>
          <w:sz w:val="30"/>
          <w:szCs w:val="30"/>
          <w:highlight w:val="none"/>
          <w:lang w:eastAsia="zh-CN"/>
        </w:rPr>
        <w:t>2025年</w:t>
      </w:r>
      <w:r>
        <w:rPr>
          <w:rFonts w:hint="eastAsia" w:ascii="黑体" w:hAnsi="黑体" w:eastAsia="黑体" w:cs="黑体"/>
          <w:b w:val="0"/>
          <w:bCs/>
          <w:color w:val="auto"/>
          <w:sz w:val="30"/>
          <w:szCs w:val="30"/>
          <w:highlight w:val="none"/>
          <w:lang w:val="en-US" w:eastAsia="zh-CN"/>
        </w:rPr>
        <w:t>食堂食材采购项目</w:t>
      </w:r>
      <w:bookmarkEnd w:id="5"/>
      <w:bookmarkEnd w:id="6"/>
    </w:p>
    <w:p w14:paraId="2B296E25">
      <w:pPr>
        <w:widowControl w:val="0"/>
        <w:spacing w:before="0" w:after="0" w:line="360" w:lineRule="auto"/>
        <w:jc w:val="both"/>
        <w:rPr>
          <w:rFonts w:ascii="宋体" w:hAnsi="宋体" w:eastAsia="宋体" w:cs="宋体"/>
          <w:color w:val="auto"/>
          <w:kern w:val="2"/>
          <w:sz w:val="32"/>
          <w:szCs w:val="32"/>
          <w:highlight w:val="none"/>
          <w:lang w:eastAsia="zh-CN"/>
        </w:rPr>
      </w:pPr>
    </w:p>
    <w:p w14:paraId="7C94E4BE">
      <w:pPr>
        <w:widowControl w:val="0"/>
        <w:topLinePunct/>
        <w:autoSpaceDE w:val="0"/>
        <w:autoSpaceDN w:val="0"/>
        <w:spacing w:before="0" w:after="0" w:line="360" w:lineRule="auto"/>
        <w:jc w:val="both"/>
        <w:rPr>
          <w:rFonts w:hint="eastAsia" w:ascii="宋体" w:hAnsi="宋体" w:eastAsia="宋体" w:cs="宋体"/>
          <w:color w:val="auto"/>
          <w:sz w:val="32"/>
          <w:szCs w:val="32"/>
          <w:highlight w:val="none"/>
          <w:lang w:eastAsia="zh-CN"/>
        </w:rPr>
      </w:pPr>
    </w:p>
    <w:p w14:paraId="4A426656">
      <w:pPr>
        <w:pStyle w:val="2"/>
        <w:ind w:firstLine="0" w:firstLineChars="0"/>
        <w:rPr>
          <w:rFonts w:hint="eastAsia" w:ascii="宋体" w:hAnsi="宋体" w:eastAsia="宋体" w:cs="宋体"/>
          <w:color w:val="auto"/>
          <w:sz w:val="32"/>
          <w:szCs w:val="32"/>
          <w:highlight w:val="none"/>
          <w:lang w:eastAsia="zh-CN"/>
        </w:rPr>
      </w:pPr>
    </w:p>
    <w:p w14:paraId="6A13D28E">
      <w:pPr>
        <w:pStyle w:val="2"/>
        <w:ind w:firstLine="0" w:firstLineChars="0"/>
        <w:jc w:val="center"/>
        <w:rPr>
          <w:rFonts w:hint="eastAsia" w:ascii="黑体" w:hAnsi="黑体" w:eastAsia="黑体" w:cs="黑体"/>
          <w:bCs/>
          <w:color w:val="auto"/>
          <w:sz w:val="32"/>
          <w:szCs w:val="32"/>
          <w:highlight w:val="none"/>
          <w:lang w:val="en-US" w:eastAsia="zh-CN"/>
        </w:rPr>
        <w:sectPr>
          <w:footerReference r:id="rId3" w:type="default"/>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pPr>
      <w:r>
        <w:rPr>
          <w:rFonts w:hint="eastAsia" w:ascii="黑体" w:hAnsi="黑体" w:eastAsia="黑体" w:cs="黑体"/>
          <w:bCs/>
          <w:color w:val="auto"/>
          <w:sz w:val="32"/>
          <w:szCs w:val="32"/>
          <w:highlight w:val="none"/>
          <w:lang w:val="en-US" w:eastAsia="zh-CN"/>
        </w:rPr>
        <w:t>2025年5月</w:t>
      </w:r>
    </w:p>
    <w:p w14:paraId="107D745D">
      <w:pPr>
        <w:pStyle w:val="2"/>
        <w:ind w:firstLine="0" w:firstLineChars="0"/>
        <w:jc w:val="both"/>
        <w:rPr>
          <w:rFonts w:hint="eastAsia" w:ascii="黑体" w:hAnsi="黑体" w:eastAsia="黑体" w:cs="黑体"/>
          <w:bCs/>
          <w:color w:val="auto"/>
          <w:sz w:val="32"/>
          <w:szCs w:val="32"/>
          <w:highlight w:val="none"/>
          <w:lang w:val="en-US" w:eastAsia="zh-CN"/>
        </w:rPr>
        <w:sectPr>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pPr>
    </w:p>
    <w:sdt>
      <w:sdtPr>
        <w:rPr>
          <w:rFonts w:ascii="宋体" w:hAnsi="宋体" w:eastAsia="宋体" w:cs="Times New Roman"/>
          <w:sz w:val="21"/>
          <w:szCs w:val="24"/>
          <w:lang w:val="en-US" w:eastAsia="en-US" w:bidi="ar-SA"/>
        </w:rPr>
        <w:id w:val="147469631"/>
        <w15:color w:val="DBDBDB"/>
        <w:docPartObj>
          <w:docPartGallery w:val="Table of Contents"/>
          <w:docPartUnique/>
        </w:docPartObj>
      </w:sdtPr>
      <w:sdtEndPr>
        <w:rPr>
          <w:rFonts w:hint="eastAsia" w:ascii="Times New Roman" w:hAnsi="Times New Roman" w:eastAsia="宋体" w:cs="Times New Roman"/>
          <w:sz w:val="21"/>
          <w:szCs w:val="24"/>
          <w:lang w:val="en-US" w:eastAsia="zh-CN" w:bidi="ar-SA"/>
        </w:rPr>
      </w:sdtEndPr>
      <w:sdtContent>
        <w:p w14:paraId="36A7C386">
          <w:pPr>
            <w:spacing w:before="0" w:beforeLines="0" w:after="0" w:afterLines="0" w:line="36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14:paraId="49C5A4F0">
          <w:pPr>
            <w:pStyle w:val="16"/>
            <w:tabs>
              <w:tab w:val="right" w:leader="dot" w:pos="9026"/>
            </w:tabs>
            <w:spacing w:line="360" w:lineRule="auto"/>
            <w:ind w:left="0"/>
            <w:rPr>
              <w:rFonts w:hint="default"/>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_Toc24329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1项目概述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_Toc24329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2021C114">
          <w:pPr>
            <w:pStyle w:val="16"/>
            <w:tabs>
              <w:tab w:val="right" w:leader="dot" w:pos="9026"/>
            </w:tabs>
            <w:spacing w:line="360" w:lineRule="auto"/>
            <w:ind w:firstLine="240" w:firstLineChars="100"/>
            <w:rPr>
              <w:rFonts w:hint="eastAsia" w:ascii="仿宋_GB2312" w:hAnsi="仿宋_GB2312" w:eastAsia="仿宋_GB2312" w:cs="仿宋_GB2312"/>
            </w:rPr>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_Toc24329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1.1项目背景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_Toc24329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5B8C7A0">
          <w:pPr>
            <w:pStyle w:val="16"/>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_Toc9826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1.2项目内容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339E6BFD">
          <w:pPr>
            <w:pStyle w:val="12"/>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_Toc2043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1.2.1采购内容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5AC06377">
          <w:pPr>
            <w:pStyle w:val="12"/>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_Toc19510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1.2.2项目实施要求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_Toc19510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4156103F">
          <w:pPr>
            <w:pStyle w:val="16"/>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_Toc21666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1.3其他要求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_Toc21666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45D82EB">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_Toc19319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2投标/响应要求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_Toc19319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7E473B47">
          <w:pPr>
            <w:pStyle w:val="16"/>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_Toc18526 </w:instrText>
          </w:r>
          <w:r>
            <w:rPr>
              <w:rFonts w:hint="eastAsia" w:ascii="仿宋_GB2312" w:hAnsi="仿宋_GB2312" w:eastAsia="仿宋_GB2312" w:cs="仿宋_GB2312"/>
              <w:lang w:val="en-US" w:eastAsia="zh-CN"/>
            </w:rPr>
            <w:fldChar w:fldCharType="separate"/>
          </w:r>
          <w:r>
            <w:rPr>
              <w:rFonts w:ascii="仿宋_GB2312" w:hAnsi="仿宋_GB2312" w:eastAsia="仿宋_GB2312" w:cs="仿宋_GB2312"/>
              <w:i w:val="0"/>
              <w:iCs w:val="0"/>
              <w:highlight w:val="none"/>
            </w:rPr>
            <w:t>2.1对供应商的要求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_Toc18526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246ED5E">
          <w:pPr>
            <w:pStyle w:val="12"/>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_Toc14437 </w:instrText>
          </w:r>
          <w:r>
            <w:rPr>
              <w:rFonts w:hint="eastAsia" w:ascii="仿宋_GB2312" w:hAnsi="仿宋_GB2312" w:eastAsia="仿宋_GB2312" w:cs="仿宋_GB2312"/>
              <w:lang w:val="en-US" w:eastAsia="zh-CN"/>
            </w:rPr>
            <w:fldChar w:fldCharType="separate"/>
          </w:r>
          <w:r>
            <w:rPr>
              <w:rFonts w:ascii="仿宋_GB2312" w:hAnsi="仿宋_GB2312" w:eastAsia="仿宋_GB2312" w:cs="仿宋_GB2312"/>
              <w:szCs w:val="28"/>
              <w:highlight w:val="none"/>
            </w:rPr>
            <w:t>2.1.1必备资质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_Toc14437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1E1072E4">
          <w:pPr>
            <w:pStyle w:val="12"/>
            <w:tabs>
              <w:tab w:val="right" w:leader="dot" w:pos="9026"/>
            </w:tabs>
            <w:spacing w:line="360" w:lineRule="auto"/>
            <w:ind w:left="0" w:firstLine="48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_Toc21318 </w:instrText>
          </w:r>
          <w:r>
            <w:rPr>
              <w:rFonts w:hint="eastAsia" w:ascii="仿宋_GB2312" w:hAnsi="仿宋_GB2312" w:eastAsia="仿宋_GB2312" w:cs="仿宋_GB2312"/>
              <w:lang w:val="en-US" w:eastAsia="zh-CN"/>
            </w:rPr>
            <w:fldChar w:fldCharType="separate"/>
          </w:r>
          <w:r>
            <w:rPr>
              <w:rFonts w:ascii="仿宋_GB2312" w:hAnsi="仿宋_GB2312" w:eastAsia="仿宋_GB2312" w:cs="仿宋_GB2312"/>
              <w:szCs w:val="28"/>
              <w:highlight w:val="none"/>
            </w:rPr>
            <w:t>2.1.2优选资质/优选指标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_Toc21318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18BEAC89">
          <w:pPr>
            <w:pStyle w:val="12"/>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_Toc31644 </w:instrText>
          </w:r>
          <w:r>
            <w:rPr>
              <w:rFonts w:hint="eastAsia" w:ascii="仿宋_GB2312" w:hAnsi="仿宋_GB2312" w:eastAsia="仿宋_GB2312" w:cs="仿宋_GB2312"/>
              <w:lang w:val="en-US" w:eastAsia="zh-CN"/>
            </w:rPr>
            <w:fldChar w:fldCharType="separate"/>
          </w:r>
          <w:r>
            <w:rPr>
              <w:rFonts w:ascii="仿宋_GB2312" w:hAnsi="仿宋_GB2312" w:eastAsia="仿宋_GB2312" w:cs="仿宋_GB2312"/>
              <w:szCs w:val="28"/>
              <w:highlight w:val="none"/>
            </w:rPr>
            <w:t>2.1.3是否允许联合体</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_Toc31644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144A185A">
          <w:pPr>
            <w:pStyle w:val="12"/>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_Toc2466 </w:instrText>
          </w:r>
          <w:r>
            <w:rPr>
              <w:rFonts w:hint="eastAsia" w:ascii="仿宋_GB2312" w:hAnsi="仿宋_GB2312" w:eastAsia="仿宋_GB2312" w:cs="仿宋_GB2312"/>
              <w:lang w:val="en-US" w:eastAsia="zh-CN"/>
            </w:rPr>
            <w:fldChar w:fldCharType="separate"/>
          </w:r>
          <w:r>
            <w:rPr>
              <w:rFonts w:ascii="仿宋_GB2312" w:hAnsi="仿宋_GB2312" w:eastAsia="仿宋_GB2312" w:cs="仿宋_GB2312"/>
              <w:szCs w:val="28"/>
              <w:highlight w:val="none"/>
            </w:rPr>
            <w:t>2.1.4是否专门面向中小企业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D642269">
          <w:pPr>
            <w:pStyle w:val="12"/>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_Toc4959 </w:instrText>
          </w:r>
          <w:r>
            <w:rPr>
              <w:rFonts w:hint="eastAsia" w:ascii="仿宋_GB2312" w:hAnsi="仿宋_GB2312" w:eastAsia="仿宋_GB2312" w:cs="仿宋_GB2312"/>
              <w:lang w:val="en-US" w:eastAsia="zh-CN"/>
            </w:rPr>
            <w:fldChar w:fldCharType="separate"/>
          </w:r>
          <w:r>
            <w:rPr>
              <w:rFonts w:ascii="仿宋_GB2312" w:hAnsi="仿宋_GB2312" w:eastAsia="仿宋_GB2312" w:cs="仿宋_GB2312"/>
              <w:szCs w:val="28"/>
              <w:highlight w:val="none"/>
            </w:rPr>
            <w:t>2.1.5其他要求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_Toc4959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2D69BC4E">
          <w:pPr>
            <w:pStyle w:val="16"/>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_Toc10856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2.2技术部分投标/响应内容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_Toc10856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1A6F68D">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_Toc6526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3项目需求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_Toc6526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302CF407">
          <w:pPr>
            <w:pStyle w:val="15"/>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_Toc31961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3.1总体要求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_Toc31961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7C9D4334">
          <w:pPr>
            <w:pStyle w:val="15"/>
            <w:tabs>
              <w:tab w:val="right" w:leader="dot" w:pos="9026"/>
            </w:tabs>
            <w:spacing w:line="360" w:lineRule="auto"/>
            <w:ind w:firstLine="240" w:firstLineChars="10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_Toc6501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3.2采购产品一览表</w:t>
          </w:r>
          <w:r>
            <w:rPr>
              <w:rFonts w:hint="eastAsia" w:ascii="仿宋_GB2312" w:hAnsi="仿宋_GB2312" w:eastAsia="仿宋_GB2312" w:cs="仿宋_GB2312"/>
            </w:rPr>
            <w:tab/>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4</w:t>
          </w:r>
        </w:p>
        <w:p w14:paraId="31550F4E">
          <w:pPr>
            <w:pStyle w:val="15"/>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_Toc9880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3.3技术指标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5CFBEAE1">
          <w:pPr>
            <w:pStyle w:val="15"/>
            <w:tabs>
              <w:tab w:val="right" w:leader="dot" w:pos="9026"/>
            </w:tabs>
            <w:spacing w:line="360" w:lineRule="auto"/>
            <w:ind w:firstLine="240" w:firstLineChars="10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_Toc29293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highlight w:val="none"/>
              <w:lang w:val="en-US" w:eastAsia="zh-CN" w:bidi="ar"/>
            </w:rPr>
            <w:t>3.4服务要求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8</w:t>
          </w:r>
        </w:p>
        <w:p w14:paraId="646B3945">
          <w:pPr>
            <w:pStyle w:val="15"/>
            <w:tabs>
              <w:tab w:val="right" w:leader="dot" w:pos="9026"/>
            </w:tabs>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_Toc8404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highlight w:val="none"/>
              <w:lang w:val="en-US" w:eastAsia="zh-CN" w:bidi="ar"/>
            </w:rPr>
            <w:t>3.5其他要求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_Toc8404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D6539A7">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_Toc23383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4人员要求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_Toc23383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3ECA422">
          <w:pPr>
            <w:pStyle w:val="15"/>
            <w:tabs>
              <w:tab w:val="right" w:leader="dot" w:pos="9026"/>
            </w:tabs>
            <w:spacing w:line="360" w:lineRule="auto"/>
            <w:ind w:firstLine="24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_Toc10327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4.1团队要求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_Toc10327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4D7346F1">
          <w:pPr>
            <w:pStyle w:val="15"/>
            <w:tabs>
              <w:tab w:val="right" w:leader="dot" w:pos="9026"/>
            </w:tabs>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_Toc10327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4.1.1基本要求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_Toc10327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3D93172">
          <w:pPr>
            <w:pStyle w:val="15"/>
            <w:tabs>
              <w:tab w:val="right" w:leader="dot" w:pos="9026"/>
            </w:tabs>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_Toc8878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4.1.2优选资质/优选指标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_Toc8878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5263866D">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_Toc19162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5管理实施要求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_Toc19162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10B68A7">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_Toc7319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6风险管控要求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_Toc7319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A719860">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_Toc30606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7履约验收要求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_Toc30606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1782DC93">
          <w:pPr>
            <w:pStyle w:val="16"/>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_Toc23826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7.1总体要求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_Toc23826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006B2E9">
          <w:pPr>
            <w:pStyle w:val="16"/>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_Toc1307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7.2具体要求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521958DD">
          <w:pPr>
            <w:pStyle w:val="16"/>
            <w:tabs>
              <w:tab w:val="right" w:leader="dot" w:pos="9026"/>
            </w:tabs>
            <w:spacing w:line="360" w:lineRule="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_Toc19314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7.3货物验收方案</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_Toc19314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5</w:t>
          </w:r>
        </w:p>
        <w:p w14:paraId="17C720AB">
          <w:pPr>
            <w:pStyle w:val="15"/>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_Toc9348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32"/>
              <w:lang w:val="en-US" w:eastAsia="zh-CN" w:bidi="ar"/>
            </w:rPr>
            <w:t>8其他要求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_Toc9348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389AFF3">
          <w:pPr>
            <w:pStyle w:val="16"/>
            <w:tabs>
              <w:tab w:val="right" w:leader="dot" w:pos="9026"/>
            </w:tabs>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_Toc7866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8.1必备要求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7157A219">
          <w:pPr>
            <w:pStyle w:val="16"/>
            <w:tabs>
              <w:tab w:val="right" w:leader="dot" w:pos="9026"/>
            </w:tabs>
            <w:spacing w:line="360" w:lineRule="auto"/>
            <w:rPr>
              <w:rFonts w:hint="default"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_Toc17093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kern w:val="0"/>
              <w:szCs w:val="28"/>
              <w:lang w:val="en-US" w:eastAsia="zh-CN" w:bidi="ar"/>
            </w:rPr>
            <w:t>8.2付款安排建议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_Toc17093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 xml:space="preserve"> </w:t>
          </w:r>
        </w:p>
        <w:p w14:paraId="63D8B5F0">
          <w:pPr>
            <w:pStyle w:val="16"/>
            <w:tabs>
              <w:tab w:val="right" w:leader="dot" w:pos="9026"/>
            </w:tabs>
            <w:spacing w:line="360" w:lineRule="auto"/>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_Toc30160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i w:val="0"/>
              <w:iCs w:val="0"/>
              <w:szCs w:val="28"/>
              <w:highlight w:val="none"/>
              <w:lang w:eastAsia="zh-CN"/>
            </w:rPr>
            <w:t>8</w:t>
          </w:r>
          <w:r>
            <w:rPr>
              <w:rFonts w:hint="eastAsia" w:ascii="仿宋_GB2312" w:hAnsi="仿宋_GB2312" w:eastAsia="仿宋_GB2312" w:cs="仿宋_GB2312"/>
              <w:bCs/>
              <w:i w:val="0"/>
              <w:iCs w:val="0"/>
              <w:szCs w:val="28"/>
              <w:highlight w:val="none"/>
              <w:lang w:val="en-US" w:eastAsia="zh-CN"/>
            </w:rPr>
            <w:t>.3</w:t>
          </w:r>
          <w:r>
            <w:rPr>
              <w:rFonts w:ascii="仿宋_GB2312" w:hAnsi="仿宋_GB2312" w:eastAsia="仿宋_GB2312" w:cs="仿宋_GB2312"/>
              <w:bCs/>
              <w:szCs w:val="28"/>
              <w:highlight w:val="none"/>
            </w:rPr>
            <w:t>保密要求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_Toc30160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232AB87E">
          <w:pPr>
            <w:keepNext w:val="0"/>
            <w:keepLines w:val="0"/>
            <w:pageBreakBefore w:val="0"/>
            <w:widowControl/>
            <w:suppressLineNumbers w:val="0"/>
            <w:tabs>
              <w:tab w:val="left" w:pos="454"/>
            </w:tabs>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r>
            <w:rPr>
              <w:rFonts w:hint="eastAsia"/>
              <w:lang w:val="en-US" w:eastAsia="zh-CN"/>
            </w:rPr>
            <w:fldChar w:fldCharType="end"/>
          </w:r>
          <w:r>
            <w:rPr>
              <w:rFonts w:hint="eastAsia"/>
              <w:lang w:val="en-US" w:eastAsia="zh-CN"/>
            </w:rPr>
            <w:tab/>
          </w:r>
          <w:r>
            <w:rPr>
              <w:rFonts w:hint="eastAsia"/>
              <w:lang w:val="en-US" w:eastAsia="zh-CN"/>
            </w:rPr>
            <w:t xml:space="preserve">                                                                                    </w:t>
          </w:r>
        </w:p>
      </w:sdtContent>
    </w:sdt>
    <w:p w14:paraId="458BF09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color w:val="000000"/>
          <w:kern w:val="0"/>
          <w:sz w:val="28"/>
          <w:szCs w:val="28"/>
          <w:lang w:val="en-US" w:eastAsia="zh-CN" w:bidi="ar"/>
        </w:rPr>
      </w:pPr>
      <w:bookmarkStart w:id="7" w:name="_Toc13273"/>
      <w:bookmarkStart w:id="8" w:name="_Toc32550"/>
      <w:bookmarkStart w:id="9" w:name="_Toc20556"/>
      <w:bookmarkStart w:id="10" w:name="_Toc10941"/>
      <w:bookmarkStart w:id="11" w:name="_Toc25609"/>
      <w:bookmarkStart w:id="12" w:name="_Toc24329"/>
    </w:p>
    <w:p w14:paraId="210BB05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color w:val="000000"/>
          <w:kern w:val="0"/>
          <w:sz w:val="28"/>
          <w:szCs w:val="28"/>
          <w:lang w:val="en-US" w:eastAsia="zh-CN" w:bidi="ar"/>
        </w:rPr>
      </w:pPr>
    </w:p>
    <w:p w14:paraId="221926E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color w:val="000000"/>
          <w:kern w:val="0"/>
          <w:sz w:val="28"/>
          <w:szCs w:val="28"/>
          <w:lang w:val="en-US" w:eastAsia="zh-CN" w:bidi="ar"/>
        </w:rPr>
      </w:pPr>
    </w:p>
    <w:p w14:paraId="216A8BD7">
      <w:pPr>
        <w:pStyle w:val="2"/>
        <w:rPr>
          <w:rFonts w:hint="eastAsia" w:ascii="仿宋_GB2312" w:hAnsi="仿宋_GB2312" w:eastAsia="仿宋_GB2312" w:cs="仿宋_GB2312"/>
          <w:b/>
          <w:bCs/>
          <w:color w:val="000000"/>
          <w:kern w:val="0"/>
          <w:sz w:val="28"/>
          <w:szCs w:val="28"/>
          <w:lang w:val="en-US" w:eastAsia="zh-CN" w:bidi="ar"/>
        </w:rPr>
      </w:pPr>
    </w:p>
    <w:p w14:paraId="10B7CF0B">
      <w:pPr>
        <w:pStyle w:val="2"/>
        <w:rPr>
          <w:rFonts w:hint="eastAsia" w:ascii="仿宋_GB2312" w:hAnsi="仿宋_GB2312" w:eastAsia="仿宋_GB2312" w:cs="仿宋_GB2312"/>
          <w:b/>
          <w:bCs/>
          <w:color w:val="000000"/>
          <w:kern w:val="0"/>
          <w:sz w:val="28"/>
          <w:szCs w:val="28"/>
          <w:lang w:val="en-US" w:eastAsia="zh-CN" w:bidi="ar"/>
        </w:rPr>
      </w:pPr>
    </w:p>
    <w:p w14:paraId="002BDD8A">
      <w:pPr>
        <w:pStyle w:val="2"/>
        <w:rPr>
          <w:rFonts w:hint="eastAsia" w:ascii="仿宋_GB2312" w:hAnsi="仿宋_GB2312" w:eastAsia="仿宋_GB2312" w:cs="仿宋_GB2312"/>
          <w:b/>
          <w:bCs/>
          <w:color w:val="000000"/>
          <w:kern w:val="0"/>
          <w:sz w:val="28"/>
          <w:szCs w:val="28"/>
          <w:lang w:val="en-US" w:eastAsia="zh-CN" w:bidi="ar"/>
        </w:rPr>
      </w:pPr>
    </w:p>
    <w:p w14:paraId="75273949">
      <w:pPr>
        <w:pStyle w:val="2"/>
        <w:rPr>
          <w:rFonts w:hint="eastAsia" w:ascii="仿宋_GB2312" w:hAnsi="仿宋_GB2312" w:eastAsia="仿宋_GB2312" w:cs="仿宋_GB2312"/>
          <w:b/>
          <w:bCs/>
          <w:color w:val="000000"/>
          <w:kern w:val="0"/>
          <w:sz w:val="28"/>
          <w:szCs w:val="28"/>
          <w:lang w:val="en-US" w:eastAsia="zh-CN" w:bidi="ar"/>
        </w:rPr>
      </w:pPr>
    </w:p>
    <w:p w14:paraId="5BE104AE">
      <w:pPr>
        <w:pStyle w:val="2"/>
        <w:rPr>
          <w:rFonts w:hint="eastAsia" w:ascii="仿宋_GB2312" w:hAnsi="仿宋_GB2312" w:eastAsia="仿宋_GB2312" w:cs="仿宋_GB2312"/>
          <w:b/>
          <w:bCs/>
          <w:color w:val="000000"/>
          <w:kern w:val="0"/>
          <w:sz w:val="28"/>
          <w:szCs w:val="28"/>
          <w:lang w:val="en-US" w:eastAsia="zh-CN" w:bidi="ar"/>
        </w:rPr>
      </w:pPr>
    </w:p>
    <w:p w14:paraId="55D6A38D">
      <w:pPr>
        <w:pStyle w:val="2"/>
        <w:rPr>
          <w:rFonts w:hint="eastAsia" w:ascii="仿宋_GB2312" w:hAnsi="仿宋_GB2312" w:eastAsia="仿宋_GB2312" w:cs="仿宋_GB2312"/>
          <w:b/>
          <w:bCs/>
          <w:color w:val="000000"/>
          <w:kern w:val="0"/>
          <w:sz w:val="28"/>
          <w:szCs w:val="28"/>
          <w:lang w:val="en-US" w:eastAsia="zh-CN" w:bidi="ar"/>
        </w:rPr>
      </w:pPr>
    </w:p>
    <w:p w14:paraId="686F3AB0">
      <w:pPr>
        <w:pStyle w:val="2"/>
        <w:rPr>
          <w:rFonts w:hint="eastAsia" w:ascii="仿宋_GB2312" w:hAnsi="仿宋_GB2312" w:eastAsia="仿宋_GB2312" w:cs="仿宋_GB2312"/>
          <w:b/>
          <w:bCs/>
          <w:color w:val="000000"/>
          <w:kern w:val="0"/>
          <w:sz w:val="28"/>
          <w:szCs w:val="28"/>
          <w:lang w:val="en-US" w:eastAsia="zh-CN" w:bidi="ar"/>
        </w:rPr>
      </w:pPr>
    </w:p>
    <w:p w14:paraId="458813B0">
      <w:pPr>
        <w:pStyle w:val="2"/>
        <w:rPr>
          <w:rFonts w:hint="eastAsia" w:ascii="仿宋_GB2312" w:hAnsi="仿宋_GB2312" w:eastAsia="仿宋_GB2312" w:cs="仿宋_GB2312"/>
          <w:b/>
          <w:bCs/>
          <w:color w:val="000000"/>
          <w:kern w:val="0"/>
          <w:sz w:val="28"/>
          <w:szCs w:val="28"/>
          <w:lang w:val="en-US" w:eastAsia="zh-CN" w:bidi="ar"/>
        </w:rPr>
      </w:pPr>
    </w:p>
    <w:p w14:paraId="7955833E">
      <w:pPr>
        <w:pStyle w:val="2"/>
        <w:rPr>
          <w:rFonts w:hint="eastAsia" w:ascii="仿宋_GB2312" w:hAnsi="仿宋_GB2312" w:eastAsia="仿宋_GB2312" w:cs="仿宋_GB2312"/>
          <w:b/>
          <w:bCs/>
          <w:color w:val="000000"/>
          <w:kern w:val="0"/>
          <w:sz w:val="28"/>
          <w:szCs w:val="28"/>
          <w:lang w:val="en-US" w:eastAsia="zh-CN" w:bidi="ar"/>
        </w:rPr>
      </w:pPr>
    </w:p>
    <w:p w14:paraId="32A34718">
      <w:pPr>
        <w:pStyle w:val="2"/>
        <w:rPr>
          <w:rFonts w:hint="eastAsia" w:ascii="仿宋_GB2312" w:hAnsi="仿宋_GB2312" w:eastAsia="仿宋_GB2312" w:cs="仿宋_GB2312"/>
          <w:b/>
          <w:bCs/>
          <w:color w:val="000000"/>
          <w:kern w:val="0"/>
          <w:sz w:val="28"/>
          <w:szCs w:val="28"/>
          <w:lang w:val="en-US" w:eastAsia="zh-CN" w:bidi="ar"/>
        </w:rPr>
      </w:pPr>
    </w:p>
    <w:p w14:paraId="6A110E83">
      <w:pPr>
        <w:pStyle w:val="2"/>
        <w:rPr>
          <w:rFonts w:hint="eastAsia" w:ascii="仿宋_GB2312" w:hAnsi="仿宋_GB2312" w:eastAsia="仿宋_GB2312" w:cs="仿宋_GB2312"/>
          <w:b/>
          <w:bCs/>
          <w:color w:val="000000"/>
          <w:kern w:val="0"/>
          <w:sz w:val="28"/>
          <w:szCs w:val="28"/>
          <w:lang w:val="en-US" w:eastAsia="zh-CN" w:bidi="ar"/>
        </w:rPr>
      </w:pPr>
    </w:p>
    <w:p w14:paraId="7AA817F7">
      <w:pPr>
        <w:pStyle w:val="2"/>
        <w:rPr>
          <w:rFonts w:hint="eastAsia" w:ascii="仿宋_GB2312" w:hAnsi="仿宋_GB2312" w:eastAsia="仿宋_GB2312" w:cs="仿宋_GB2312"/>
          <w:b/>
          <w:bCs/>
          <w:color w:val="000000"/>
          <w:kern w:val="0"/>
          <w:sz w:val="28"/>
          <w:szCs w:val="28"/>
          <w:lang w:val="en-US" w:eastAsia="zh-CN" w:bidi="ar"/>
        </w:rPr>
      </w:pPr>
    </w:p>
    <w:p w14:paraId="44D55F52">
      <w:pPr>
        <w:outlineLvl w:val="0"/>
      </w:pPr>
    </w:p>
    <w:p w14:paraId="583EB1A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bCs/>
          <w:color w:val="000000"/>
          <w:kern w:val="0"/>
          <w:sz w:val="32"/>
          <w:szCs w:val="32"/>
          <w:lang w:val="en-US" w:eastAsia="zh-CN" w:bidi="ar"/>
        </w:rPr>
        <w:sectPr>
          <w:footerReference r:id="rId4" w:type="default"/>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pPr>
    </w:p>
    <w:p w14:paraId="3D91B8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32"/>
          <w:szCs w:val="32"/>
          <w:lang w:val="en-US" w:eastAsia="zh-CN" w:bidi="ar"/>
        </w:rPr>
        <w:t>1项目概述</w:t>
      </w:r>
    </w:p>
    <w:p w14:paraId="4655E5F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1.1项目背景</w:t>
      </w:r>
      <w:bookmarkEnd w:id="7"/>
      <w:bookmarkEnd w:id="8"/>
      <w:bookmarkEnd w:id="9"/>
      <w:bookmarkEnd w:id="10"/>
      <w:bookmarkEnd w:id="11"/>
      <w:bookmarkEnd w:id="12"/>
    </w:p>
    <w:p w14:paraId="4C8F29B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1.1.1项目目的、意义及背景 </w:t>
      </w:r>
    </w:p>
    <w:p w14:paraId="2E2CF24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为维持国家税务总局莎车县税务局食堂正常运转，保障干部职工正常就餐，从源头控制食品安全风险，确保食材及时供应，根据《中华人民共和国政府采购法》及其实施条例等有关法律法规，通过政府采购的方式确定莎车县税务局一段时间内食堂食材的供应商。 </w:t>
      </w:r>
    </w:p>
    <w:p w14:paraId="3B9653D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13" w:name="_Toc28390"/>
      <w:bookmarkStart w:id="14" w:name="_Toc5239"/>
      <w:bookmarkStart w:id="15" w:name="_Toc28003"/>
      <w:bookmarkStart w:id="16" w:name="_Toc9826"/>
      <w:bookmarkStart w:id="17" w:name="_Toc20960"/>
      <w:bookmarkStart w:id="18" w:name="_Toc17968"/>
      <w:r>
        <w:rPr>
          <w:rFonts w:hint="eastAsia" w:ascii="仿宋_GB2312" w:hAnsi="仿宋_GB2312" w:eastAsia="仿宋_GB2312" w:cs="仿宋_GB2312"/>
          <w:b/>
          <w:bCs/>
          <w:color w:val="000000"/>
          <w:kern w:val="0"/>
          <w:sz w:val="28"/>
          <w:szCs w:val="28"/>
          <w:lang w:val="en-US" w:eastAsia="zh-CN" w:bidi="ar"/>
        </w:rPr>
        <w:t>1.2项目内容</w:t>
      </w:r>
      <w:bookmarkEnd w:id="13"/>
      <w:bookmarkEnd w:id="14"/>
      <w:bookmarkEnd w:id="15"/>
      <w:bookmarkEnd w:id="16"/>
      <w:bookmarkEnd w:id="17"/>
      <w:bookmarkEnd w:id="18"/>
      <w:r>
        <w:rPr>
          <w:rFonts w:hint="eastAsia" w:ascii="仿宋_GB2312" w:hAnsi="仿宋_GB2312" w:eastAsia="仿宋_GB2312" w:cs="仿宋_GB2312"/>
          <w:b/>
          <w:bCs/>
          <w:color w:val="000000"/>
          <w:kern w:val="0"/>
          <w:sz w:val="28"/>
          <w:szCs w:val="28"/>
          <w:lang w:val="en-US" w:eastAsia="zh-CN" w:bidi="ar"/>
        </w:rPr>
        <w:t xml:space="preserve"> </w:t>
      </w:r>
    </w:p>
    <w:p w14:paraId="7170881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sz w:val="28"/>
          <w:szCs w:val="28"/>
        </w:rPr>
      </w:pPr>
      <w:bookmarkStart w:id="19" w:name="_Toc23495"/>
      <w:bookmarkStart w:id="20" w:name="_Toc24044"/>
      <w:bookmarkStart w:id="21" w:name="_Toc22104"/>
      <w:bookmarkStart w:id="22" w:name="_Toc7802"/>
      <w:bookmarkStart w:id="23" w:name="_Toc14371"/>
      <w:bookmarkStart w:id="24" w:name="_Toc2043"/>
      <w:r>
        <w:rPr>
          <w:rFonts w:hint="eastAsia" w:ascii="仿宋_GB2312" w:hAnsi="仿宋_GB2312" w:eastAsia="仿宋_GB2312" w:cs="仿宋_GB2312"/>
          <w:b/>
          <w:bCs/>
          <w:color w:val="000000"/>
          <w:kern w:val="0"/>
          <w:sz w:val="28"/>
          <w:szCs w:val="28"/>
          <w:lang w:val="en-US" w:eastAsia="zh-CN" w:bidi="ar"/>
        </w:rPr>
        <w:t>1.2.1采购内容</w:t>
      </w:r>
      <w:bookmarkEnd w:id="19"/>
      <w:bookmarkEnd w:id="20"/>
      <w:bookmarkEnd w:id="21"/>
      <w:bookmarkEnd w:id="22"/>
      <w:bookmarkEnd w:id="23"/>
      <w:bookmarkEnd w:id="24"/>
      <w:r>
        <w:rPr>
          <w:rFonts w:hint="eastAsia" w:ascii="仿宋_GB2312" w:hAnsi="仿宋_GB2312" w:eastAsia="仿宋_GB2312" w:cs="仿宋_GB2312"/>
          <w:b/>
          <w:bCs/>
          <w:color w:val="000000"/>
          <w:kern w:val="0"/>
          <w:sz w:val="28"/>
          <w:szCs w:val="28"/>
          <w:lang w:val="en-US" w:eastAsia="zh-CN" w:bidi="ar"/>
        </w:rPr>
        <w:t xml:space="preserve"> </w:t>
      </w:r>
    </w:p>
    <w:p w14:paraId="4F38884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本项目采购内容为莎车县税务局食堂鲜禽畜肉类、蔬菜、牛奶、冻货、米面油、调味料、副食品等食堂用食材。具体根据采购人的需求而定，所供应的货品必须安全卫生，量足价平，并提供完善的售后服务及相应配送。</w:t>
      </w:r>
    </w:p>
    <w:p w14:paraId="3BE3DAC1">
      <w:pPr>
        <w:pStyle w:val="21"/>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both"/>
        <w:textAlignment w:val="auto"/>
        <w:rPr>
          <w:rFonts w:hint="eastAsia"/>
          <w:sz w:val="28"/>
          <w:szCs w:val="28"/>
          <w:highlight w:val="none"/>
          <w:lang w:val="en-US" w:eastAsia="zh-CN"/>
        </w:rPr>
      </w:pPr>
      <w:r>
        <w:rPr>
          <w:rFonts w:ascii="仿宋_GB2312" w:hAnsi="仿宋_GB2312" w:eastAsia="仿宋_GB2312" w:cs="仿宋_GB2312"/>
          <w:sz w:val="28"/>
          <w:szCs w:val="28"/>
          <w:highlight w:val="none"/>
        </w:rPr>
        <w:t>本项目预算最高控制价金额</w:t>
      </w:r>
      <w:r>
        <w:rPr>
          <w:rFonts w:hint="eastAsia" w:ascii="仿宋_GB2312" w:hAnsi="仿宋_GB2312" w:eastAsia="仿宋_GB2312" w:cs="仿宋_GB2312"/>
          <w:color w:val="auto"/>
          <w:sz w:val="28"/>
          <w:szCs w:val="28"/>
          <w:highlight w:val="none"/>
        </w:rPr>
        <w:t>为</w:t>
      </w:r>
      <w:r>
        <w:rPr>
          <w:rFonts w:hint="eastAsia" w:ascii="仿宋_GB2312" w:hAnsi="仿宋_GB2312" w:eastAsia="仿宋_GB2312" w:cs="仿宋_GB2312"/>
          <w:color w:val="auto"/>
          <w:sz w:val="28"/>
          <w:szCs w:val="28"/>
          <w:highlight w:val="none"/>
          <w:lang w:val="en-US" w:eastAsia="zh-CN"/>
        </w:rPr>
        <w:t>190万</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p>
    <w:p w14:paraId="188FDC7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sz w:val="28"/>
          <w:szCs w:val="28"/>
        </w:rPr>
      </w:pPr>
      <w:bookmarkStart w:id="25" w:name="_Toc1046"/>
      <w:bookmarkStart w:id="26" w:name="_Toc11972"/>
      <w:bookmarkStart w:id="27" w:name="_Toc19510"/>
      <w:bookmarkStart w:id="28" w:name="_Toc24769"/>
      <w:bookmarkStart w:id="29" w:name="_Toc7095"/>
      <w:bookmarkStart w:id="30" w:name="_Toc24192"/>
      <w:r>
        <w:rPr>
          <w:rFonts w:hint="eastAsia" w:ascii="仿宋_GB2312" w:hAnsi="仿宋_GB2312" w:eastAsia="仿宋_GB2312" w:cs="仿宋_GB2312"/>
          <w:b/>
          <w:bCs/>
          <w:color w:val="000000"/>
          <w:kern w:val="0"/>
          <w:sz w:val="28"/>
          <w:szCs w:val="28"/>
          <w:lang w:val="en-US" w:eastAsia="zh-CN" w:bidi="ar"/>
        </w:rPr>
        <w:t>1.2.2项目实施要求</w:t>
      </w:r>
      <w:bookmarkEnd w:id="25"/>
      <w:bookmarkEnd w:id="26"/>
      <w:bookmarkEnd w:id="27"/>
      <w:bookmarkEnd w:id="28"/>
      <w:bookmarkEnd w:id="29"/>
      <w:bookmarkEnd w:id="30"/>
      <w:r>
        <w:rPr>
          <w:rFonts w:hint="eastAsia" w:ascii="仿宋_GB2312" w:hAnsi="仿宋_GB2312" w:eastAsia="仿宋_GB2312" w:cs="仿宋_GB2312"/>
          <w:b/>
          <w:bCs/>
          <w:color w:val="000000"/>
          <w:kern w:val="0"/>
          <w:sz w:val="28"/>
          <w:szCs w:val="28"/>
          <w:lang w:val="en-US" w:eastAsia="zh-CN" w:bidi="ar"/>
        </w:rPr>
        <w:t xml:space="preserve"> </w:t>
      </w:r>
    </w:p>
    <w:p w14:paraId="71317FC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1.2.2.1实施范围要求 </w:t>
      </w:r>
    </w:p>
    <w:p w14:paraId="4C3FAB9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bidi="ar-SA"/>
        </w:rPr>
        <w:t>国家税务总局</w:t>
      </w:r>
      <w:r>
        <w:rPr>
          <w:rFonts w:hint="eastAsia" w:ascii="仿宋_GB2312" w:hAnsi="仿宋_GB2312" w:eastAsia="仿宋_GB2312" w:cs="仿宋_GB2312"/>
          <w:color w:val="000000"/>
          <w:kern w:val="0"/>
          <w:sz w:val="28"/>
          <w:szCs w:val="28"/>
          <w:lang w:val="en-US" w:eastAsia="zh-CN" w:bidi="ar"/>
        </w:rPr>
        <w:t xml:space="preserve">莎车县税务局新城路17号办公区食堂。 </w:t>
      </w:r>
    </w:p>
    <w:p w14:paraId="0E90288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1.2.2.2实施时间要求 </w:t>
      </w:r>
    </w:p>
    <w:p w14:paraId="4DDE48A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自合同签订之日起至2026年12月31日。 </w:t>
      </w:r>
    </w:p>
    <w:p w14:paraId="0FBD804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1.2.3.3实施地点要求 </w:t>
      </w:r>
    </w:p>
    <w:p w14:paraId="3CE7C87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国家税务总局莎车县税务局新城路17号办公区（莎车县新城路17号）。 </w:t>
      </w:r>
    </w:p>
    <w:p w14:paraId="4EF03B9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31" w:name="_Toc21666"/>
      <w:bookmarkStart w:id="32" w:name="_Toc12019"/>
      <w:bookmarkStart w:id="33" w:name="_Toc18450"/>
      <w:bookmarkStart w:id="34" w:name="_Toc13426"/>
      <w:bookmarkStart w:id="35" w:name="_Toc10031"/>
      <w:bookmarkStart w:id="36" w:name="_Toc11977"/>
      <w:r>
        <w:rPr>
          <w:rFonts w:hint="eastAsia" w:ascii="仿宋_GB2312" w:hAnsi="仿宋_GB2312" w:eastAsia="仿宋_GB2312" w:cs="仿宋_GB2312"/>
          <w:b/>
          <w:bCs/>
          <w:color w:val="000000"/>
          <w:kern w:val="0"/>
          <w:sz w:val="28"/>
          <w:szCs w:val="28"/>
          <w:lang w:val="en-US" w:eastAsia="zh-CN" w:bidi="ar"/>
        </w:rPr>
        <w:t>1.3其他要求</w:t>
      </w:r>
      <w:bookmarkEnd w:id="31"/>
      <w:bookmarkEnd w:id="32"/>
      <w:bookmarkEnd w:id="33"/>
      <w:bookmarkEnd w:id="34"/>
      <w:bookmarkEnd w:id="35"/>
      <w:bookmarkEnd w:id="36"/>
      <w:r>
        <w:rPr>
          <w:rFonts w:hint="eastAsia" w:ascii="仿宋_GB2312" w:hAnsi="仿宋_GB2312" w:eastAsia="仿宋_GB2312" w:cs="仿宋_GB2312"/>
          <w:b/>
          <w:bCs/>
          <w:color w:val="000000"/>
          <w:kern w:val="0"/>
          <w:sz w:val="28"/>
          <w:szCs w:val="28"/>
          <w:lang w:val="en-US" w:eastAsia="zh-CN" w:bidi="ar"/>
        </w:rPr>
        <w:t xml:space="preserve"> </w:t>
      </w:r>
    </w:p>
    <w:p w14:paraId="1FDB689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1.3.1采购标的需执行的相关标准规范</w:t>
      </w:r>
    </w:p>
    <w:p w14:paraId="385F793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供应商应严格遵守《食品安全法》等相关规定，严格保证食品质量符合国家相关产品质量标准，符合国家各级强制性规范的要求。在中标后如出现因食用其提供的食品导致食物中毒事故发生，供应商应对此承担一切法律责任。</w:t>
      </w:r>
    </w:p>
    <w:p w14:paraId="241E66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37" w:name="_Toc26429"/>
      <w:bookmarkStart w:id="38" w:name="_Toc7531"/>
      <w:bookmarkStart w:id="39" w:name="_Toc8187"/>
      <w:bookmarkStart w:id="40" w:name="_Toc19319"/>
      <w:bookmarkStart w:id="41" w:name="_Toc5642"/>
      <w:bookmarkStart w:id="42" w:name="_Toc28420"/>
      <w:r>
        <w:rPr>
          <w:rFonts w:hint="eastAsia" w:ascii="仿宋_GB2312" w:hAnsi="仿宋_GB2312" w:eastAsia="仿宋_GB2312" w:cs="仿宋_GB2312"/>
          <w:b/>
          <w:bCs/>
          <w:color w:val="000000"/>
          <w:kern w:val="0"/>
          <w:sz w:val="32"/>
          <w:szCs w:val="32"/>
          <w:lang w:val="en-US" w:eastAsia="zh-CN" w:bidi="ar"/>
        </w:rPr>
        <w:t>2投标/响应要求</w:t>
      </w:r>
      <w:bookmarkEnd w:id="37"/>
      <w:bookmarkEnd w:id="38"/>
      <w:bookmarkEnd w:id="39"/>
      <w:bookmarkEnd w:id="40"/>
      <w:bookmarkEnd w:id="41"/>
      <w:bookmarkEnd w:id="42"/>
    </w:p>
    <w:p w14:paraId="499BD506">
      <w:pPr>
        <w:pStyle w:val="4"/>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0"/>
        <w:rPr>
          <w:rFonts w:ascii="仿宋_GB2312" w:hAnsi="仿宋_GB2312" w:eastAsia="仿宋_GB2312" w:cs="仿宋_GB2312"/>
          <w:b/>
          <w:bCs/>
          <w:color w:val="auto"/>
          <w:sz w:val="28"/>
          <w:szCs w:val="28"/>
          <w:highlight w:val="none"/>
        </w:rPr>
      </w:pPr>
      <w:bookmarkStart w:id="43" w:name="_Toc18159"/>
      <w:bookmarkStart w:id="44" w:name="_Toc10150"/>
      <w:bookmarkStart w:id="45" w:name="_Toc256000008"/>
      <w:bookmarkStart w:id="46" w:name="_Toc8349"/>
      <w:bookmarkStart w:id="47" w:name="_Toc26923"/>
      <w:bookmarkStart w:id="48" w:name="_Toc22686"/>
      <w:bookmarkStart w:id="49" w:name="_Toc6728"/>
      <w:bookmarkStart w:id="50" w:name="_Toc28280"/>
      <w:bookmarkStart w:id="51" w:name="_Toc6582"/>
      <w:bookmarkStart w:id="52" w:name="_Toc13710"/>
      <w:bookmarkStart w:id="53" w:name="_Toc18526"/>
      <w:bookmarkStart w:id="54" w:name="_Toc22330"/>
      <w:r>
        <w:rPr>
          <w:rFonts w:ascii="仿宋_GB2312" w:hAnsi="仿宋_GB2312" w:eastAsia="仿宋_GB2312" w:cs="仿宋_GB2312"/>
          <w:i w:val="0"/>
          <w:iCs w:val="0"/>
          <w:color w:val="auto"/>
          <w:highlight w:val="none"/>
        </w:rPr>
        <w:t>2.1对供应商的要求</w:t>
      </w:r>
      <w:bookmarkEnd w:id="43"/>
      <w:bookmarkEnd w:id="44"/>
      <w:bookmarkEnd w:id="45"/>
      <w:bookmarkEnd w:id="46"/>
      <w:bookmarkEnd w:id="47"/>
      <w:bookmarkEnd w:id="48"/>
      <w:bookmarkEnd w:id="49"/>
      <w:bookmarkEnd w:id="50"/>
      <w:bookmarkEnd w:id="51"/>
      <w:bookmarkEnd w:id="52"/>
      <w:bookmarkEnd w:id="53"/>
      <w:bookmarkEnd w:id="54"/>
    </w:p>
    <w:p w14:paraId="67D11B3F">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仿宋_GB2312" w:hAnsi="仿宋_GB2312" w:eastAsia="仿宋_GB2312" w:cs="仿宋_GB2312"/>
          <w:b/>
          <w:bCs/>
          <w:color w:val="auto"/>
          <w:sz w:val="28"/>
          <w:szCs w:val="28"/>
          <w:highlight w:val="none"/>
        </w:rPr>
      </w:pPr>
      <w:bookmarkStart w:id="55" w:name="_Toc20971"/>
      <w:bookmarkStart w:id="56" w:name="_Toc14437"/>
      <w:bookmarkStart w:id="57" w:name="_Toc16473"/>
      <w:bookmarkStart w:id="58" w:name="_Toc256000009"/>
      <w:bookmarkStart w:id="59" w:name="_Toc27830"/>
      <w:bookmarkStart w:id="60" w:name="_Toc25710"/>
      <w:bookmarkStart w:id="61" w:name="_Toc5473"/>
      <w:bookmarkStart w:id="62" w:name="_Toc13938"/>
      <w:bookmarkStart w:id="63" w:name="_Toc11980"/>
      <w:bookmarkStart w:id="64" w:name="_Toc16351"/>
      <w:r>
        <w:rPr>
          <w:rFonts w:ascii="仿宋_GB2312" w:hAnsi="仿宋_GB2312" w:eastAsia="仿宋_GB2312" w:cs="仿宋_GB2312"/>
          <w:color w:val="auto"/>
          <w:sz w:val="28"/>
          <w:szCs w:val="28"/>
          <w:highlight w:val="none"/>
        </w:rPr>
        <w:t>2.1.1必备资质</w:t>
      </w:r>
      <w:bookmarkEnd w:id="55"/>
      <w:bookmarkEnd w:id="56"/>
      <w:bookmarkEnd w:id="57"/>
      <w:bookmarkEnd w:id="58"/>
      <w:bookmarkEnd w:id="59"/>
      <w:bookmarkEnd w:id="60"/>
      <w:bookmarkEnd w:id="61"/>
      <w:bookmarkEnd w:id="62"/>
      <w:bookmarkEnd w:id="63"/>
      <w:bookmarkEnd w:id="64"/>
    </w:p>
    <w:p w14:paraId="07A3C4D8">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560" w:firstLineChars="200"/>
        <w:jc w:val="both"/>
        <w:textAlignment w:val="auto"/>
        <w:outlineLvl w:val="1"/>
        <w:rPr>
          <w:rFonts w:hint="eastAsia" w:ascii="仿宋_GB2312" w:hAnsi="仿宋_GB2312" w:eastAsia="仿宋_GB2312" w:cs="仿宋_GB2312"/>
          <w:b w:val="0"/>
          <w:bCs w:val="0"/>
          <w:color w:val="000000"/>
          <w:sz w:val="28"/>
          <w:szCs w:val="28"/>
          <w:lang w:eastAsia="zh-CN" w:bidi="ar"/>
        </w:rPr>
      </w:pPr>
      <w:bookmarkStart w:id="65" w:name="_Toc14297"/>
      <w:bookmarkStart w:id="66" w:name="_Toc4925"/>
      <w:bookmarkStart w:id="67" w:name="_Toc18552"/>
      <w:bookmarkStart w:id="68" w:name="_Toc7273"/>
      <w:bookmarkStart w:id="69" w:name="_Toc28460"/>
      <w:bookmarkStart w:id="70" w:name="_Toc21318"/>
      <w:bookmarkStart w:id="71" w:name="_Toc15379"/>
      <w:bookmarkStart w:id="72" w:name="_Toc31696"/>
      <w:bookmarkStart w:id="73" w:name="_Toc24653"/>
      <w:bookmarkStart w:id="74" w:name="_Toc256000010"/>
      <w:r>
        <w:rPr>
          <w:rFonts w:hint="eastAsia" w:ascii="仿宋_GB2312" w:hAnsi="仿宋_GB2312" w:eastAsia="仿宋_GB2312" w:cs="仿宋_GB2312"/>
          <w:b w:val="0"/>
          <w:bCs w:val="0"/>
          <w:color w:val="000000"/>
          <w:sz w:val="28"/>
          <w:szCs w:val="28"/>
          <w:lang w:val="en-US" w:eastAsia="zh-CN" w:bidi="ar"/>
        </w:rPr>
        <w:t>1.</w:t>
      </w:r>
      <w:r>
        <w:rPr>
          <w:rFonts w:hint="eastAsia" w:ascii="仿宋_GB2312" w:hAnsi="仿宋_GB2312" w:eastAsia="仿宋_GB2312" w:cs="仿宋_GB2312"/>
          <w:b w:val="0"/>
          <w:bCs w:val="0"/>
          <w:color w:val="000000"/>
          <w:sz w:val="28"/>
          <w:szCs w:val="28"/>
          <w:highlight w:val="none"/>
          <w:lang w:eastAsia="zh-CN" w:bidi="ar"/>
        </w:rPr>
        <w:t>供应商应遵守有关国家法律、法规和条例,具备《中华人民共和国政府采购法》第二十二条的规定和本文件中规定的条件</w:t>
      </w:r>
      <w:r>
        <w:rPr>
          <w:rFonts w:hint="eastAsia" w:ascii="仿宋_GB2312" w:hAnsi="仿宋_GB2312" w:eastAsia="仿宋_GB2312" w:cs="仿宋_GB2312"/>
          <w:b w:val="0"/>
          <w:bCs w:val="0"/>
          <w:color w:val="000000"/>
          <w:sz w:val="28"/>
          <w:szCs w:val="28"/>
          <w:lang w:eastAsia="zh-CN" w:bidi="ar"/>
        </w:rPr>
        <w:t>；</w:t>
      </w:r>
    </w:p>
    <w:p w14:paraId="588DF6CD">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560" w:firstLineChars="200"/>
        <w:jc w:val="both"/>
        <w:textAlignment w:val="auto"/>
        <w:outlineLvl w:val="1"/>
        <w:rPr>
          <w:rFonts w:hint="eastAsia" w:ascii="仿宋_GB2312" w:hAnsi="仿宋_GB2312" w:eastAsia="仿宋_GB2312" w:cs="仿宋_GB2312"/>
          <w:b w:val="0"/>
          <w:bCs w:val="0"/>
          <w:color w:val="000000"/>
          <w:sz w:val="28"/>
          <w:szCs w:val="28"/>
          <w:highlight w:val="none"/>
          <w:lang w:eastAsia="zh-CN" w:bidi="ar"/>
        </w:rPr>
      </w:pPr>
      <w:r>
        <w:rPr>
          <w:rFonts w:hint="eastAsia" w:ascii="仿宋_GB2312" w:hAnsi="仿宋_GB2312" w:eastAsia="仿宋_GB2312" w:cs="仿宋_GB2312"/>
          <w:b w:val="0"/>
          <w:bCs w:val="0"/>
          <w:color w:val="000000"/>
          <w:sz w:val="28"/>
          <w:szCs w:val="28"/>
          <w:lang w:val="en-US" w:eastAsia="zh-CN" w:bidi="ar"/>
        </w:rPr>
        <w:t>2.</w:t>
      </w:r>
      <w:r>
        <w:rPr>
          <w:rFonts w:hint="eastAsia" w:ascii="仿宋_GB2312" w:hAnsi="仿宋_GB2312" w:eastAsia="仿宋_GB2312" w:cs="仿宋_GB2312"/>
          <w:b w:val="0"/>
          <w:bCs w:val="0"/>
          <w:color w:val="000000"/>
          <w:sz w:val="28"/>
          <w:szCs w:val="28"/>
          <w:lang w:eastAsia="zh-CN" w:bidi="ar"/>
        </w:rPr>
        <w:t>供应商具有《食品经营许可证》或《食品生产许可证》或本项目采购品类的其他市场准入行政许可证明。</w:t>
      </w:r>
    </w:p>
    <w:p w14:paraId="217FE887">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sz w:val="28"/>
          <w:szCs w:val="28"/>
          <w:highlight w:val="none"/>
        </w:rPr>
        <w:t>2.1.2优选资质/优选指标</w:t>
      </w:r>
      <w:bookmarkEnd w:id="65"/>
      <w:bookmarkEnd w:id="66"/>
      <w:bookmarkEnd w:id="67"/>
      <w:bookmarkEnd w:id="68"/>
      <w:bookmarkEnd w:id="69"/>
      <w:bookmarkEnd w:id="70"/>
      <w:bookmarkEnd w:id="71"/>
      <w:bookmarkEnd w:id="72"/>
      <w:bookmarkEnd w:id="73"/>
      <w:bookmarkEnd w:id="74"/>
    </w:p>
    <w:p w14:paraId="2E96548D">
      <w:pPr>
        <w:pStyle w:val="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2"/>
        <w:rPr>
          <w:rFonts w:ascii="仿宋_GB2312" w:hAnsi="仿宋_GB2312" w:eastAsia="仿宋_GB2312" w:cs="仿宋_GB2312"/>
          <w:color w:val="auto"/>
          <w:highlight w:val="none"/>
        </w:rPr>
      </w:pPr>
      <w:bookmarkStart w:id="75" w:name="_Toc24515"/>
      <w:bookmarkStart w:id="76" w:name="_Toc21874"/>
      <w:bookmarkStart w:id="77" w:name="_Toc29190"/>
      <w:bookmarkStart w:id="78" w:name="_Toc9267"/>
      <w:bookmarkStart w:id="79" w:name="_Toc9652"/>
      <w:bookmarkStart w:id="80" w:name="_Toc4549"/>
      <w:r>
        <w:rPr>
          <w:rFonts w:ascii="仿宋_GB2312" w:hAnsi="仿宋_GB2312" w:eastAsia="仿宋_GB2312" w:cs="仿宋_GB2312"/>
          <w:color w:val="auto"/>
          <w:highlight w:val="none"/>
        </w:rPr>
        <w:t>2.1.2.1相关证书</w:t>
      </w:r>
      <w:bookmarkEnd w:id="75"/>
      <w:bookmarkEnd w:id="76"/>
      <w:bookmarkEnd w:id="77"/>
      <w:bookmarkEnd w:id="78"/>
      <w:bookmarkEnd w:id="79"/>
      <w:bookmarkEnd w:id="80"/>
    </w:p>
    <w:p w14:paraId="04E8B3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lang w:val="en-US" w:eastAsia="zh-CN" w:bidi="ar-SA"/>
        </w:rPr>
        <w:t>无。</w:t>
      </w:r>
    </w:p>
    <w:p w14:paraId="6DED3400">
      <w:pPr>
        <w:pStyle w:val="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2"/>
        <w:rPr>
          <w:rFonts w:ascii="仿宋_GB2312" w:hAnsi="仿宋_GB2312" w:eastAsia="仿宋_GB2312" w:cs="仿宋_GB2312"/>
          <w:b/>
          <w:bCs/>
          <w:color w:val="auto"/>
          <w:sz w:val="28"/>
          <w:szCs w:val="28"/>
          <w:highlight w:val="none"/>
        </w:rPr>
      </w:pPr>
      <w:bookmarkStart w:id="81" w:name="_Toc27444"/>
      <w:bookmarkStart w:id="82" w:name="_Toc25968"/>
      <w:bookmarkStart w:id="83" w:name="_Toc30512"/>
      <w:bookmarkStart w:id="84" w:name="_Toc32497"/>
      <w:bookmarkStart w:id="85" w:name="_Toc12648"/>
      <w:bookmarkStart w:id="86" w:name="_Toc8009"/>
      <w:r>
        <w:rPr>
          <w:rFonts w:ascii="仿宋_GB2312" w:hAnsi="仿宋_GB2312" w:eastAsia="仿宋_GB2312" w:cs="仿宋_GB2312"/>
          <w:color w:val="auto"/>
          <w:highlight w:val="none"/>
        </w:rPr>
        <w:t>2.1.2.2成功案例</w:t>
      </w:r>
      <w:bookmarkEnd w:id="81"/>
      <w:bookmarkEnd w:id="82"/>
      <w:bookmarkEnd w:id="83"/>
      <w:bookmarkEnd w:id="84"/>
      <w:bookmarkEnd w:id="85"/>
      <w:bookmarkEnd w:id="86"/>
    </w:p>
    <w:p w14:paraId="7B3C6EB8">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en-US"/>
        </w:rPr>
        <w:t>提供2022年1月1日以来（以合同签订日期为准），供应商独立承担的食堂</w:t>
      </w:r>
      <w:r>
        <w:rPr>
          <w:rFonts w:hint="eastAsia" w:ascii="仿宋_GB2312" w:hAnsi="仿宋_GB2312" w:eastAsia="仿宋_GB2312" w:cs="仿宋_GB2312"/>
          <w:color w:val="auto"/>
          <w:spacing w:val="0"/>
          <w:sz w:val="28"/>
          <w:szCs w:val="28"/>
          <w:highlight w:val="none"/>
          <w:lang w:val="en-US" w:eastAsia="zh-CN"/>
        </w:rPr>
        <w:t>食材采购</w:t>
      </w:r>
      <w:r>
        <w:rPr>
          <w:rFonts w:hint="eastAsia" w:ascii="仿宋_GB2312" w:hAnsi="仿宋_GB2312" w:eastAsia="仿宋_GB2312" w:cs="仿宋_GB2312"/>
          <w:color w:val="auto"/>
          <w:spacing w:val="0"/>
          <w:sz w:val="28"/>
          <w:szCs w:val="28"/>
          <w:highlight w:val="none"/>
          <w:lang w:val="en-US" w:eastAsia="en-US"/>
        </w:rPr>
        <w:t>类项目案例，给予加分。</w:t>
      </w:r>
    </w:p>
    <w:p w14:paraId="50B8A3AF">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仿宋_GB2312" w:hAnsi="仿宋_GB2312" w:eastAsia="仿宋_GB2312" w:cs="仿宋_GB2312"/>
          <w:b/>
          <w:bCs/>
          <w:color w:val="auto"/>
          <w:sz w:val="28"/>
          <w:szCs w:val="28"/>
          <w:highlight w:val="none"/>
        </w:rPr>
      </w:pPr>
      <w:bookmarkStart w:id="87" w:name="_Toc7618"/>
      <w:bookmarkStart w:id="88" w:name="_Toc31644"/>
      <w:bookmarkStart w:id="89" w:name="_Toc24672"/>
      <w:bookmarkStart w:id="90" w:name="_Toc31109"/>
      <w:bookmarkStart w:id="91" w:name="_Toc30479"/>
      <w:bookmarkStart w:id="92" w:name="_Toc19937"/>
      <w:bookmarkStart w:id="93" w:name="_Toc31597"/>
      <w:bookmarkStart w:id="94" w:name="_Toc24525"/>
      <w:bookmarkStart w:id="95" w:name="_Toc256000011"/>
      <w:bookmarkStart w:id="96" w:name="_Toc21539"/>
      <w:r>
        <w:rPr>
          <w:rFonts w:ascii="仿宋_GB2312" w:hAnsi="仿宋_GB2312" w:eastAsia="仿宋_GB2312" w:cs="仿宋_GB2312"/>
          <w:color w:val="auto"/>
          <w:sz w:val="28"/>
          <w:szCs w:val="28"/>
          <w:highlight w:val="none"/>
        </w:rPr>
        <w:t>2.1.3是否允许联合体</w:t>
      </w:r>
      <w:bookmarkEnd w:id="87"/>
      <w:bookmarkEnd w:id="88"/>
      <w:bookmarkEnd w:id="89"/>
      <w:bookmarkEnd w:id="90"/>
      <w:bookmarkEnd w:id="91"/>
      <w:bookmarkEnd w:id="92"/>
      <w:bookmarkEnd w:id="93"/>
      <w:bookmarkEnd w:id="94"/>
      <w:bookmarkEnd w:id="95"/>
      <w:bookmarkEnd w:id="96"/>
    </w:p>
    <w:p w14:paraId="4319C279">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en-US"/>
        </w:rPr>
        <w:t>否</w:t>
      </w:r>
      <w:r>
        <w:rPr>
          <w:rFonts w:hint="eastAsia" w:ascii="仿宋_GB2312" w:hAnsi="仿宋_GB2312" w:eastAsia="仿宋_GB2312" w:cs="仿宋_GB2312"/>
          <w:b w:val="0"/>
          <w:bCs w:val="0"/>
          <w:color w:val="auto"/>
          <w:sz w:val="28"/>
          <w:szCs w:val="28"/>
          <w:highlight w:val="none"/>
          <w:lang w:val="en-US" w:eastAsia="zh-CN"/>
        </w:rPr>
        <w:t>。</w:t>
      </w:r>
    </w:p>
    <w:p w14:paraId="25B59009">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仿宋_GB2312" w:hAnsi="仿宋_GB2312" w:eastAsia="仿宋_GB2312" w:cs="仿宋_GB2312"/>
          <w:b/>
          <w:bCs/>
          <w:color w:val="auto"/>
          <w:sz w:val="28"/>
          <w:szCs w:val="28"/>
          <w:highlight w:val="none"/>
        </w:rPr>
      </w:pPr>
      <w:bookmarkStart w:id="97" w:name="_Toc256000012"/>
      <w:bookmarkStart w:id="98" w:name="_Toc13437"/>
      <w:bookmarkStart w:id="99" w:name="_Toc31298"/>
      <w:bookmarkStart w:id="100" w:name="_Toc11324"/>
      <w:bookmarkStart w:id="101" w:name="_Toc31320"/>
      <w:bookmarkStart w:id="102" w:name="_Toc2466"/>
      <w:bookmarkStart w:id="103" w:name="_Toc15166"/>
      <w:bookmarkStart w:id="104" w:name="_Toc4042"/>
      <w:bookmarkStart w:id="105" w:name="_Toc5184"/>
      <w:bookmarkStart w:id="106" w:name="_Toc10928"/>
      <w:r>
        <w:rPr>
          <w:rFonts w:ascii="仿宋_GB2312" w:hAnsi="仿宋_GB2312" w:eastAsia="仿宋_GB2312" w:cs="仿宋_GB2312"/>
          <w:color w:val="auto"/>
          <w:sz w:val="28"/>
          <w:szCs w:val="28"/>
          <w:highlight w:val="none"/>
        </w:rPr>
        <w:t>2.1.4是否专门面向中小企业</w:t>
      </w:r>
      <w:bookmarkEnd w:id="97"/>
      <w:bookmarkEnd w:id="98"/>
      <w:bookmarkEnd w:id="99"/>
      <w:bookmarkEnd w:id="100"/>
      <w:bookmarkEnd w:id="101"/>
      <w:bookmarkEnd w:id="102"/>
      <w:bookmarkEnd w:id="103"/>
      <w:bookmarkEnd w:id="104"/>
      <w:bookmarkEnd w:id="105"/>
      <w:bookmarkEnd w:id="106"/>
    </w:p>
    <w:p w14:paraId="3302890D">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是。</w:t>
      </w:r>
    </w:p>
    <w:p w14:paraId="4CF64D43">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仿宋_GB2312" w:hAnsi="仿宋_GB2312" w:eastAsia="仿宋_GB2312" w:cs="仿宋_GB2312"/>
          <w:b/>
          <w:bCs/>
          <w:color w:val="auto"/>
          <w:sz w:val="28"/>
          <w:szCs w:val="28"/>
          <w:highlight w:val="none"/>
        </w:rPr>
      </w:pPr>
      <w:bookmarkStart w:id="107" w:name="_Toc10045"/>
      <w:bookmarkStart w:id="108" w:name="_Toc10258"/>
      <w:bookmarkStart w:id="109" w:name="_Toc256000013"/>
      <w:bookmarkStart w:id="110" w:name="_Toc4959"/>
      <w:bookmarkStart w:id="111" w:name="_Toc14393"/>
      <w:bookmarkStart w:id="112" w:name="_Toc31609"/>
      <w:bookmarkStart w:id="113" w:name="_Toc9806"/>
      <w:bookmarkStart w:id="114" w:name="_Toc11179"/>
      <w:bookmarkStart w:id="115" w:name="_Toc26730"/>
      <w:bookmarkStart w:id="116" w:name="_Toc17275"/>
      <w:r>
        <w:rPr>
          <w:rFonts w:ascii="仿宋_GB2312" w:hAnsi="仿宋_GB2312" w:eastAsia="仿宋_GB2312" w:cs="仿宋_GB2312"/>
          <w:color w:val="auto"/>
          <w:sz w:val="28"/>
          <w:szCs w:val="28"/>
          <w:highlight w:val="none"/>
        </w:rPr>
        <w:t>2.1.5其他要求</w:t>
      </w:r>
      <w:bookmarkEnd w:id="107"/>
      <w:bookmarkEnd w:id="108"/>
      <w:bookmarkEnd w:id="109"/>
      <w:bookmarkEnd w:id="110"/>
      <w:bookmarkEnd w:id="111"/>
      <w:bookmarkEnd w:id="112"/>
      <w:bookmarkEnd w:id="113"/>
      <w:bookmarkEnd w:id="114"/>
      <w:bookmarkEnd w:id="115"/>
      <w:bookmarkEnd w:id="116"/>
    </w:p>
    <w:p w14:paraId="36FBF893">
      <w:pPr>
        <w:pStyle w:val="21"/>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en-US"/>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en-US" w:eastAsia="en-US"/>
        </w:rPr>
        <w:t>供应商应在合同约定的时间内提供本项目中规定的服务，承诺与本项目需求部门进行积极主动的合作。</w:t>
      </w:r>
    </w:p>
    <w:p w14:paraId="2C6F5EBF">
      <w:pPr>
        <w:pStyle w:val="21"/>
        <w:widowControl w:val="0"/>
        <w:numPr>
          <w:ilvl w:val="-1"/>
          <w:numId w:val="0"/>
        </w:numPr>
        <w:spacing w:line="560" w:lineRule="exact"/>
        <w:ind w:firstLine="560" w:firstLineChars="200"/>
        <w:jc w:val="both"/>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2.供应商必须服从</w:t>
      </w:r>
      <w:r>
        <w:rPr>
          <w:rFonts w:hint="eastAsia" w:ascii="仿宋_GB2312" w:hAnsi="仿宋_GB2312" w:eastAsia="仿宋_GB2312" w:cs="仿宋_GB2312"/>
          <w:b w:val="0"/>
          <w:bCs w:val="0"/>
          <w:color w:val="auto"/>
          <w:sz w:val="28"/>
          <w:szCs w:val="28"/>
          <w:highlight w:val="none"/>
          <w:lang w:val="en-US" w:eastAsia="en-US"/>
        </w:rPr>
        <w:t>国家税务总局莎车县</w:t>
      </w:r>
      <w:r>
        <w:rPr>
          <w:rFonts w:hint="eastAsia" w:ascii="仿宋_GB2312" w:hAnsi="仿宋_GB2312" w:eastAsia="仿宋_GB2312" w:cs="仿宋_GB2312"/>
          <w:b w:val="0"/>
          <w:bCs w:val="0"/>
          <w:color w:val="auto"/>
          <w:sz w:val="28"/>
          <w:szCs w:val="28"/>
          <w:highlight w:val="none"/>
          <w:lang w:val="en-US" w:eastAsia="zh-CN"/>
        </w:rPr>
        <w:t>税务</w:t>
      </w:r>
      <w:r>
        <w:rPr>
          <w:rFonts w:hint="eastAsia" w:ascii="仿宋_GB2312" w:hAnsi="仿宋_GB2312" w:eastAsia="仿宋_GB2312" w:cs="仿宋_GB2312"/>
          <w:b w:val="0"/>
          <w:bCs w:val="0"/>
          <w:color w:val="auto"/>
          <w:sz w:val="28"/>
          <w:szCs w:val="28"/>
          <w:highlight w:val="none"/>
          <w:lang w:val="en-US" w:eastAsia="en-US"/>
        </w:rPr>
        <w:t>局</w:t>
      </w:r>
      <w:r>
        <w:rPr>
          <w:rFonts w:hint="eastAsia" w:ascii="仿宋_GB2312" w:hAnsi="仿宋_GB2312" w:eastAsia="仿宋_GB2312" w:cs="仿宋_GB2312"/>
          <w:b w:val="0"/>
          <w:bCs w:val="0"/>
          <w:color w:val="auto"/>
          <w:sz w:val="28"/>
          <w:szCs w:val="28"/>
          <w:highlight w:val="none"/>
          <w:lang w:val="en-US" w:eastAsia="zh-CN"/>
        </w:rPr>
        <w:t>的统一协调，完成需求中的各项工作。如果不配合</w:t>
      </w:r>
      <w:r>
        <w:rPr>
          <w:rFonts w:hint="eastAsia" w:ascii="仿宋_GB2312" w:hAnsi="仿宋_GB2312" w:eastAsia="仿宋_GB2312" w:cs="仿宋_GB2312"/>
          <w:b w:val="0"/>
          <w:bCs w:val="0"/>
          <w:color w:val="auto"/>
          <w:sz w:val="28"/>
          <w:szCs w:val="28"/>
          <w:highlight w:val="none"/>
          <w:lang w:val="en-US" w:eastAsia="en-US"/>
        </w:rPr>
        <w:t>采购人</w:t>
      </w:r>
      <w:r>
        <w:rPr>
          <w:rFonts w:hint="eastAsia" w:ascii="仿宋_GB2312" w:hAnsi="仿宋_GB2312" w:eastAsia="仿宋_GB2312" w:cs="仿宋_GB2312"/>
          <w:b w:val="0"/>
          <w:bCs w:val="0"/>
          <w:color w:val="auto"/>
          <w:sz w:val="28"/>
          <w:szCs w:val="28"/>
          <w:highlight w:val="none"/>
          <w:lang w:val="en-US" w:eastAsia="zh-CN"/>
        </w:rPr>
        <w:t>工作，严重影响工作进度、造成严重后果，</w:t>
      </w:r>
      <w:r>
        <w:rPr>
          <w:rFonts w:hint="eastAsia" w:ascii="仿宋_GB2312" w:hAnsi="仿宋_GB2312" w:eastAsia="仿宋_GB2312" w:cs="仿宋_GB2312"/>
          <w:b w:val="0"/>
          <w:bCs w:val="0"/>
          <w:color w:val="auto"/>
          <w:sz w:val="28"/>
          <w:szCs w:val="28"/>
          <w:highlight w:val="none"/>
          <w:lang w:val="en-US" w:eastAsia="en-US"/>
        </w:rPr>
        <w:t>采购人</w:t>
      </w:r>
      <w:r>
        <w:rPr>
          <w:rFonts w:hint="eastAsia" w:ascii="仿宋_GB2312" w:hAnsi="仿宋_GB2312" w:eastAsia="仿宋_GB2312" w:cs="仿宋_GB2312"/>
          <w:b w:val="0"/>
          <w:bCs w:val="0"/>
          <w:color w:val="auto"/>
          <w:sz w:val="28"/>
          <w:szCs w:val="28"/>
          <w:highlight w:val="none"/>
          <w:lang w:val="en-US" w:eastAsia="zh-CN"/>
        </w:rPr>
        <w:t>有权中止合同、索赔或拒付款项。</w:t>
      </w:r>
    </w:p>
    <w:p w14:paraId="28C6FC90">
      <w:pPr>
        <w:pStyle w:val="21"/>
        <w:widowControl w:val="0"/>
        <w:numPr>
          <w:ilvl w:val="-1"/>
          <w:numId w:val="0"/>
        </w:numPr>
        <w:spacing w:line="560" w:lineRule="exact"/>
        <w:ind w:firstLine="560" w:firstLineChars="200"/>
        <w:jc w:val="both"/>
        <w:rPr>
          <w:rFonts w:hint="eastAsia" w:ascii="仿宋_GB2312" w:hAnsi="仿宋_GB2312" w:eastAsia="仿宋_GB2312" w:cs="仿宋_GB2312"/>
          <w:b w:val="0"/>
          <w:bCs w:val="0"/>
          <w:color w:val="auto"/>
          <w:sz w:val="28"/>
          <w:szCs w:val="28"/>
          <w:highlight w:val="none"/>
          <w:lang w:val="en-US" w:eastAsia="en-US"/>
        </w:rPr>
      </w:pPr>
      <w:r>
        <w:rPr>
          <w:rFonts w:hint="eastAsia" w:ascii="仿宋_GB2312" w:hAnsi="仿宋_GB2312" w:eastAsia="仿宋_GB2312" w:cs="仿宋_GB2312"/>
          <w:b w:val="0"/>
          <w:bCs w:val="0"/>
          <w:color w:val="auto"/>
          <w:sz w:val="28"/>
          <w:szCs w:val="28"/>
          <w:highlight w:val="none"/>
          <w:lang w:val="en-US" w:eastAsia="en-US"/>
        </w:rPr>
        <w:t>3.</w:t>
      </w:r>
      <w:r>
        <w:rPr>
          <w:rFonts w:hint="eastAsia" w:ascii="仿宋_GB2312" w:hAnsi="仿宋_GB2312" w:eastAsia="仿宋_GB2312" w:cs="仿宋_GB2312"/>
          <w:b w:val="0"/>
          <w:bCs w:val="0"/>
          <w:color w:val="auto"/>
          <w:sz w:val="28"/>
          <w:szCs w:val="28"/>
          <w:highlight w:val="none"/>
          <w:lang w:eastAsia="zh-CN"/>
        </w:rPr>
        <w:t>本项目不得转包或分包。</w:t>
      </w:r>
    </w:p>
    <w:p w14:paraId="6650978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117" w:name="_Toc11182"/>
      <w:bookmarkStart w:id="118" w:name="_Toc16326"/>
      <w:bookmarkStart w:id="119" w:name="_Toc5812"/>
      <w:bookmarkStart w:id="120" w:name="_Toc10856"/>
      <w:bookmarkStart w:id="121" w:name="_Toc858"/>
      <w:bookmarkStart w:id="122" w:name="_Toc25211"/>
      <w:r>
        <w:rPr>
          <w:rFonts w:hint="eastAsia" w:ascii="仿宋_GB2312" w:hAnsi="仿宋_GB2312" w:eastAsia="仿宋_GB2312" w:cs="仿宋_GB2312"/>
          <w:b/>
          <w:bCs/>
          <w:color w:val="000000"/>
          <w:kern w:val="0"/>
          <w:sz w:val="28"/>
          <w:szCs w:val="28"/>
          <w:lang w:val="en-US" w:eastAsia="zh-CN" w:bidi="ar"/>
        </w:rPr>
        <w:t>2.2技术部分投标/响应内容</w:t>
      </w:r>
      <w:bookmarkEnd w:id="117"/>
      <w:bookmarkEnd w:id="118"/>
      <w:bookmarkEnd w:id="119"/>
      <w:bookmarkEnd w:id="120"/>
      <w:bookmarkEnd w:id="121"/>
      <w:bookmarkEnd w:id="122"/>
      <w:r>
        <w:rPr>
          <w:rFonts w:hint="eastAsia" w:ascii="仿宋_GB2312" w:hAnsi="仿宋_GB2312" w:eastAsia="仿宋_GB2312" w:cs="仿宋_GB2312"/>
          <w:b/>
          <w:bCs/>
          <w:color w:val="000000"/>
          <w:kern w:val="0"/>
          <w:sz w:val="28"/>
          <w:szCs w:val="28"/>
          <w:lang w:val="en-US" w:eastAsia="zh-CN" w:bidi="ar"/>
        </w:rPr>
        <w:t xml:space="preserve"> </w:t>
      </w:r>
    </w:p>
    <w:p w14:paraId="63488E8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2.2.1投标/响应方案要求 </w:t>
      </w:r>
    </w:p>
    <w:p w14:paraId="6946C07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以下相关方案，若作为评审因素，则供应商应在满足★关键指标项要求的前提下，根据项目特点和采购需求，制定更为完整、详细、可操作性强的方案。对本项目技术需求书的完全响应，具体包括：项目需求理解、供应方案、质量安全把控方案、应急保障方案和货物验收方案。 </w:t>
      </w:r>
    </w:p>
    <w:p w14:paraId="63493D5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1.项目需求理解 </w:t>
      </w:r>
    </w:p>
    <w:p w14:paraId="72A1D39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供应商应详细阐述对本包整体技术业务需求内容的理解，深入分析并提供详细的需求分析说明。</w:t>
      </w:r>
    </w:p>
    <w:p w14:paraId="105A696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2.供应方案和质量安全把控方案的具体要求见“3项目需求” </w:t>
      </w:r>
    </w:p>
    <w:p w14:paraId="769C4F9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3.应急保障方案的具体要求见“6风险管控要求”。 </w:t>
      </w:r>
    </w:p>
    <w:p w14:paraId="664B2B7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4.货物验收方案的具体要求见“7履约验收要求”。 </w:t>
      </w:r>
    </w:p>
    <w:p w14:paraId="1B7C09E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上述方案要求，若作为评审因素，则应在满足★关键指标项要求的前提下，基于对#、△指标项的应答，根据项目特点和采购需求，对如何实现指标要求提出具体措施，制定完整、详细、可操作性强的方案。 </w:t>
      </w:r>
    </w:p>
    <w:p w14:paraId="50809B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123" w:name="_Toc6526"/>
      <w:bookmarkStart w:id="124" w:name="_Toc11484"/>
      <w:bookmarkStart w:id="125" w:name="_Toc22292"/>
      <w:bookmarkStart w:id="126" w:name="_Toc30086"/>
      <w:bookmarkStart w:id="127" w:name="_Toc13250"/>
      <w:bookmarkStart w:id="128" w:name="_Toc4332"/>
      <w:r>
        <w:rPr>
          <w:rFonts w:hint="eastAsia" w:ascii="仿宋_GB2312" w:hAnsi="仿宋_GB2312" w:eastAsia="仿宋_GB2312" w:cs="仿宋_GB2312"/>
          <w:b/>
          <w:bCs/>
          <w:color w:val="000000"/>
          <w:kern w:val="0"/>
          <w:sz w:val="32"/>
          <w:szCs w:val="32"/>
          <w:lang w:val="en-US" w:eastAsia="zh-CN" w:bidi="ar"/>
        </w:rPr>
        <w:t>3项目需求</w:t>
      </w:r>
      <w:bookmarkEnd w:id="123"/>
      <w:bookmarkEnd w:id="124"/>
      <w:bookmarkEnd w:id="125"/>
      <w:bookmarkEnd w:id="126"/>
      <w:bookmarkEnd w:id="127"/>
      <w:bookmarkEnd w:id="128"/>
    </w:p>
    <w:p w14:paraId="4C825A9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129" w:name="_Toc6115"/>
      <w:bookmarkStart w:id="130" w:name="_Toc1414"/>
      <w:bookmarkStart w:id="131" w:name="_Toc20566"/>
      <w:bookmarkStart w:id="132" w:name="_Toc31961"/>
      <w:bookmarkStart w:id="133" w:name="_Toc10186"/>
      <w:bookmarkStart w:id="134" w:name="_Toc10178"/>
      <w:r>
        <w:rPr>
          <w:rFonts w:hint="eastAsia" w:ascii="仿宋_GB2312" w:hAnsi="仿宋_GB2312" w:eastAsia="仿宋_GB2312" w:cs="仿宋_GB2312"/>
          <w:b/>
          <w:bCs/>
          <w:color w:val="000000"/>
          <w:kern w:val="0"/>
          <w:sz w:val="28"/>
          <w:szCs w:val="28"/>
          <w:lang w:val="en-US" w:eastAsia="zh-CN" w:bidi="ar"/>
        </w:rPr>
        <w:t>3.1总体要求</w:t>
      </w:r>
      <w:bookmarkEnd w:id="129"/>
      <w:bookmarkEnd w:id="130"/>
      <w:bookmarkEnd w:id="131"/>
      <w:bookmarkEnd w:id="132"/>
      <w:bookmarkEnd w:id="133"/>
      <w:bookmarkEnd w:id="134"/>
      <w:r>
        <w:rPr>
          <w:rFonts w:hint="eastAsia" w:ascii="仿宋_GB2312" w:hAnsi="仿宋_GB2312" w:eastAsia="仿宋_GB2312" w:cs="仿宋_GB2312"/>
          <w:b/>
          <w:bCs/>
          <w:color w:val="000000"/>
          <w:kern w:val="0"/>
          <w:sz w:val="28"/>
          <w:szCs w:val="28"/>
          <w:lang w:val="en-US" w:eastAsia="zh-CN" w:bidi="ar"/>
        </w:rPr>
        <w:t xml:space="preserve"> </w:t>
      </w:r>
    </w:p>
    <w:p w14:paraId="34C253C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供应商应严格遵守《食品安全法》和《动物检疫法》等相关规定，严格保证食品质量符合国家相关产品质量标准，符合国家各级强制性规范的要求。在中标后如出现因食用其提供的食品导致食物中毒事故发生，供应商应对此承担一切法律责任。 </w:t>
      </w:r>
    </w:p>
    <w:p w14:paraId="7FF0DB6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135" w:name="_Toc9203"/>
      <w:bookmarkStart w:id="136" w:name="_Toc20788"/>
      <w:bookmarkStart w:id="137" w:name="_Toc6501"/>
      <w:bookmarkStart w:id="138" w:name="_Toc30827"/>
      <w:bookmarkStart w:id="139" w:name="_Toc24573"/>
      <w:bookmarkStart w:id="140" w:name="_Toc1244"/>
      <w:r>
        <w:rPr>
          <w:rFonts w:hint="eastAsia" w:ascii="仿宋_GB2312" w:hAnsi="仿宋_GB2312" w:eastAsia="仿宋_GB2312" w:cs="仿宋_GB2312"/>
          <w:b/>
          <w:bCs/>
          <w:color w:val="000000"/>
          <w:kern w:val="0"/>
          <w:sz w:val="28"/>
          <w:szCs w:val="28"/>
          <w:lang w:val="en-US" w:eastAsia="zh-CN" w:bidi="ar"/>
        </w:rPr>
        <w:t>3.2采购产品一览表</w:t>
      </w:r>
      <w:bookmarkEnd w:id="135"/>
      <w:bookmarkEnd w:id="136"/>
      <w:bookmarkEnd w:id="137"/>
      <w:bookmarkEnd w:id="138"/>
      <w:bookmarkEnd w:id="139"/>
      <w:bookmarkEnd w:id="140"/>
    </w:p>
    <w:tbl>
      <w:tblPr>
        <w:tblStyle w:val="17"/>
        <w:tblW w:w="5000" w:type="pct"/>
        <w:tblInd w:w="30" w:type="dxa"/>
        <w:tblLayout w:type="autofit"/>
        <w:tblCellMar>
          <w:top w:w="15" w:type="dxa"/>
          <w:left w:w="15" w:type="dxa"/>
          <w:bottom w:w="15" w:type="dxa"/>
          <w:right w:w="15" w:type="dxa"/>
        </w:tblCellMar>
      </w:tblPr>
      <w:tblGrid>
        <w:gridCol w:w="715"/>
        <w:gridCol w:w="1757"/>
        <w:gridCol w:w="1439"/>
        <w:gridCol w:w="840"/>
        <w:gridCol w:w="782"/>
        <w:gridCol w:w="3537"/>
      </w:tblGrid>
      <w:tr w14:paraId="13472071">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28747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序号</w:t>
            </w:r>
          </w:p>
        </w:tc>
        <w:tc>
          <w:tcPr>
            <w:tcW w:w="96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8A43C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采购标的对应的企业划分标准所属行业</w:t>
            </w:r>
          </w:p>
        </w:tc>
        <w:tc>
          <w:tcPr>
            <w:tcW w:w="79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1D545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产品名称</w:t>
            </w:r>
          </w:p>
        </w:tc>
        <w:tc>
          <w:tcPr>
            <w:tcW w:w="46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2782E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数量</w:t>
            </w:r>
          </w:p>
        </w:tc>
        <w:tc>
          <w:tcPr>
            <w:tcW w:w="43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FBF0F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单位</w:t>
            </w:r>
          </w:p>
        </w:tc>
        <w:tc>
          <w:tcPr>
            <w:tcW w:w="194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42FA6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备注</w:t>
            </w:r>
          </w:p>
        </w:tc>
      </w:tr>
      <w:tr w14:paraId="20611DB8">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3170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9BC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工业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9C7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调味香料</w:t>
            </w: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B28A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C74C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62D5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color w:val="000000"/>
                <w:kern w:val="0"/>
                <w:sz w:val="21"/>
                <w:szCs w:val="21"/>
                <w:lang w:val="en-US" w:eastAsia="zh-CN" w:bidi="ar"/>
              </w:rPr>
              <w:t>包括且不限于下列商品（淀粉、精盐、白糖、红糖、冰糖、鸡精、味精、姜粉、大料、沙拉酱、蒜蓉酱、料酒、蚝油、老抽、生抽、酱油、辣椒面、辣椒段、辣椒片、辣椒粉、辣椒丝、孜然粉、十三香、老陈醋、香叶、桂皮、白醋、花椒、花椒粉、胡椒、黑胡椒粉等）</w:t>
            </w:r>
          </w:p>
        </w:tc>
      </w:tr>
      <w:tr w14:paraId="00D82EB3">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14BC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2</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27AB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工业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891B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粮油</w:t>
            </w:r>
          </w:p>
          <w:p w14:paraId="5DCDC1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2A77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4ABA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FC99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包括且不限于下列商品（面粉、大米、豆油、清油、红小豆、燕麦、糯米、玉米面、小米、玉米糁、黑米、黑米面、大黄米、糯米粉、黄豆、绿豆、鹰嘴豆、花生米及各种杂粮等）</w:t>
            </w:r>
          </w:p>
        </w:tc>
      </w:tr>
      <w:tr w14:paraId="634C4540">
        <w:tblPrEx>
          <w:tblCellMar>
            <w:top w:w="15" w:type="dxa"/>
            <w:left w:w="15" w:type="dxa"/>
            <w:bottom w:w="15" w:type="dxa"/>
            <w:right w:w="15" w:type="dxa"/>
          </w:tblCellMar>
        </w:tblPrEx>
        <w:trPr>
          <w:trHeight w:val="646" w:hRule="atLeast"/>
        </w:trPr>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4996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3</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6A0F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工业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7314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副食品</w:t>
            </w:r>
          </w:p>
          <w:p w14:paraId="7D08F8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DED2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C5E4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E5A8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包括且不限于下列商品（白芝麻、海米、虾皮、粉条、粉皮、粉丝、米粉、紫菜、银耳、海带丝、枸杞、葡萄干、红枣、核桃、木耳、腐竹、火腿肠、凉皮、饮品、方便食品等）</w:t>
            </w:r>
          </w:p>
        </w:tc>
      </w:tr>
      <w:tr w14:paraId="5AEC8121">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14CE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4</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816F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工业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B3F4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冻货</w:t>
            </w:r>
          </w:p>
          <w:p w14:paraId="54B40F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41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300B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4F6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包括且不限于下列商品（鲤鱼、草鱼、鲢鱼、梭边鱼、罗非鱼、鲫鱼、鲳鱼、黄花鱼、鲈鱼、比目鱼、带鱼、玉米棒、玉米粒、青豆、蚕豆、雪芽、鸡爪、鸡翅中、鸡腿、鸡胗、鸭边腿、鱼丸、大虾、虾仁等）</w:t>
            </w:r>
          </w:p>
        </w:tc>
      </w:tr>
      <w:tr w14:paraId="466BCDC8">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FF70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5</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4BE7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工业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C798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畜禽肉类</w:t>
            </w:r>
          </w:p>
          <w:p w14:paraId="67D744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rPr>
            </w:pP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791F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8668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62A5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包括且不限于下列商品（牛肉、牛里脊、牛仔骨、牛前腿、牛后腿、牛腩、牛腱肉、牛棒骨、牛肚、牛排、牛杂。羊肉、羊蹄、羊脖子、羊前腿、羊后腿、羊排、羊拐、羊肚、羊杂等。三黄鸡、土鸡、芦花鸡、鸡肉、鸡腿、鸡杂、鸡胸架、鸡脯肉、鸽子、鸭、鹅等）</w:t>
            </w:r>
          </w:p>
        </w:tc>
      </w:tr>
      <w:tr w14:paraId="36C7C951">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0FA1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6</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1490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农、林、牧、渔业</w:t>
            </w:r>
          </w:p>
          <w:p w14:paraId="2D810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C7B4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蔬菜</w:t>
            </w: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E836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C76B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17D6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包括且不限于下列商品（土豆、茄子、黄瓜、尖椒、螺丝椒、小米椒、青椒、西红柿、胡萝卜、大葱、小葱、有机花菜、西兰花、紫甘蓝、香菜、油菜、芹菜、红洋葱、白洋葱、白萝卜、黄萝卜、生菜、冬瓜、大白菜、小白菜、菊花菜、杏鲍菇、豇豆、丝瓜、佛手瓜、大蒜、生姜、韭菜、平菇、红薯、南瓜、蒜苔、蒜苗、菠菜、金针菇、绿豆芽、黄豆芽、老豆腐、油麦菜、熏豆干、豆腐皮、嫩豆腐、恰玛古、山药、香菇、芥菜、板栗瓜、紫薯等）</w:t>
            </w:r>
          </w:p>
        </w:tc>
      </w:tr>
      <w:tr w14:paraId="624A1337">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BB75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7</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ACF7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农、林、牧、渔业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8259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禽蛋类</w:t>
            </w: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17B7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DDFF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AED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包括且不限于下列商品（鸡蛋、鸭蛋、鹌鹑蛋、鸭子等）</w:t>
            </w:r>
          </w:p>
        </w:tc>
      </w:tr>
      <w:tr w14:paraId="56288FF9">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9218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8</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447F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工业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76AD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乳制品</w:t>
            </w:r>
          </w:p>
          <w:p w14:paraId="4A46E1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D424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C05C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76D0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包括且不限于下列商品（鲜牛奶、纯牛奶、酸奶等）</w:t>
            </w:r>
          </w:p>
        </w:tc>
      </w:tr>
      <w:tr w14:paraId="05892B4D">
        <w:tblPrEx>
          <w:tblCellMar>
            <w:top w:w="15" w:type="dxa"/>
            <w:left w:w="15" w:type="dxa"/>
            <w:bottom w:w="15" w:type="dxa"/>
            <w:right w:w="15" w:type="dxa"/>
          </w:tblCellMar>
        </w:tblPrEx>
        <w:tc>
          <w:tcPr>
            <w:tcW w:w="39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D88B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9</w:t>
            </w:r>
          </w:p>
        </w:tc>
        <w:tc>
          <w:tcPr>
            <w:tcW w:w="96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150B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农、林、牧、渔业</w:t>
            </w:r>
          </w:p>
        </w:tc>
        <w:tc>
          <w:tcPr>
            <w:tcW w:w="79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E187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水产</w:t>
            </w:r>
          </w:p>
        </w:tc>
        <w:tc>
          <w:tcPr>
            <w:tcW w:w="46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4B8F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w:t>
            </w:r>
          </w:p>
        </w:tc>
        <w:tc>
          <w:tcPr>
            <w:tcW w:w="43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1C91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批</w:t>
            </w:r>
          </w:p>
        </w:tc>
        <w:tc>
          <w:tcPr>
            <w:tcW w:w="19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BE94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包括且不限于下列商品（鲤鱼、草鱼、梭边鱼等）</w:t>
            </w:r>
          </w:p>
        </w:tc>
      </w:tr>
    </w:tbl>
    <w:p w14:paraId="7D4DAEE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备注：本表仅列举莎车县税务局食堂常用食材，项目实际采购的品种和数量不限于表内，根据实际采购需求确定。</w:t>
      </w:r>
    </w:p>
    <w:p w14:paraId="4FE53DD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color w:val="000000"/>
          <w:kern w:val="0"/>
          <w:sz w:val="28"/>
          <w:szCs w:val="28"/>
          <w:lang w:val="en-US" w:eastAsia="zh-CN" w:bidi="ar"/>
        </w:rPr>
      </w:pPr>
      <w:bookmarkStart w:id="141" w:name="_Toc11626"/>
      <w:bookmarkStart w:id="142" w:name="_Toc22752"/>
      <w:bookmarkStart w:id="143" w:name="_Toc5128"/>
      <w:bookmarkStart w:id="144" w:name="_Toc13378"/>
      <w:bookmarkStart w:id="145" w:name="_Toc9880"/>
      <w:bookmarkStart w:id="146" w:name="_Toc1647"/>
      <w:r>
        <w:rPr>
          <w:rFonts w:hint="eastAsia" w:ascii="仿宋_GB2312" w:hAnsi="仿宋_GB2312" w:eastAsia="仿宋_GB2312" w:cs="仿宋_GB2312"/>
          <w:b/>
          <w:bCs/>
          <w:color w:val="000000"/>
          <w:kern w:val="0"/>
          <w:sz w:val="28"/>
          <w:szCs w:val="28"/>
          <w:lang w:val="en-US" w:eastAsia="zh-CN" w:bidi="ar"/>
        </w:rPr>
        <w:t>3.3技术指标</w:t>
      </w:r>
      <w:bookmarkEnd w:id="141"/>
      <w:bookmarkEnd w:id="142"/>
      <w:bookmarkEnd w:id="143"/>
      <w:bookmarkEnd w:id="144"/>
      <w:bookmarkEnd w:id="145"/>
      <w:bookmarkEnd w:id="146"/>
    </w:p>
    <w:p w14:paraId="5390D65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采购文件（技术部分）中有标注★号的，为必备服务要求，必须满足，如未作出响应，将导致响应无效；#为重要服务内容、△为一般服务内容。总体质量要求为适用于全部食材，具体质量要求对应相应的食材。</w:t>
      </w:r>
    </w:p>
    <w:tbl>
      <w:tblPr>
        <w:tblStyle w:val="17"/>
        <w:tblW w:w="5000" w:type="pct"/>
        <w:tblInd w:w="30" w:type="dxa"/>
        <w:tblLayout w:type="autofit"/>
        <w:tblCellMar>
          <w:top w:w="15" w:type="dxa"/>
          <w:left w:w="15" w:type="dxa"/>
          <w:bottom w:w="15" w:type="dxa"/>
          <w:right w:w="15" w:type="dxa"/>
        </w:tblCellMar>
      </w:tblPr>
      <w:tblGrid>
        <w:gridCol w:w="907"/>
        <w:gridCol w:w="1644"/>
        <w:gridCol w:w="1581"/>
        <w:gridCol w:w="2717"/>
        <w:gridCol w:w="989"/>
        <w:gridCol w:w="1232"/>
      </w:tblGrid>
      <w:tr w14:paraId="2BA6FEF3">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9DE6B21">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序号</w:t>
            </w:r>
          </w:p>
        </w:tc>
        <w:tc>
          <w:tcPr>
            <w:tcW w:w="906"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64483BF">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指标种类</w:t>
            </w:r>
          </w:p>
        </w:tc>
        <w:tc>
          <w:tcPr>
            <w:tcW w:w="87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3BD33C5">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指标名称</w:t>
            </w:r>
          </w:p>
        </w:tc>
        <w:tc>
          <w:tcPr>
            <w:tcW w:w="149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61BB5D0">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指标内容</w:t>
            </w:r>
          </w:p>
        </w:tc>
        <w:tc>
          <w:tcPr>
            <w:tcW w:w="545"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2101010">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重要性</w:t>
            </w:r>
          </w:p>
        </w:tc>
        <w:tc>
          <w:tcPr>
            <w:tcW w:w="67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C2B655D">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是否需要证明材料</w:t>
            </w:r>
          </w:p>
        </w:tc>
      </w:tr>
      <w:tr w14:paraId="62AAC80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43401C">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1</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CBEBD9">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EED817">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总体质量要求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BC00D4">
            <w:pPr>
              <w:keepNext w:val="0"/>
              <w:keepLines w:val="0"/>
              <w:widowControl/>
              <w:suppressLineNumbers w:val="0"/>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产品必须符合国家饮食卫生标准，不得出现腐烂、变质，以次充好等情况。(提供承诺函，格式自拟，加盖公章)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0D606C">
            <w:pPr>
              <w:jc w:val="center"/>
              <w:rPr>
                <w:rFonts w:hint="eastAsia" w:ascii="仿宋_GB2312" w:hAnsi="仿宋_GB2312" w:eastAsia="仿宋_GB2312" w:cs="仿宋_GB2312"/>
                <w:b w:val="0"/>
                <w:bCs w:val="0"/>
                <w:i w:val="0"/>
                <w:iCs w:val="0"/>
                <w:smallCaps w:val="0"/>
                <w:color w:val="auto"/>
                <w:sz w:val="21"/>
                <w:szCs w:val="21"/>
                <w:highlight w:val="none"/>
                <w:lang w:val="en-US" w:eastAsia="en-US" w:bidi="ar-SA"/>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47D798">
            <w:pPr>
              <w:jc w:val="center"/>
              <w:rPr>
                <w:rFonts w:hint="default"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09E9609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EB9134">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2</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9C164A">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51ABB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总体质量要求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0103A3">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食品的质量与包装应符合国家相关法律法规的规定，符合行业主管部门发布的规范、标准。(提供承诺函，格式自拟，加盖公章)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6C505D">
            <w:pPr>
              <w:jc w:val="center"/>
              <w:rPr>
                <w:rFonts w:hint="eastAsia" w:ascii="仿宋_GB2312" w:hAnsi="仿宋_GB2312" w:eastAsia="仿宋_GB2312" w:cs="仿宋_GB2312"/>
                <w:b w:val="0"/>
                <w:bCs w:val="0"/>
                <w:i w:val="0"/>
                <w:iCs w:val="0"/>
                <w:smallCaps w:val="0"/>
                <w:color w:val="auto"/>
                <w:sz w:val="21"/>
                <w:szCs w:val="21"/>
                <w:highlight w:val="none"/>
                <w:lang w:val="en-US" w:eastAsia="en-US" w:bidi="ar-SA"/>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130D10">
            <w:pPr>
              <w:jc w:val="center"/>
              <w:rPr>
                <w:rFonts w:hint="eastAsia"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1D384BED">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669CB1">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3</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25782C">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28D22B">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总体质量要求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A93427">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对于没有国家标准的应符合行业标准或企业标准，其中国家有强制性技术标准要求的产品，还应符合国家强制性技术标准，确保配送的货物安全、卫生。(提供承诺函，格式自拟，加盖公章)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E53AF4">
            <w:pPr>
              <w:jc w:val="center"/>
              <w:rPr>
                <w:rFonts w:hint="eastAsia" w:ascii="仿宋_GB2312" w:hAnsi="仿宋_GB2312" w:eastAsia="仿宋_GB2312" w:cs="仿宋_GB2312"/>
                <w:b w:val="0"/>
                <w:bCs w:val="0"/>
                <w:i w:val="0"/>
                <w:iCs w:val="0"/>
                <w:smallCaps w:val="0"/>
                <w:color w:val="auto"/>
                <w:sz w:val="21"/>
                <w:szCs w:val="21"/>
                <w:highlight w:val="none"/>
                <w:lang w:val="en-US" w:eastAsia="en-US" w:bidi="ar-SA"/>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45366C">
            <w:pPr>
              <w:jc w:val="center"/>
              <w:rPr>
                <w:rFonts w:hint="eastAsia"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2E30B6F3">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309405">
            <w:pPr>
              <w:jc w:val="center"/>
              <w:rPr>
                <w:rFonts w:hint="eastAsia" w:ascii="仿宋_GB2312" w:hAnsi="仿宋_GB2312" w:eastAsia="仿宋_GB2312" w:cs="仿宋_GB2312"/>
                <w:b w:val="0"/>
                <w:bCs w:val="0"/>
                <w:i w:val="0"/>
                <w:iCs w:val="0"/>
                <w:smallCaps w:val="0"/>
                <w:color w:val="auto"/>
                <w:sz w:val="21"/>
                <w:szCs w:val="21"/>
                <w:highlight w:val="none"/>
                <w:lang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4</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E67E27">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AEB157">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总体质量要求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086254">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按规定必须经由法定食品检验机构检测的食品，供应商应在交货时向采购人提供同批次食品检验报告或合格证（复印件加盖公章）。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A4CA16">
            <w:pPr>
              <w:jc w:val="center"/>
              <w:rPr>
                <w:rFonts w:hint="eastAsia" w:ascii="仿宋_GB2312" w:hAnsi="仿宋_GB2312" w:eastAsia="仿宋_GB2312" w:cs="仿宋_GB2312"/>
                <w:b w:val="0"/>
                <w:bCs w:val="0"/>
                <w:i w:val="0"/>
                <w:iCs w:val="0"/>
                <w:smallCaps w:val="0"/>
                <w:color w:val="auto"/>
                <w:sz w:val="21"/>
                <w:szCs w:val="21"/>
                <w:highlight w:val="none"/>
                <w:lang w:val="en-US" w:eastAsia="en-US" w:bidi="ar-SA"/>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FC504B">
            <w:pPr>
              <w:jc w:val="center"/>
              <w:rPr>
                <w:rFonts w:hint="eastAsia"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5FA0E3B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5EAD8E">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5</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03B2DD">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AAC1CA">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食用油质量要求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0ACD68">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食用油清澈透明，无浑浊、沉淀，具有该油种固有气味与滋味，无酸败味。符合质量标准GB2716-2018。(提供承诺函，格式自拟，加盖公章)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E2B988">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C74FDA">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5131C3D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98D63F">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6</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27CD8F">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00AD0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米面质量标准</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68B6BE">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外观色泽均匀，无异物、霉变、结块，大米符合GB/T1354-2018中关于一级米的标准，加工精度为精碾，通用面粉达GB/T1355-2021国家标准；高筋面粉达GB/T8607-1988国家标准，质量等级一级；低筋面粉达GB8608-1988标准，质量等级一级。(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EA29AD">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715C1E">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6AAAA81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D85C89">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7</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D8DAB1">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06E60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冻货质量要求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117A55">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冷冻禽类解冻后净重量不少于90%，冷冻肉类解冻后净重量上下浮动不超过92%，冷冻水产类解冻后净重量不少于82%，解冻时间为4小时以内（室温20度）。(提供承诺函，格式自拟，加盖公章)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F7D0D0">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B4EE5F">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6843852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858164">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8</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5A3C43">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E8740B">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冻货质量要求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1CB844">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冻货类的卫生标准符合国家或采购人所在地区最新标准执行。(提供承诺函，格式自拟，加盖公章)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F58896">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7D9F50">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157AEB5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4393E9">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9</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6EC682">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1B184B">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干料质量要求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0F819E">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干料质地干燥，无潮湿、发软现象、表面内部无霉斑、霉点，形状整齐、均匀、完整，保持应有光泽，无异味、臭味或刺鼻气味。(提供承诺函，格式自拟，加盖公章)。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EC7919">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D0E1F6">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17EF2F8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FE5CE4">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10</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54B894">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DC992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副食品质量要求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4652CB">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副食品应具有产品应有色泽，无异味，形态完整无变形，严格按照国家食品添加剂标准执行。调味品副食品保证其风味与健康。(提供承诺函，格式自拟，加盖公章)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444D36">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EF16D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4E3105E0">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AC46BE">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11</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10AC2E">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BEB10F">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畜禽肉类质量要求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CB2538">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保证所供肉类渠道来源正规可溯，参考正规市场品质及来源。建立食材进货台账或溯源</w:t>
            </w:r>
            <w:r>
              <w:rPr>
                <w:rFonts w:hint="eastAsia" w:ascii="仿宋_GB2312" w:hAnsi="仿宋_GB2312" w:eastAsia="仿宋_GB2312" w:cs="仿宋_GB2312"/>
                <w:b w:val="0"/>
                <w:bCs w:val="0"/>
                <w:i w:val="0"/>
                <w:iCs w:val="0"/>
                <w:smallCaps w:val="0"/>
                <w:color w:val="auto"/>
                <w:sz w:val="21"/>
                <w:szCs w:val="21"/>
                <w:highlight w:val="none"/>
                <w:lang w:val="en-US" w:eastAsia="zh-CN"/>
              </w:rPr>
              <w:t>体</w:t>
            </w:r>
            <w:r>
              <w:rPr>
                <w:rFonts w:hint="eastAsia" w:ascii="仿宋_GB2312" w:hAnsi="仿宋_GB2312" w:eastAsia="仿宋_GB2312" w:cs="仿宋_GB2312"/>
                <w:b w:val="0"/>
                <w:bCs w:val="0"/>
                <w:i w:val="0"/>
                <w:iCs w:val="0"/>
                <w:smallCaps w:val="0"/>
                <w:color w:val="auto"/>
                <w:sz w:val="21"/>
                <w:szCs w:val="21"/>
                <w:highlight w:val="none"/>
              </w:rPr>
              <w:t>系。(提供承诺函，格式自拟，加盖公章)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233C0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E31C70">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3060EBBB">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C27243">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12</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09A1CB">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4F2EC4">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畜禽肉类质量要求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081DD6">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肉类供应的动物类食品必须经过检验检疫，供货时一并提交检疫合格证明材料。(提供承诺函，格式自拟，加盖公章)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C96E2F">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359E9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31CA945A">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BABF64">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13</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21539F">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567A0E">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畜禽肉类质量要求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00F634">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加工肉类加工过程要符合质量标准，肉粒大小要符合要求，腌制肉类腌制程度要适当，熏制肉类熏制过程要控制好温度、时间和燃料，保证风味和质量。(提供承诺函，格式自拟，加盖公章)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71AF1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7F403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77822877">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8CCF4E">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14</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02D5B">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C1F2F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畜禽肉类质量要求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74343">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严禁提供含瘦肉精、注水肉类。(提供承诺函，格式自拟，加盖公章)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E28E3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8E21A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4496C981">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5C4CF">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15</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930AFF">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DA97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蔬菜质量要求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59D0EB">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sz w:val="21"/>
                <w:szCs w:val="21"/>
                <w:lang w:eastAsia="zh-CN"/>
              </w:rPr>
            </w:pPr>
            <w:r>
              <w:rPr>
                <w:rFonts w:hint="eastAsia" w:ascii="仿宋_GB2312" w:hAnsi="仿宋_GB2312" w:eastAsia="仿宋_GB2312" w:cs="仿宋_GB2312"/>
                <w:sz w:val="21"/>
                <w:szCs w:val="21"/>
              </w:rPr>
              <w:t>供应当季各类新鲜蔬菜以及大棚种植蔬菜，色泽应具有该商品应有的颜色，无异味、腐烂、萎蔫、枯塌、损伤等异常形态，无虫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无杂质，原菜菜面干净、无明显泥土、码放整齐、无破损、大小基本统一、不得过熟或欠熟</w:t>
            </w:r>
            <w:r>
              <w:rPr>
                <w:rFonts w:hint="eastAsia" w:ascii="仿宋_GB2312" w:hAnsi="仿宋_GB2312" w:eastAsia="仿宋_GB2312" w:cs="仿宋_GB2312"/>
                <w:sz w:val="21"/>
                <w:szCs w:val="21"/>
                <w:lang w:eastAsia="zh-CN"/>
              </w:rPr>
              <w:t>。</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961C7">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932B2A">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66FEC497">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18D5D3">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16</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266E87">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595E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蔬菜质量要求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49B6C1">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净菜须保证菜面完全干净、无泥土、按统一标准加工包装、码放整齐、无须二次处理可以直接进行熟加工。计量单位按照1公斤计算。</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895F7A">
            <w:pPr>
              <w:jc w:val="center"/>
              <w:rPr>
                <w:rFonts w:hint="eastAsia" w:ascii="仿宋_GB2312" w:hAnsi="仿宋_GB2312" w:eastAsia="仿宋_GB2312" w:cs="仿宋_GB2312"/>
                <w:b w:val="0"/>
                <w:bCs w:val="0"/>
                <w:i w:val="0"/>
                <w:iCs w:val="0"/>
                <w:smallCaps w:val="0"/>
                <w:color w:val="auto"/>
                <w:sz w:val="21"/>
                <w:szCs w:val="21"/>
                <w:highlight w:val="none"/>
                <w:lang w:val="en-US" w:eastAsia="en-US" w:bidi="ar-SA"/>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DAB847">
            <w:pPr>
              <w:jc w:val="center"/>
              <w:rPr>
                <w:rFonts w:hint="eastAsia"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641D807E">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5158AA">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17</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255CDA">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C48F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禽蛋类质量要求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293BC8">
            <w:pPr>
              <w:jc w:val="both"/>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rPr>
              <w:t>一级清洁鸡蛋，蛋壳清洁完整，呈规则卵圆形，具有蛋壳固有的色泽，表面无肉眼可见污物，鸡蛋新鲜，蛋白浓稠、蛋黄圆润，所供鸡蛋确保为产出后10日内</w:t>
            </w:r>
            <w:r>
              <w:rPr>
                <w:rFonts w:hint="eastAsia" w:ascii="仿宋_GB2312" w:hAnsi="仿宋_GB2312" w:eastAsia="仿宋_GB2312" w:cs="仿宋_GB2312"/>
                <w:b w:val="0"/>
                <w:bCs w:val="0"/>
                <w:i w:val="0"/>
                <w:iCs w:val="0"/>
                <w:smallCaps w:val="0"/>
                <w:color w:val="auto"/>
                <w:sz w:val="21"/>
                <w:szCs w:val="21"/>
                <w:highlight w:val="none"/>
                <w:lang w:eastAsia="zh-CN"/>
              </w:rPr>
              <w:t>。</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6FCC14">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8823CE">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2C177235">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EED5A3">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18</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699380">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C78E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乳制品质量要求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F18E27">
            <w:pPr>
              <w:jc w:val="both"/>
              <w:rPr>
                <w:rFonts w:hint="eastAsia" w:ascii="仿宋_GB2312" w:hAnsi="仿宋_GB2312" w:eastAsia="仿宋_GB2312" w:cs="仿宋_GB2312"/>
                <w:b w:val="0"/>
                <w:bCs w:val="0"/>
                <w:i w:val="0"/>
                <w:iCs w:val="0"/>
                <w:smallCaps w:val="0"/>
                <w:color w:val="auto"/>
                <w:sz w:val="21"/>
                <w:szCs w:val="21"/>
                <w:highlight w:val="none"/>
                <w:lang w:eastAsia="zh-CN"/>
              </w:rPr>
            </w:pPr>
            <w:r>
              <w:rPr>
                <w:rFonts w:hint="eastAsia" w:ascii="仿宋_GB2312" w:hAnsi="仿宋_GB2312" w:eastAsia="仿宋_GB2312" w:cs="仿宋_GB2312"/>
                <w:b w:val="0"/>
                <w:bCs w:val="0"/>
                <w:i w:val="0"/>
                <w:iCs w:val="0"/>
                <w:smallCaps w:val="0"/>
                <w:color w:val="auto"/>
                <w:sz w:val="21"/>
                <w:szCs w:val="21"/>
                <w:highlight w:val="none"/>
              </w:rPr>
              <w:t>须保证食品干净新鲜，不含非食品用化学物质，按统一标准加工、保存，无须二次处理可以直接进行熟加工，渠道来源正规可溯。所供鲜牛奶确保为出厂后3小时内。计量单位按照1公斤计算</w:t>
            </w:r>
            <w:r>
              <w:rPr>
                <w:rFonts w:hint="eastAsia" w:ascii="仿宋_GB2312" w:hAnsi="仿宋_GB2312" w:eastAsia="仿宋_GB2312" w:cs="仿宋_GB2312"/>
                <w:b w:val="0"/>
                <w:bCs w:val="0"/>
                <w:i w:val="0"/>
                <w:iCs w:val="0"/>
                <w:smallCaps w:val="0"/>
                <w:color w:val="auto"/>
                <w:sz w:val="21"/>
                <w:szCs w:val="21"/>
                <w:highlight w:val="none"/>
                <w:lang w:eastAsia="zh-CN"/>
              </w:rPr>
              <w:t>。</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044D76">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C6D98">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33535E63">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EF523F">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19</w:t>
            </w:r>
          </w:p>
        </w:tc>
        <w:tc>
          <w:tcPr>
            <w:tcW w:w="90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3FEE20">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技术指标</w:t>
            </w: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4100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bidi="ar-SA"/>
              </w:rPr>
            </w:pPr>
            <w:r>
              <w:rPr>
                <w:rFonts w:hint="eastAsia" w:ascii="仿宋_GB2312" w:hAnsi="仿宋_GB2312" w:eastAsia="仿宋_GB2312" w:cs="仿宋_GB2312"/>
                <w:b w:val="0"/>
                <w:bCs w:val="0"/>
                <w:i w:val="0"/>
                <w:iCs w:val="0"/>
                <w:smallCaps w:val="0"/>
                <w:color w:val="auto"/>
                <w:sz w:val="21"/>
                <w:szCs w:val="21"/>
                <w:highlight w:val="none"/>
                <w:lang w:val="en-US" w:eastAsia="zh-CN"/>
              </w:rPr>
              <w:t>水产质量要求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395901">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体表光滑，有鳞鱼鳞片完整，无鳞鱼无浑浊粘液，呈白色或淡黄色，眼球外突饱满透明，鳃丝清晰鲜红或暗红，保持活体状态固有本色，无异味，肌肉紧密有弹性，无腐烂。净膛鱼鳞片，内脏，鱼鳃去除干净，无残留物，眼球外突饱满透明，无异味。计量单位按照1公斤计算。</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26813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1FBC03">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bl>
    <w:p w14:paraId="7895C96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000000"/>
          <w:kern w:val="0"/>
          <w:sz w:val="32"/>
          <w:szCs w:val="32"/>
          <w:lang w:val="en-US" w:eastAsia="zh-CN" w:bidi="ar"/>
        </w:rPr>
      </w:pPr>
    </w:p>
    <w:p w14:paraId="30B8E65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color w:val="auto"/>
          <w:sz w:val="28"/>
          <w:szCs w:val="28"/>
          <w:highlight w:val="none"/>
        </w:rPr>
      </w:pPr>
      <w:bookmarkStart w:id="147" w:name="_Toc26620"/>
      <w:bookmarkStart w:id="148" w:name="_Toc29812"/>
      <w:bookmarkStart w:id="149" w:name="_Toc3416"/>
      <w:bookmarkStart w:id="150" w:name="_Toc3149"/>
      <w:bookmarkStart w:id="151" w:name="_Toc25644"/>
      <w:bookmarkStart w:id="152" w:name="_Toc29293"/>
      <w:r>
        <w:rPr>
          <w:rFonts w:hint="eastAsia" w:ascii="仿宋_GB2312" w:hAnsi="仿宋_GB2312" w:eastAsia="仿宋_GB2312" w:cs="仿宋_GB2312"/>
          <w:b/>
          <w:bCs/>
          <w:color w:val="auto"/>
          <w:kern w:val="0"/>
          <w:sz w:val="28"/>
          <w:szCs w:val="28"/>
          <w:highlight w:val="none"/>
          <w:lang w:val="en-US" w:eastAsia="zh-CN" w:bidi="ar"/>
        </w:rPr>
        <w:t>3.4服务要求</w:t>
      </w:r>
      <w:bookmarkEnd w:id="147"/>
      <w:bookmarkEnd w:id="148"/>
      <w:bookmarkEnd w:id="149"/>
      <w:bookmarkEnd w:id="150"/>
      <w:bookmarkEnd w:id="151"/>
      <w:bookmarkEnd w:id="152"/>
    </w:p>
    <w:tbl>
      <w:tblPr>
        <w:tblStyle w:val="17"/>
        <w:tblW w:w="5000" w:type="pct"/>
        <w:tblInd w:w="30" w:type="dxa"/>
        <w:tblLayout w:type="autofit"/>
        <w:tblCellMar>
          <w:top w:w="15" w:type="dxa"/>
          <w:left w:w="15" w:type="dxa"/>
          <w:bottom w:w="15" w:type="dxa"/>
          <w:right w:w="15" w:type="dxa"/>
        </w:tblCellMar>
      </w:tblPr>
      <w:tblGrid>
        <w:gridCol w:w="907"/>
        <w:gridCol w:w="1815"/>
        <w:gridCol w:w="1410"/>
        <w:gridCol w:w="2717"/>
        <w:gridCol w:w="989"/>
        <w:gridCol w:w="1232"/>
      </w:tblGrid>
      <w:tr w14:paraId="0DB57065">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3FC96FC">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31D2151">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指标种类</w:t>
            </w:r>
          </w:p>
        </w:tc>
        <w:tc>
          <w:tcPr>
            <w:tcW w:w="77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C96C92C">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指标名称</w:t>
            </w:r>
          </w:p>
        </w:tc>
        <w:tc>
          <w:tcPr>
            <w:tcW w:w="149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A9735E7">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指标内容</w:t>
            </w:r>
          </w:p>
        </w:tc>
        <w:tc>
          <w:tcPr>
            <w:tcW w:w="545"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4E31D16">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重要性</w:t>
            </w:r>
          </w:p>
        </w:tc>
        <w:tc>
          <w:tcPr>
            <w:tcW w:w="67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3F1180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是否需要证明材料</w:t>
            </w:r>
          </w:p>
        </w:tc>
      </w:tr>
      <w:tr w14:paraId="343F68D8">
        <w:tblPrEx>
          <w:tblCellMar>
            <w:top w:w="15" w:type="dxa"/>
            <w:left w:w="15" w:type="dxa"/>
            <w:bottom w:w="15" w:type="dxa"/>
            <w:right w:w="15" w:type="dxa"/>
          </w:tblCellMar>
        </w:tblPrEx>
        <w:trPr>
          <w:trHeight w:val="1340" w:hRule="atLeast"/>
        </w:trPr>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6501FE">
            <w:pPr>
              <w:widowControl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3545F2">
            <w:pPr>
              <w:keepNext w:val="0"/>
              <w:keepLines w:val="0"/>
              <w:widowControl w:val="0"/>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硬件设施要求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1D9506">
            <w:pPr>
              <w:keepNext w:val="0"/>
              <w:keepLines w:val="0"/>
              <w:widowControl w:val="0"/>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仓储设施要求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F7A161">
            <w:pPr>
              <w:keepNext w:val="0"/>
              <w:keepLines w:val="0"/>
              <w:widowControl w:val="0"/>
              <w:suppressLineNumbers w:val="0"/>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供应商自有或租赁库房（含冷库、保鲜库），能够满足按采购人需求完成配送任务。(提供承诺函，格式自拟，加盖公章)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03C18A">
            <w:pPr>
              <w:widowControl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3DB1A">
            <w:pPr>
              <w:widowControl w:val="0"/>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0687A33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79798B">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2</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297CC">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硬件设施要求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8F402">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配送要求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745B4A">
            <w:pPr>
              <w:keepNext w:val="0"/>
              <w:keepLines w:val="0"/>
              <w:widowControl/>
              <w:suppressLineNumbers w:val="0"/>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供应商须自有或固定租赁1辆以上车辆确保24小时响应，按采购人需求完成配送任务，确保准时送货。(提供承诺函，格式自拟，加盖公章)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208D4D">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37272F">
            <w:pPr>
              <w:jc w:val="center"/>
              <w:rPr>
                <w:rFonts w:hint="eastAsia" w:ascii="仿宋_GB2312" w:hAnsi="仿宋_GB2312" w:eastAsia="仿宋_GB2312" w:cs="仿宋_GB2312"/>
                <w:b w:val="0"/>
                <w:bCs w:val="0"/>
                <w:i w:val="0"/>
                <w:iCs w:val="0"/>
                <w:smallCaps w:val="0"/>
                <w:color w:val="auto"/>
                <w:sz w:val="21"/>
                <w:szCs w:val="21"/>
                <w:highlight w:val="none"/>
                <w:lang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73A575B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E20E35">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3</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C71570">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DDF999">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应急配送要求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67D56F">
            <w:pPr>
              <w:keepNext w:val="0"/>
              <w:keepLines w:val="0"/>
              <w:widowControl/>
              <w:suppressLineNumbers w:val="0"/>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供应商应有应急对接人员并有联系方式，应能按采购人要求及时补货，具备应急采购、储备、运输等能力，通讯工具24小时保持畅通，全天候备勤。在收到采购人布置的临时需求后半个小时内响应，2个小时内完成配送。(提供承诺函，格式自拟，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EA8D8B">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DFA10A">
            <w:pPr>
              <w:jc w:val="center"/>
              <w:rPr>
                <w:rFonts w:hint="eastAsia" w:ascii="仿宋_GB2312" w:hAnsi="仿宋_GB2312" w:eastAsia="仿宋_GB2312" w:cs="仿宋_GB2312"/>
                <w:b w:val="0"/>
                <w:bCs w:val="0"/>
                <w:i w:val="0"/>
                <w:iCs w:val="0"/>
                <w:smallCaps w:val="0"/>
                <w:color w:val="auto"/>
                <w:sz w:val="21"/>
                <w:szCs w:val="21"/>
                <w:highlight w:val="none"/>
                <w:lang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7294E848">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4254C5">
            <w:pPr>
              <w:jc w:val="center"/>
              <w:rPr>
                <w:rFonts w:hint="eastAsia" w:ascii="仿宋_GB2312" w:hAnsi="仿宋_GB2312" w:eastAsia="仿宋_GB2312" w:cs="仿宋_GB2312"/>
                <w:b w:val="0"/>
                <w:bCs w:val="0"/>
                <w:i w:val="0"/>
                <w:iCs w:val="0"/>
                <w:smallCaps w:val="0"/>
                <w:color w:val="auto"/>
                <w:sz w:val="21"/>
                <w:szCs w:val="21"/>
                <w:highlight w:val="none"/>
                <w:lang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4</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15748F">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1FBF31">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采购能力要求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099216">
            <w:pPr>
              <w:keepNext w:val="0"/>
              <w:keepLines w:val="0"/>
              <w:widowControl/>
              <w:suppressLineNumbers w:val="0"/>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2024年1月1日以来具有干料副食品、冻货、水产等食材（含本项目拟配送食材）的进货内容。（需提供进货单和出货单）</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5C85ED">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7B72A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046168DA">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D37445">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5</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6EA1D0">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3F2336">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禽肉供应链能</w:t>
            </w:r>
          </w:p>
          <w:p w14:paraId="7CD18463">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力要求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9ACC5C">
            <w:pPr>
              <w:keepNext w:val="0"/>
              <w:keepLines w:val="0"/>
              <w:widowControl/>
              <w:suppressLineNumbers w:val="0"/>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具有自有、签约的禽肉屠宰、加工厂或者直销、代理、经销商资格之一。（需提供近半年的检疫证明）</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F8F34">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8F7F9D">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443CAE18">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9B565C">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6</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0C864E">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4B0E4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主食供应链能力要求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F61238">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具有自有、签约的大米、面粉生产基地、加工厂或者直销、代理、经销商资格之一。</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922243">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51BB94">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311C0087">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AB8790">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7</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BBA9DE">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9A859A">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食用油供应链能力要求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B9D8CF">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具有自有或签约的食用油加工厂或者直销、代理、经销商资格之一。</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B6A005">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214A11">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0F1F9BCA">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FBA131">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8</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32F0B5">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3E41E1">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运输卫生要求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D80C89">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供应商整个运输过程应采用符合卫生标准的外包装和运载工具，对运输工具做到每日清洗消毒，车厢内无不良气味、异味，确保运输过程安全卫生。</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9BD766">
            <w:pPr>
              <w:keepNext w:val="0"/>
              <w:keepLines w:val="0"/>
              <w:widowControl/>
              <w:suppressLineNumbers w:val="0"/>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3B613E">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63B7250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91B0C3">
            <w:pPr>
              <w:jc w:val="center"/>
              <w:rPr>
                <w:rFonts w:hint="eastAsia" w:ascii="仿宋_GB2312" w:hAnsi="仿宋_GB2312" w:eastAsia="仿宋_GB2312" w:cs="仿宋_GB2312"/>
                <w:b w:val="0"/>
                <w:bCs w:val="0"/>
                <w:i w:val="0"/>
                <w:iCs w:val="0"/>
                <w:smallCaps w:val="0"/>
                <w:color w:val="auto"/>
                <w:sz w:val="21"/>
                <w:szCs w:val="21"/>
                <w:highlight w:val="none"/>
                <w:lang w:val="en"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9</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82D7B3">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838492">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规范包装要求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68F88A">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鱼、肉禽类等类容器（</w:t>
            </w:r>
            <w:r>
              <w:rPr>
                <w:rFonts w:hint="eastAsia" w:ascii="仿宋_GB2312" w:hAnsi="仿宋_GB2312" w:eastAsia="仿宋_GB2312" w:cs="仿宋_GB2312"/>
                <w:b w:val="0"/>
                <w:bCs w:val="0"/>
                <w:i w:val="0"/>
                <w:iCs w:val="0"/>
                <w:smallCaps w:val="0"/>
                <w:color w:val="auto"/>
                <w:sz w:val="21"/>
                <w:szCs w:val="21"/>
                <w:highlight w:val="none"/>
                <w:lang w:val="en-US" w:eastAsia="zh-CN"/>
              </w:rPr>
              <w:t>筐</w:t>
            </w:r>
            <w:r>
              <w:rPr>
                <w:rFonts w:hint="eastAsia" w:ascii="仿宋_GB2312" w:hAnsi="仿宋_GB2312" w:eastAsia="仿宋_GB2312" w:cs="仿宋_GB2312"/>
                <w:b w:val="0"/>
                <w:bCs w:val="0"/>
                <w:i w:val="0"/>
                <w:iCs w:val="0"/>
                <w:smallCaps w:val="0"/>
                <w:color w:val="auto"/>
                <w:sz w:val="21"/>
                <w:szCs w:val="21"/>
                <w:highlight w:val="none"/>
              </w:rPr>
              <w:t>、箱、袋）要求清洁、干燥、牢固、透气，无污染、无异味、无霉变现象。包装产品交付时，必须保证原包装完好无损。不得使用有色、有毒塑料制品包装食材，否则采购人有权拒收。</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9D2837">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FB865C">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63445353">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3B35A7">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10</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A560B5">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34F72A">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一般配送要求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0328C">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采购人按日向供应商发布采购内容，供应商应在送货前一个工作日22点前与采购人核对确认采购内容无误后，在次日北京时间9点前配送至采购人指定验收地点。(供应商需提供承诺函并加盖公章)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221FCD">
            <w:pPr>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079D6E">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14:paraId="1E02426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C136ED">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C01565">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000000"/>
                <w:kern w:val="0"/>
                <w:sz w:val="21"/>
                <w:szCs w:val="21"/>
                <w:lang w:val="en-US" w:eastAsia="zh-CN" w:bidi="ar"/>
              </w:rPr>
              <w:t>综合供应能力要求</w:t>
            </w:r>
          </w:p>
        </w:tc>
        <w:tc>
          <w:tcPr>
            <w:tcW w:w="7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E75091">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退换货要求</w:t>
            </w:r>
          </w:p>
        </w:tc>
        <w:tc>
          <w:tcPr>
            <w:tcW w:w="149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264FBC">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供应商供应的货物不符合质量、外观等要求，采购人要求退换货的，供应商应无条件退换货。(供应商需提供承诺函并加盖公章)</w:t>
            </w:r>
          </w:p>
        </w:tc>
        <w:tc>
          <w:tcPr>
            <w:tcW w:w="54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C47A3E">
            <w:pPr>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7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D58EB3">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bl>
    <w:p w14:paraId="4581F58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highlight w:val="none"/>
        </w:rPr>
      </w:pPr>
      <w:bookmarkStart w:id="153" w:name="_Toc8404"/>
      <w:bookmarkStart w:id="154" w:name="_Toc3818"/>
      <w:bookmarkStart w:id="155" w:name="_Toc7716"/>
      <w:bookmarkStart w:id="156" w:name="_Toc10739"/>
      <w:bookmarkStart w:id="157" w:name="_Toc12228"/>
      <w:bookmarkStart w:id="158" w:name="_Toc25561"/>
      <w:r>
        <w:rPr>
          <w:rFonts w:hint="eastAsia" w:ascii="仿宋_GB2312" w:hAnsi="仿宋_GB2312" w:eastAsia="仿宋_GB2312" w:cs="仿宋_GB2312"/>
          <w:b/>
          <w:bCs/>
          <w:color w:val="000000"/>
          <w:kern w:val="0"/>
          <w:sz w:val="28"/>
          <w:szCs w:val="28"/>
          <w:highlight w:val="none"/>
          <w:lang w:val="en-US" w:eastAsia="zh-CN" w:bidi="ar"/>
        </w:rPr>
        <w:t>3.5其他要求</w:t>
      </w:r>
      <w:bookmarkEnd w:id="153"/>
      <w:bookmarkEnd w:id="154"/>
      <w:bookmarkEnd w:id="155"/>
      <w:bookmarkEnd w:id="156"/>
      <w:bookmarkEnd w:id="157"/>
      <w:bookmarkEnd w:id="158"/>
    </w:p>
    <w:p w14:paraId="7384897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1.供应商应提交科学合理的供应方案。方案应包括服务含团队管理措施、内部采购管理措施、储存分拣管理措施、科学合理运输措施等。</w:t>
      </w:r>
    </w:p>
    <w:p w14:paraId="6EF3874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2.供应商应提供质量安全把控方案。方案内容详细描述供应货物质量把控措施、检验检疫关键环节把控措施、不符合质量标准货品处置等内容，确保提供食材安全可靠。（提供可追溯体系措施）</w:t>
      </w:r>
    </w:p>
    <w:p w14:paraId="061F968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3.供应商中标后供应以下食品的，采购人全部退货，供应商承担由此造成的一切经济责任和法律责任：</w:t>
      </w:r>
    </w:p>
    <w:p w14:paraId="1600F0C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（1）腐败变质、油脂酸败、霉变、生虫、污秽不洁、混有异物或者其他感官性状异常，对人体健康有害的；</w:t>
      </w:r>
    </w:p>
    <w:p w14:paraId="60D53A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（2）含有毒、有害物质或者被有毒、有害物质污染，对人体健康有害的；</w:t>
      </w:r>
    </w:p>
    <w:p w14:paraId="67C671E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（3）含有致病性寄生虫、微生物或者微生物含量超过国家限定标准的；</w:t>
      </w:r>
    </w:p>
    <w:p w14:paraId="73D0C5B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（4）未经动物检疫部门检疫、检验或者检疫、检验不合格的肉类及其制品； </w:t>
      </w:r>
    </w:p>
    <w:p w14:paraId="3A9461C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（5）病死、毒死或者死因不明的禽、畜、兽等及其制品； </w:t>
      </w:r>
    </w:p>
    <w:p w14:paraId="174E1D3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（6）掺假、掺杂、伪造，影响营养、卫生的； </w:t>
      </w:r>
    </w:p>
    <w:p w14:paraId="1573D04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（7）用非食品原料加工的，加入非食品用化学物质或者将非食品当作食品的； </w:t>
      </w:r>
    </w:p>
    <w:p w14:paraId="684CBBB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（8）超过保质期限的；</w:t>
      </w:r>
    </w:p>
    <w:p w14:paraId="31070B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（9）使用有色、有毒塑料制品、包装食材的； </w:t>
      </w:r>
    </w:p>
    <w:p w14:paraId="65586CC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（10）其他不符合《食品安全法》《产品质量法》和《动物检疫管理办法》等相关规定的。</w:t>
      </w:r>
    </w:p>
    <w:p w14:paraId="35EC824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4.供应商中标后所供应货物应为原箱包装，拆包或重组包装的应在配送前向采购人说明，定量包装货物的批量误差不应超过实际标示的3%。 </w:t>
      </w:r>
    </w:p>
    <w:p w14:paraId="61FD401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5.对于干货、调料等物资，可根据库存情况和使用频率定期实施补充，在食堂快要缺货前及时安排送货，确保食堂运营不受影响。</w:t>
      </w:r>
    </w:p>
    <w:p w14:paraId="4CA404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159" w:name="_Toc23383"/>
      <w:bookmarkStart w:id="160" w:name="_Toc14370"/>
      <w:bookmarkStart w:id="161" w:name="_Toc4601"/>
      <w:bookmarkStart w:id="162" w:name="_Toc23965"/>
      <w:bookmarkStart w:id="163" w:name="_Toc14844"/>
      <w:bookmarkStart w:id="164" w:name="_Toc25082"/>
      <w:r>
        <w:rPr>
          <w:rFonts w:hint="eastAsia" w:ascii="仿宋_GB2312" w:hAnsi="仿宋_GB2312" w:eastAsia="仿宋_GB2312" w:cs="仿宋_GB2312"/>
          <w:b/>
          <w:bCs/>
          <w:color w:val="000000"/>
          <w:kern w:val="0"/>
          <w:sz w:val="32"/>
          <w:szCs w:val="32"/>
          <w:lang w:val="en-US" w:eastAsia="zh-CN" w:bidi="ar"/>
        </w:rPr>
        <w:t>4人员要求</w:t>
      </w:r>
      <w:bookmarkEnd w:id="159"/>
      <w:bookmarkEnd w:id="160"/>
      <w:bookmarkEnd w:id="161"/>
      <w:bookmarkEnd w:id="162"/>
      <w:bookmarkEnd w:id="163"/>
      <w:bookmarkEnd w:id="164"/>
    </w:p>
    <w:p w14:paraId="23B6F46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4.1团队要求 </w:t>
      </w:r>
    </w:p>
    <w:p w14:paraId="09B96E2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sz w:val="28"/>
          <w:szCs w:val="28"/>
        </w:rPr>
      </w:pPr>
      <w:bookmarkStart w:id="165" w:name="_Toc29981"/>
      <w:bookmarkStart w:id="166" w:name="_Toc21023"/>
      <w:bookmarkStart w:id="167" w:name="_Toc11897"/>
      <w:bookmarkStart w:id="168" w:name="_Toc25340"/>
      <w:bookmarkStart w:id="169" w:name="_Toc16902"/>
      <w:bookmarkStart w:id="170" w:name="_Toc10327"/>
      <w:r>
        <w:rPr>
          <w:rFonts w:hint="eastAsia" w:ascii="仿宋_GB2312" w:hAnsi="仿宋_GB2312" w:eastAsia="仿宋_GB2312" w:cs="仿宋_GB2312"/>
          <w:b/>
          <w:bCs/>
          <w:color w:val="000000"/>
          <w:kern w:val="0"/>
          <w:sz w:val="28"/>
          <w:szCs w:val="28"/>
          <w:lang w:val="en-US" w:eastAsia="zh-CN" w:bidi="ar"/>
        </w:rPr>
        <w:t>4.1.1基本要求</w:t>
      </w:r>
      <w:bookmarkEnd w:id="165"/>
      <w:bookmarkEnd w:id="166"/>
      <w:bookmarkEnd w:id="167"/>
      <w:bookmarkEnd w:id="168"/>
      <w:bookmarkEnd w:id="169"/>
      <w:bookmarkEnd w:id="170"/>
      <w:r>
        <w:rPr>
          <w:rFonts w:hint="eastAsia" w:ascii="仿宋_GB2312" w:hAnsi="仿宋_GB2312" w:eastAsia="仿宋_GB2312" w:cs="仿宋_GB2312"/>
          <w:b/>
          <w:bCs/>
          <w:color w:val="000000"/>
          <w:kern w:val="0"/>
          <w:sz w:val="28"/>
          <w:szCs w:val="28"/>
          <w:lang w:val="en-US" w:eastAsia="zh-CN" w:bidi="ar"/>
        </w:rPr>
        <w:t xml:space="preserve"> </w:t>
      </w:r>
    </w:p>
    <w:p w14:paraId="55791C2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本项目供应商应提供专业的管理和采购团队，团队编制和人员资质务必保证运营服务质量。提供的服务团队应保持稳定，除不可抗力因素外，项目执行期间项目经理不可擅自变动。为本项目提供的服务团队中所有人员必须具有从业人员有效的健康证明，否则不予认可。为本项目提供的服务团队的人员可提供劳动合同、聘用合同等材料来证明工作经验。供应商服务团队须配有以下人员，出具盖有供应商公章的服务团队人员名单。 </w:t>
      </w:r>
    </w:p>
    <w:p w14:paraId="0CEEF2C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1.经理1人，具有至少1年食材供应项目管理工作经验。 </w:t>
      </w:r>
    </w:p>
    <w:p w14:paraId="4BFF913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2.供应业务员1人，具有至少1年食材供应项目工作经验。 </w:t>
      </w:r>
    </w:p>
    <w:p w14:paraId="0330FF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3.食品安全管理人员1名，具有至少1年食材供应项目工作经验。 </w:t>
      </w:r>
    </w:p>
    <w:p w14:paraId="104BE0A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4.配送司机1名，具有至少2年相关工作经验。 </w:t>
      </w:r>
    </w:p>
    <w:p w14:paraId="551B49F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以上人员在服务过程中应热情服务、遵规守法，具备较强的沟通能力和临时紧急配送调换的处置能力。 </w:t>
      </w:r>
    </w:p>
    <w:p w14:paraId="2C6F858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sz w:val="28"/>
          <w:szCs w:val="28"/>
        </w:rPr>
      </w:pPr>
      <w:bookmarkStart w:id="171" w:name="_Toc1258"/>
      <w:bookmarkStart w:id="172" w:name="_Toc28908"/>
      <w:bookmarkStart w:id="173" w:name="_Toc24377"/>
      <w:bookmarkStart w:id="174" w:name="_Toc11461"/>
      <w:bookmarkStart w:id="175" w:name="_Toc11028"/>
      <w:bookmarkStart w:id="176" w:name="_Toc8878"/>
      <w:r>
        <w:rPr>
          <w:rFonts w:hint="eastAsia" w:ascii="仿宋_GB2312" w:hAnsi="仿宋_GB2312" w:eastAsia="仿宋_GB2312" w:cs="仿宋_GB2312"/>
          <w:b/>
          <w:bCs/>
          <w:color w:val="000000"/>
          <w:kern w:val="0"/>
          <w:sz w:val="28"/>
          <w:szCs w:val="28"/>
          <w:lang w:val="en-US" w:eastAsia="zh-CN" w:bidi="ar"/>
        </w:rPr>
        <w:t>4.1.2优选资质/优选指标</w:t>
      </w:r>
      <w:bookmarkEnd w:id="171"/>
      <w:bookmarkEnd w:id="172"/>
      <w:bookmarkEnd w:id="173"/>
      <w:bookmarkEnd w:id="174"/>
      <w:bookmarkEnd w:id="175"/>
      <w:bookmarkEnd w:id="176"/>
      <w:r>
        <w:rPr>
          <w:rFonts w:hint="eastAsia" w:ascii="仿宋_GB2312" w:hAnsi="仿宋_GB2312" w:eastAsia="仿宋_GB2312" w:cs="仿宋_GB2312"/>
          <w:b/>
          <w:bCs/>
          <w:color w:val="000000"/>
          <w:kern w:val="0"/>
          <w:sz w:val="28"/>
          <w:szCs w:val="28"/>
          <w:lang w:val="en-US" w:eastAsia="zh-CN" w:bidi="ar"/>
        </w:rPr>
        <w:t xml:space="preserve"> </w:t>
      </w:r>
    </w:p>
    <w:p w14:paraId="1EF45DF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1.投入本项目的经理：有2年以上相关工作经验予以加分。 </w:t>
      </w:r>
    </w:p>
    <w:p w14:paraId="5B587A8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2.投入本项目的供应业务员：有2年以上相关工作经验予以加分。 </w:t>
      </w:r>
    </w:p>
    <w:p w14:paraId="086AEBF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3.投入本项目的配送司机：具有2年以上相关工作经验予以加分。 </w:t>
      </w:r>
    </w:p>
    <w:p w14:paraId="3A9E216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4.食品安全管理员1人，具有2年以上食品安全管理工作经验予以加分。需提供能证明人员相关履历的证明材料及从业人员的健康证明，否则不加分。 </w:t>
      </w:r>
    </w:p>
    <w:p w14:paraId="0EF743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177" w:name="_Toc8685"/>
      <w:bookmarkStart w:id="178" w:name="_Toc15652"/>
      <w:bookmarkStart w:id="179" w:name="_Toc16162"/>
      <w:bookmarkStart w:id="180" w:name="_Toc19162"/>
      <w:bookmarkStart w:id="181" w:name="_Toc13116"/>
      <w:bookmarkStart w:id="182" w:name="_Toc25907"/>
      <w:r>
        <w:rPr>
          <w:rFonts w:hint="eastAsia" w:ascii="仿宋_GB2312" w:hAnsi="仿宋_GB2312" w:eastAsia="仿宋_GB2312" w:cs="仿宋_GB2312"/>
          <w:b/>
          <w:bCs/>
          <w:color w:val="000000"/>
          <w:kern w:val="0"/>
          <w:sz w:val="32"/>
          <w:szCs w:val="32"/>
          <w:lang w:val="en-US" w:eastAsia="zh-CN" w:bidi="ar"/>
        </w:rPr>
        <w:t>5管理实施要求</w:t>
      </w:r>
      <w:bookmarkEnd w:id="177"/>
      <w:bookmarkEnd w:id="178"/>
      <w:bookmarkEnd w:id="179"/>
      <w:bookmarkEnd w:id="180"/>
      <w:bookmarkEnd w:id="181"/>
      <w:bookmarkEnd w:id="182"/>
    </w:p>
    <w:p w14:paraId="0832065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hAnsi="仿宋_GB2312" w:eastAsia="仿宋_GB2312" w:cs="仿宋_GB2312"/>
          <w:b w:val="0"/>
          <w:bCs w:val="0"/>
          <w:sz w:val="28"/>
          <w:szCs w:val="28"/>
        </w:rPr>
      </w:pPr>
      <w:bookmarkStart w:id="183" w:name="_Toc29702"/>
      <w:bookmarkStart w:id="184" w:name="_Toc10635"/>
      <w:bookmarkStart w:id="185" w:name="_Toc9550"/>
      <w:bookmarkStart w:id="186" w:name="_Toc1135"/>
      <w:bookmarkStart w:id="187" w:name="_Toc16049"/>
      <w:bookmarkStart w:id="188" w:name="_Toc6963"/>
      <w:r>
        <w:rPr>
          <w:rFonts w:hint="eastAsia" w:ascii="仿宋_GB2312" w:hAnsi="仿宋_GB2312" w:eastAsia="仿宋_GB2312" w:cs="仿宋_GB2312"/>
          <w:b w:val="0"/>
          <w:bCs w:val="0"/>
          <w:color w:val="000000"/>
          <w:kern w:val="0"/>
          <w:sz w:val="28"/>
          <w:szCs w:val="28"/>
          <w:lang w:val="en-US" w:eastAsia="zh-CN" w:bidi="ar"/>
        </w:rPr>
        <w:t>（一）实施总体要求</w:t>
      </w:r>
      <w:bookmarkEnd w:id="183"/>
      <w:bookmarkEnd w:id="184"/>
      <w:bookmarkEnd w:id="185"/>
      <w:bookmarkEnd w:id="186"/>
      <w:bookmarkEnd w:id="187"/>
      <w:bookmarkEnd w:id="188"/>
      <w:r>
        <w:rPr>
          <w:rFonts w:hint="eastAsia" w:ascii="仿宋_GB2312" w:hAnsi="仿宋_GB2312" w:eastAsia="仿宋_GB2312" w:cs="仿宋_GB2312"/>
          <w:b w:val="0"/>
          <w:bCs w:val="0"/>
          <w:color w:val="000000"/>
          <w:kern w:val="0"/>
          <w:sz w:val="28"/>
          <w:szCs w:val="28"/>
          <w:lang w:val="en-US" w:eastAsia="zh-CN" w:bidi="ar"/>
        </w:rPr>
        <w:t xml:space="preserve"> </w:t>
      </w:r>
    </w:p>
    <w:p w14:paraId="626C72B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1.供应商应成立项目组，严格遵守本项目管控的要求。 </w:t>
      </w:r>
    </w:p>
    <w:p w14:paraId="38D650B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2.供应商应制定完善的项目管理制度、流程，合理划分项目管理的阶段，在项目执行过程中对项目进行规范化管理，确保项目进度和质量。 </w:t>
      </w:r>
    </w:p>
    <w:p w14:paraId="7BFD2CF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hAnsi="仿宋_GB2312" w:eastAsia="仿宋_GB2312" w:cs="仿宋_GB2312"/>
          <w:b w:val="0"/>
          <w:bCs w:val="0"/>
          <w:sz w:val="28"/>
          <w:szCs w:val="28"/>
        </w:rPr>
      </w:pPr>
      <w:bookmarkStart w:id="189" w:name="_Toc24464"/>
      <w:bookmarkStart w:id="190" w:name="_Toc32605"/>
      <w:bookmarkStart w:id="191" w:name="_Toc6572"/>
      <w:bookmarkStart w:id="192" w:name="_Toc16539"/>
      <w:bookmarkStart w:id="193" w:name="_Toc20675"/>
      <w:bookmarkStart w:id="194" w:name="_Toc25662"/>
      <w:r>
        <w:rPr>
          <w:rFonts w:hint="eastAsia" w:ascii="仿宋_GB2312" w:hAnsi="仿宋_GB2312" w:eastAsia="仿宋_GB2312" w:cs="仿宋_GB2312"/>
          <w:b w:val="0"/>
          <w:bCs w:val="0"/>
          <w:color w:val="000000"/>
          <w:kern w:val="0"/>
          <w:sz w:val="28"/>
          <w:szCs w:val="28"/>
          <w:lang w:val="en-US" w:eastAsia="zh-CN" w:bidi="ar"/>
        </w:rPr>
        <w:t>（二）项目实施管理</w:t>
      </w:r>
      <w:bookmarkEnd w:id="189"/>
      <w:bookmarkEnd w:id="190"/>
      <w:bookmarkEnd w:id="191"/>
      <w:bookmarkEnd w:id="192"/>
      <w:bookmarkEnd w:id="193"/>
      <w:bookmarkEnd w:id="194"/>
      <w:r>
        <w:rPr>
          <w:rFonts w:hint="eastAsia" w:ascii="仿宋_GB2312" w:hAnsi="仿宋_GB2312" w:eastAsia="仿宋_GB2312" w:cs="仿宋_GB2312"/>
          <w:b w:val="0"/>
          <w:bCs w:val="0"/>
          <w:color w:val="000000"/>
          <w:kern w:val="0"/>
          <w:sz w:val="28"/>
          <w:szCs w:val="28"/>
          <w:lang w:val="en-US" w:eastAsia="zh-CN" w:bidi="ar"/>
        </w:rPr>
        <w:t xml:space="preserve"> </w:t>
      </w:r>
    </w:p>
    <w:p w14:paraId="355353DE">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bidi="ar"/>
        </w:rPr>
      </w:pPr>
      <w:bookmarkStart w:id="195" w:name="_Toc9771"/>
      <w:bookmarkStart w:id="196" w:name="_Toc24072"/>
      <w:bookmarkStart w:id="197" w:name="_Toc15357"/>
      <w:bookmarkStart w:id="198" w:name="_Toc30302"/>
      <w:bookmarkStart w:id="199" w:name="_Toc2622"/>
      <w:bookmarkStart w:id="200" w:name="_Toc23751"/>
      <w:r>
        <w:rPr>
          <w:rFonts w:hint="eastAsia" w:ascii="仿宋_GB2312" w:hAnsi="仿宋_GB2312" w:eastAsia="仿宋_GB2312" w:cs="仿宋_GB2312"/>
          <w:color w:val="000000"/>
          <w:kern w:val="0"/>
          <w:sz w:val="28"/>
          <w:szCs w:val="28"/>
          <w:lang w:val="en-US" w:eastAsia="zh-CN" w:bidi="ar"/>
        </w:rPr>
        <w:t>1.沟通管理</w:t>
      </w:r>
      <w:bookmarkEnd w:id="195"/>
      <w:bookmarkEnd w:id="196"/>
      <w:bookmarkEnd w:id="197"/>
      <w:bookmarkEnd w:id="198"/>
      <w:bookmarkEnd w:id="199"/>
      <w:bookmarkEnd w:id="200"/>
    </w:p>
    <w:p w14:paraId="35D50B3E">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项目实施过程中，供应商须通过建立制度化的沟通渠道等方式，加强与采购人的沟通。供应商须遵守采购人项目管理相关规定，接受采购人项目组和项目负责人的领导，指定负责人与采购人保持沟通和协调。供应商须建立项目例会制度，就项目进展情况、存在问题、需要协调的主要事项、下一阶段工作计划等与采购人进行适时的沟通协调。 </w:t>
      </w:r>
    </w:p>
    <w:p w14:paraId="211F1D12">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hAnsi="仿宋_GB2312" w:eastAsia="仿宋_GB2312" w:cs="仿宋_GB2312"/>
          <w:sz w:val="28"/>
          <w:szCs w:val="28"/>
        </w:rPr>
      </w:pPr>
      <w:bookmarkStart w:id="201" w:name="_Toc15844"/>
      <w:bookmarkStart w:id="202" w:name="_Toc1939"/>
      <w:bookmarkStart w:id="203" w:name="_Toc9725"/>
      <w:bookmarkStart w:id="204" w:name="_Toc29933"/>
      <w:bookmarkStart w:id="205" w:name="_Toc26857"/>
      <w:bookmarkStart w:id="206" w:name="_Toc12896"/>
      <w:r>
        <w:rPr>
          <w:rFonts w:hint="eastAsia" w:ascii="仿宋_GB2312" w:hAnsi="仿宋_GB2312" w:eastAsia="仿宋_GB2312" w:cs="仿宋_GB2312"/>
          <w:color w:val="000000"/>
          <w:kern w:val="0"/>
          <w:sz w:val="28"/>
          <w:szCs w:val="28"/>
          <w:lang w:val="en-US" w:eastAsia="zh-CN" w:bidi="ar"/>
        </w:rPr>
        <w:t>2.进度管理</w:t>
      </w:r>
      <w:bookmarkEnd w:id="201"/>
      <w:bookmarkEnd w:id="202"/>
      <w:bookmarkEnd w:id="203"/>
      <w:bookmarkEnd w:id="204"/>
      <w:bookmarkEnd w:id="205"/>
      <w:bookmarkEnd w:id="206"/>
      <w:r>
        <w:rPr>
          <w:rFonts w:hint="eastAsia" w:ascii="仿宋_GB2312" w:hAnsi="仿宋_GB2312" w:eastAsia="仿宋_GB2312" w:cs="仿宋_GB2312"/>
          <w:color w:val="000000"/>
          <w:kern w:val="0"/>
          <w:sz w:val="28"/>
          <w:szCs w:val="28"/>
          <w:lang w:val="en-US" w:eastAsia="zh-CN" w:bidi="ar"/>
        </w:rPr>
        <w:t xml:space="preserve"> </w:t>
      </w:r>
    </w:p>
    <w:p w14:paraId="5E32BD63">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供应商采用科学合理的方法确定进度目标，编制项目进度计划，在确保项目质量和安全的原则下，控制项目进度。 </w:t>
      </w:r>
    </w:p>
    <w:p w14:paraId="6D0635B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hAnsi="仿宋_GB2312" w:eastAsia="仿宋_GB2312" w:cs="仿宋_GB2312"/>
          <w:sz w:val="28"/>
          <w:szCs w:val="28"/>
        </w:rPr>
      </w:pPr>
      <w:bookmarkStart w:id="207" w:name="_Toc24208"/>
      <w:bookmarkStart w:id="208" w:name="_Toc18553"/>
      <w:bookmarkStart w:id="209" w:name="_Toc18326"/>
      <w:bookmarkStart w:id="210" w:name="_Toc15785"/>
      <w:bookmarkStart w:id="211" w:name="_Toc23808"/>
      <w:bookmarkStart w:id="212" w:name="_Toc1382"/>
      <w:r>
        <w:rPr>
          <w:rFonts w:hint="eastAsia" w:ascii="仿宋_GB2312" w:hAnsi="仿宋_GB2312" w:eastAsia="仿宋_GB2312" w:cs="仿宋_GB2312"/>
          <w:color w:val="000000"/>
          <w:kern w:val="0"/>
          <w:sz w:val="28"/>
          <w:szCs w:val="28"/>
          <w:lang w:val="en-US" w:eastAsia="zh-CN" w:bidi="ar"/>
        </w:rPr>
        <w:t>3.质量管理</w:t>
      </w:r>
      <w:bookmarkEnd w:id="207"/>
      <w:bookmarkEnd w:id="208"/>
      <w:bookmarkEnd w:id="209"/>
      <w:bookmarkEnd w:id="210"/>
      <w:bookmarkEnd w:id="211"/>
      <w:bookmarkEnd w:id="212"/>
      <w:r>
        <w:rPr>
          <w:rFonts w:hint="eastAsia" w:ascii="仿宋_GB2312" w:hAnsi="仿宋_GB2312" w:eastAsia="仿宋_GB2312" w:cs="仿宋_GB2312"/>
          <w:color w:val="000000"/>
          <w:kern w:val="0"/>
          <w:sz w:val="28"/>
          <w:szCs w:val="28"/>
          <w:lang w:val="en-US" w:eastAsia="zh-CN" w:bidi="ar"/>
        </w:rPr>
        <w:t xml:space="preserve"> </w:t>
      </w:r>
    </w:p>
    <w:p w14:paraId="556A6FF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28"/>
          <w:szCs w:val="28"/>
          <w:lang w:val="en-US" w:eastAsia="zh-CN" w:bidi="ar"/>
        </w:rPr>
        <w:t>供应商具备完善的质量管理体系，督促落实各环节控制内容和目标，确保供应货物满足采购人对质量的要求。</w:t>
      </w:r>
    </w:p>
    <w:p w14:paraId="1CB038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213" w:name="_Toc1458"/>
      <w:bookmarkStart w:id="214" w:name="_Toc25253"/>
      <w:bookmarkStart w:id="215" w:name="_Toc3244"/>
      <w:bookmarkStart w:id="216" w:name="_Toc27247"/>
      <w:bookmarkStart w:id="217" w:name="_Toc31783"/>
      <w:bookmarkStart w:id="218" w:name="_Toc7319"/>
      <w:r>
        <w:rPr>
          <w:rFonts w:hint="eastAsia" w:ascii="仿宋_GB2312" w:hAnsi="仿宋_GB2312" w:eastAsia="仿宋_GB2312" w:cs="仿宋_GB2312"/>
          <w:b/>
          <w:bCs/>
          <w:color w:val="000000"/>
          <w:kern w:val="0"/>
          <w:sz w:val="32"/>
          <w:szCs w:val="32"/>
          <w:lang w:val="en-US" w:eastAsia="zh-CN" w:bidi="ar"/>
        </w:rPr>
        <w:t>6风险管控要求</w:t>
      </w:r>
      <w:bookmarkEnd w:id="213"/>
      <w:bookmarkEnd w:id="214"/>
      <w:bookmarkEnd w:id="215"/>
      <w:bookmarkEnd w:id="216"/>
      <w:bookmarkEnd w:id="217"/>
      <w:bookmarkEnd w:id="218"/>
    </w:p>
    <w:p w14:paraId="0DE1286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b w:val="0"/>
          <w:bCs w:val="0"/>
          <w:color w:val="000000"/>
          <w:kern w:val="0"/>
          <w:sz w:val="28"/>
          <w:szCs w:val="28"/>
          <w:lang w:val="en-US" w:eastAsia="zh-CN" w:bidi="ar"/>
        </w:rPr>
      </w:pPr>
      <w:bookmarkStart w:id="219" w:name="_Toc29384"/>
      <w:bookmarkStart w:id="220" w:name="_Toc32060"/>
      <w:bookmarkStart w:id="221" w:name="_Toc9658"/>
      <w:bookmarkStart w:id="222" w:name="_Toc4765"/>
      <w:bookmarkStart w:id="223" w:name="_Toc26978"/>
      <w:bookmarkStart w:id="224" w:name="_Toc17196"/>
      <w:r>
        <w:rPr>
          <w:rFonts w:hint="eastAsia" w:ascii="仿宋_GB2312" w:hAnsi="仿宋_GB2312" w:eastAsia="仿宋_GB2312" w:cs="仿宋_GB2312"/>
          <w:b w:val="0"/>
          <w:bCs w:val="0"/>
          <w:color w:val="000000"/>
          <w:kern w:val="0"/>
          <w:sz w:val="28"/>
          <w:szCs w:val="28"/>
          <w:lang w:val="en-US" w:eastAsia="zh-CN" w:bidi="ar"/>
        </w:rPr>
        <w:t>（一）应急保障方案要求</w:t>
      </w:r>
      <w:bookmarkEnd w:id="219"/>
      <w:bookmarkEnd w:id="220"/>
      <w:bookmarkEnd w:id="221"/>
      <w:bookmarkEnd w:id="222"/>
      <w:bookmarkEnd w:id="223"/>
      <w:bookmarkEnd w:id="224"/>
    </w:p>
    <w:p w14:paraId="673A3B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供应商应提供在自然灾害、极端事件、市场关闭、物资紧缺等突发紧急情况下拟采取的应急保障方案，包括充分供应、按时保障、质量管控等措施，确保食材及时供应不间断。 </w:t>
      </w:r>
    </w:p>
    <w:p w14:paraId="085A179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b w:val="0"/>
          <w:bCs w:val="0"/>
          <w:sz w:val="28"/>
          <w:szCs w:val="28"/>
        </w:rPr>
      </w:pPr>
      <w:bookmarkStart w:id="225" w:name="_Toc19011"/>
      <w:bookmarkStart w:id="226" w:name="_Toc13077"/>
      <w:bookmarkStart w:id="227" w:name="_Toc12246"/>
      <w:bookmarkStart w:id="228" w:name="_Toc1086"/>
      <w:bookmarkStart w:id="229" w:name="_Toc19150"/>
      <w:bookmarkStart w:id="230" w:name="_Toc29730"/>
      <w:r>
        <w:rPr>
          <w:rFonts w:hint="eastAsia" w:ascii="仿宋_GB2312" w:hAnsi="仿宋_GB2312" w:eastAsia="仿宋_GB2312" w:cs="仿宋_GB2312"/>
          <w:b w:val="0"/>
          <w:bCs w:val="0"/>
          <w:color w:val="000000"/>
          <w:kern w:val="0"/>
          <w:sz w:val="28"/>
          <w:szCs w:val="28"/>
          <w:lang w:val="en-US" w:eastAsia="zh-CN" w:bidi="ar"/>
        </w:rPr>
        <w:t>（二）违约风险管控要求</w:t>
      </w:r>
      <w:bookmarkEnd w:id="225"/>
      <w:bookmarkEnd w:id="226"/>
      <w:bookmarkEnd w:id="227"/>
      <w:bookmarkEnd w:id="228"/>
      <w:bookmarkEnd w:id="229"/>
      <w:bookmarkEnd w:id="230"/>
      <w:r>
        <w:rPr>
          <w:rFonts w:hint="eastAsia" w:ascii="仿宋_GB2312" w:hAnsi="仿宋_GB2312" w:eastAsia="仿宋_GB2312" w:cs="仿宋_GB2312"/>
          <w:b w:val="0"/>
          <w:bCs w:val="0"/>
          <w:color w:val="000000"/>
          <w:kern w:val="0"/>
          <w:sz w:val="28"/>
          <w:szCs w:val="28"/>
          <w:lang w:val="en-US" w:eastAsia="zh-CN" w:bidi="ar"/>
        </w:rPr>
        <w:t xml:space="preserve"> </w:t>
      </w:r>
    </w:p>
    <w:p w14:paraId="6E05DD5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1.供应商中标后采用先送货后结账的模式，不收取履约保证金。有下列情形之一的，采购人按照合同违约相关条款处理： </w:t>
      </w:r>
    </w:p>
    <w:p w14:paraId="6B2CDAE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（1）因供应商配送不及时导致采购人供餐延误并造成重大影响的； </w:t>
      </w:r>
    </w:p>
    <w:p w14:paraId="1C49F65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（2）经相关部门认定，因供应商所提供的原料原因造成采购人食堂出现食物中毒等卫生安全事故的。 </w:t>
      </w:r>
    </w:p>
    <w:p w14:paraId="356113A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（3）除不可抗力及采购人原因外，因供应商配送不及时导致采购人伙食供应延时，但经供应商采取补救措施未造成采购人不良影响的； </w:t>
      </w:r>
    </w:p>
    <w:p w14:paraId="511F37F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（4）采购人将不定期组织专人对食材进行抽检</w:t>
      </w:r>
      <w:r>
        <w:rPr>
          <w:rFonts w:hint="eastAsia" w:ascii="仿宋_GB2312" w:hAnsi="仿宋_GB2312" w:eastAsia="仿宋_GB2312" w:cs="仿宋_GB2312"/>
          <w:color w:val="000000"/>
          <w:kern w:val="0"/>
          <w:sz w:val="28"/>
          <w:szCs w:val="28"/>
          <w:highlight w:val="none"/>
          <w:lang w:val="en-US" w:eastAsia="zh-CN" w:bidi="ar"/>
        </w:rPr>
        <w:t>，发现质量不符合要求的。</w:t>
      </w:r>
      <w:r>
        <w:rPr>
          <w:rFonts w:hint="eastAsia" w:ascii="仿宋_GB2312" w:hAnsi="仿宋_GB2312" w:eastAsia="仿宋_GB2312" w:cs="仿宋_GB2312"/>
          <w:color w:val="000000"/>
          <w:kern w:val="0"/>
          <w:sz w:val="28"/>
          <w:szCs w:val="28"/>
          <w:lang w:val="en-US" w:eastAsia="zh-CN" w:bidi="ar"/>
        </w:rPr>
        <w:t xml:space="preserve"> </w:t>
      </w:r>
    </w:p>
    <w:p w14:paraId="7A88D6AE">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2.供应商有下列情形之一的，采购人有权解除合同，由供应商承担全部经济损失和相关责任：</w:t>
      </w:r>
    </w:p>
    <w:p w14:paraId="1CFDE98E">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（1）供应商以书面、微信、短信等方式通知采购人不再供货，包括对部分食材不再供货；</w:t>
      </w:r>
    </w:p>
    <w:p w14:paraId="467A6E48">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（2）供应商虽未通知采购人不再供货，但1天没有供应采购人采购的货物，包括对部分食材没有供货； </w:t>
      </w:r>
    </w:p>
    <w:p w14:paraId="6F9743D6">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（3）供应商未经采购人同意单方面提价的； </w:t>
      </w:r>
    </w:p>
    <w:p w14:paraId="18614089">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（4）供应商向采购人提供产品发生质量问题影响食用，并拒绝退换的。</w:t>
      </w:r>
    </w:p>
    <w:p w14:paraId="5B2844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231" w:name="_Toc21773"/>
      <w:bookmarkStart w:id="232" w:name="_Toc32225"/>
      <w:bookmarkStart w:id="233" w:name="_Toc10013"/>
      <w:bookmarkStart w:id="234" w:name="_Toc20428"/>
      <w:bookmarkStart w:id="235" w:name="_Toc20384"/>
      <w:bookmarkStart w:id="236" w:name="_Toc30606"/>
      <w:r>
        <w:rPr>
          <w:rFonts w:hint="eastAsia" w:ascii="仿宋_GB2312" w:hAnsi="仿宋_GB2312" w:eastAsia="仿宋_GB2312" w:cs="仿宋_GB2312"/>
          <w:b/>
          <w:bCs/>
          <w:color w:val="000000"/>
          <w:kern w:val="0"/>
          <w:sz w:val="32"/>
          <w:szCs w:val="32"/>
          <w:lang w:val="en-US" w:eastAsia="zh-CN" w:bidi="ar"/>
        </w:rPr>
        <w:t>7履约验收要求</w:t>
      </w:r>
      <w:bookmarkEnd w:id="231"/>
      <w:bookmarkEnd w:id="232"/>
      <w:bookmarkEnd w:id="233"/>
      <w:bookmarkEnd w:id="234"/>
      <w:bookmarkEnd w:id="235"/>
      <w:bookmarkEnd w:id="236"/>
    </w:p>
    <w:p w14:paraId="6F2CA68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237" w:name="_Toc30897"/>
      <w:bookmarkStart w:id="238" w:name="_Toc8423"/>
      <w:bookmarkStart w:id="239" w:name="_Toc36"/>
      <w:bookmarkStart w:id="240" w:name="_Toc12037"/>
      <w:bookmarkStart w:id="241" w:name="_Toc6298"/>
      <w:bookmarkStart w:id="242" w:name="_Toc23826"/>
      <w:r>
        <w:rPr>
          <w:rFonts w:hint="eastAsia" w:ascii="仿宋_GB2312" w:hAnsi="仿宋_GB2312" w:eastAsia="仿宋_GB2312" w:cs="仿宋_GB2312"/>
          <w:b/>
          <w:bCs/>
          <w:color w:val="000000"/>
          <w:kern w:val="0"/>
          <w:sz w:val="28"/>
          <w:szCs w:val="28"/>
          <w:lang w:val="en-US" w:eastAsia="zh-CN" w:bidi="ar"/>
        </w:rPr>
        <w:t>7.1总体要求</w:t>
      </w:r>
      <w:bookmarkEnd w:id="237"/>
      <w:bookmarkEnd w:id="238"/>
      <w:bookmarkEnd w:id="239"/>
      <w:bookmarkEnd w:id="240"/>
      <w:bookmarkEnd w:id="241"/>
      <w:bookmarkEnd w:id="242"/>
      <w:r>
        <w:rPr>
          <w:rFonts w:hint="eastAsia" w:ascii="仿宋_GB2312" w:hAnsi="仿宋_GB2312" w:eastAsia="仿宋_GB2312" w:cs="仿宋_GB2312"/>
          <w:b/>
          <w:bCs/>
          <w:color w:val="000000"/>
          <w:kern w:val="0"/>
          <w:sz w:val="28"/>
          <w:szCs w:val="28"/>
          <w:lang w:val="en-US" w:eastAsia="zh-CN" w:bidi="ar"/>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7568"/>
      </w:tblGrid>
      <w:tr w14:paraId="3182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405053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000000"/>
                <w:kern w:val="0"/>
                <w:sz w:val="21"/>
                <w:szCs w:val="21"/>
                <w:vertAlign w:val="baseline"/>
                <w:lang w:val="en-US" w:eastAsia="zh-CN" w:bidi="ar"/>
              </w:rPr>
            </w:pPr>
            <w:r>
              <w:rPr>
                <w:rFonts w:hint="eastAsia" w:ascii="仿宋_GB2312" w:hAnsi="仿宋_GB2312" w:eastAsia="仿宋_GB2312" w:cs="仿宋_GB2312"/>
                <w:b/>
                <w:bCs/>
                <w:color w:val="000000"/>
                <w:kern w:val="0"/>
                <w:sz w:val="21"/>
                <w:szCs w:val="21"/>
                <w:vertAlign w:val="baseline"/>
                <w:lang w:val="en-US" w:eastAsia="zh-CN" w:bidi="ar"/>
              </w:rPr>
              <w:t>验收名称</w:t>
            </w:r>
          </w:p>
        </w:tc>
        <w:tc>
          <w:tcPr>
            <w:tcW w:w="7568" w:type="dxa"/>
          </w:tcPr>
          <w:p w14:paraId="7A0D3E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000000"/>
                <w:kern w:val="0"/>
                <w:sz w:val="21"/>
                <w:szCs w:val="21"/>
                <w:vertAlign w:val="baseline"/>
                <w:lang w:val="en-US" w:eastAsia="zh-CN" w:bidi="ar"/>
              </w:rPr>
            </w:pPr>
            <w:r>
              <w:rPr>
                <w:rFonts w:hint="eastAsia" w:ascii="仿宋_GB2312" w:hAnsi="仿宋_GB2312" w:eastAsia="仿宋_GB2312" w:cs="仿宋_GB2312"/>
                <w:b/>
                <w:bCs/>
                <w:color w:val="000000"/>
                <w:kern w:val="0"/>
                <w:sz w:val="21"/>
                <w:szCs w:val="21"/>
                <w:vertAlign w:val="baseline"/>
                <w:lang w:val="en-US" w:eastAsia="zh-CN" w:bidi="ar"/>
              </w:rPr>
              <w:t>验收要求</w:t>
            </w:r>
          </w:p>
        </w:tc>
      </w:tr>
      <w:tr w14:paraId="13CD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14:paraId="579DF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000000"/>
                <w:kern w:val="0"/>
                <w:sz w:val="21"/>
                <w:szCs w:val="21"/>
                <w:vertAlign w:val="baseline"/>
                <w:lang w:val="en-US" w:eastAsia="zh-CN" w:bidi="ar"/>
              </w:rPr>
            </w:pPr>
            <w:r>
              <w:rPr>
                <w:rFonts w:hint="eastAsia" w:ascii="仿宋_GB2312" w:hAnsi="仿宋_GB2312" w:eastAsia="仿宋_GB2312" w:cs="仿宋_GB2312"/>
                <w:b/>
                <w:bCs/>
                <w:color w:val="000000"/>
                <w:kern w:val="0"/>
                <w:sz w:val="21"/>
                <w:szCs w:val="21"/>
                <w:vertAlign w:val="baseline"/>
                <w:lang w:val="en-US" w:eastAsia="zh-CN" w:bidi="ar"/>
              </w:rPr>
              <w:t>食材验收</w:t>
            </w:r>
          </w:p>
        </w:tc>
        <w:tc>
          <w:tcPr>
            <w:tcW w:w="7568" w:type="dxa"/>
          </w:tcPr>
          <w:p w14:paraId="094E65D8">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一、.验收人员：由采购人职工食堂管理人员、库房管理人员、食堂服务第三方等组成3人以上单数的验收小组，供应商送货人员应积极配合验收。</w:t>
            </w:r>
          </w:p>
          <w:p w14:paraId="5CD62E9D">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二、验收时间和地点</w:t>
            </w:r>
          </w:p>
          <w:p w14:paraId="767E9FDA">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1.验收时间：除不可抗力以外,供应商应根据采购人提供的配送清单,于次日规定时间前将订单内所有货物配送至指定地点，规定时间为：北京时间9点前，有特殊约定的按照约定时间配送。</w:t>
            </w:r>
          </w:p>
          <w:p w14:paraId="5AC1AC1E">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2.验收地点：新疆喀什地区莎车县新城路17号莎车县税务局职工食堂。</w:t>
            </w:r>
          </w:p>
          <w:p w14:paraId="1AA34034">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3.验收组织形式：采购人组织验收。</w:t>
            </w:r>
          </w:p>
          <w:p w14:paraId="1941DA51">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4.验收方式：现场验收。</w:t>
            </w:r>
          </w:p>
          <w:p w14:paraId="1973495A">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5.验收内容:</w:t>
            </w:r>
          </w:p>
          <w:p w14:paraId="31D9C369">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（1）质量是否符合约定标准；</w:t>
            </w:r>
          </w:p>
          <w:p w14:paraId="5C9C63CC">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b/>
                <w:bCs/>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（2）重量、数量、价格是否与采购人的预定需求一致。</w:t>
            </w:r>
          </w:p>
        </w:tc>
      </w:tr>
    </w:tbl>
    <w:p w14:paraId="752556C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243" w:name="_Toc6832"/>
      <w:bookmarkStart w:id="244" w:name="_Toc5192"/>
      <w:bookmarkStart w:id="245" w:name="_Toc31083"/>
      <w:bookmarkStart w:id="246" w:name="_Toc8738"/>
      <w:bookmarkStart w:id="247" w:name="_Toc32584"/>
      <w:bookmarkStart w:id="248" w:name="_Toc1307"/>
      <w:r>
        <w:rPr>
          <w:rFonts w:hint="eastAsia" w:ascii="仿宋_GB2312" w:hAnsi="仿宋_GB2312" w:eastAsia="仿宋_GB2312" w:cs="仿宋_GB2312"/>
          <w:b/>
          <w:bCs/>
          <w:color w:val="000000"/>
          <w:kern w:val="0"/>
          <w:sz w:val="28"/>
          <w:szCs w:val="28"/>
          <w:lang w:val="en-US" w:eastAsia="zh-CN" w:bidi="ar"/>
        </w:rPr>
        <w:t>7.2具体要求</w:t>
      </w:r>
      <w:bookmarkEnd w:id="243"/>
      <w:bookmarkEnd w:id="244"/>
      <w:bookmarkEnd w:id="245"/>
      <w:bookmarkEnd w:id="246"/>
      <w:bookmarkEnd w:id="247"/>
      <w:bookmarkEnd w:id="248"/>
      <w:r>
        <w:rPr>
          <w:rFonts w:hint="eastAsia" w:ascii="仿宋_GB2312" w:hAnsi="仿宋_GB2312" w:eastAsia="仿宋_GB2312" w:cs="仿宋_GB2312"/>
          <w:b/>
          <w:bCs/>
          <w:color w:val="000000"/>
          <w:kern w:val="0"/>
          <w:sz w:val="28"/>
          <w:szCs w:val="28"/>
          <w:lang w:val="en-US" w:eastAsia="zh-CN" w:bidi="ar"/>
        </w:rPr>
        <w:t xml:space="preserve"> </w:t>
      </w:r>
    </w:p>
    <w:p w14:paraId="03D6676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1.验收小组按订单对采购货物的品种、质量、数量进行检查验收，对货不对版、质量不好、价格明显过于偏高的食材不予验收，对于数量不足的食材，按照实际数量入账，填制验收记录和验收单。 </w:t>
      </w:r>
    </w:p>
    <w:p w14:paraId="59C0457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2.验收流程： </w:t>
      </w:r>
    </w:p>
    <w:p w14:paraId="145572D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（1）供应商应在验收时提供与送货内容一致的送货单，并加盖公章。 </w:t>
      </w:r>
    </w:p>
    <w:p w14:paraId="224DAECA">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28"/>
          <w:szCs w:val="28"/>
          <w:lang w:val="en-US" w:eastAsia="zh-CN" w:bidi="ar"/>
        </w:rPr>
        <w:t>（2）卸货前的检查。验收人员卸货前应对货物的外观质量进行初步了解。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r>
        <w:rPr>
          <w:rFonts w:hint="eastAsia" w:ascii="仿宋_GB2312" w:hAnsi="仿宋_GB2312" w:eastAsia="仿宋_GB2312" w:cs="仿宋_GB2312"/>
          <w:color w:val="000000"/>
          <w:kern w:val="0"/>
          <w:sz w:val="32"/>
          <w:szCs w:val="32"/>
          <w:lang w:val="en-US" w:eastAsia="zh-CN" w:bidi="ar"/>
        </w:rPr>
        <w:t xml:space="preserve"> </w:t>
      </w:r>
    </w:p>
    <w:p w14:paraId="1A58A49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采取当场验收的方式，验收人认真检查货物，按核对品种→索证→抽查(检测）→数量、重量、质量、价格验收→签名确认→入库的程序完成验收。所有食材都要鉴别其质量是否符合国家食品安全标准，对于没有国家标准的应符合行业标准或企业标准，其中国家有强制性技术标准要求的产品，还应符合国家强制性技术标准，对质量不合格和不符合使用要求的，需向供应商提出退货和更换，决不允许不合格品流入。</w:t>
      </w:r>
    </w:p>
    <w:p w14:paraId="4C8E347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（4）发现食品质量安全问题的处理： </w:t>
      </w:r>
    </w:p>
    <w:p w14:paraId="5DC85C9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①采购人将不定期组织专人对食材进行抽检，若发现质量不符，采购人有权要求予以退换货；</w:t>
      </w:r>
    </w:p>
    <w:p w14:paraId="036E2D3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②抽查时发现食品质量不过关或影响食用安全的，对当日所送同批次产品全部退货；</w:t>
      </w:r>
    </w:p>
    <w:p w14:paraId="58E3DD5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③若抽查未发现问题，按储藏要求储藏后在加工食用前发现产品质量问题的，供应商必须退货或更换。 </w:t>
      </w:r>
    </w:p>
    <w:p w14:paraId="2F31008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3.退（补）货流程 </w:t>
      </w:r>
    </w:p>
    <w:p w14:paraId="3FC5131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对不符合采购要求的货物，由验收人员直接向供应商提出退（补）货申请，供应商按照申请内容给予退（补）货。发现质量隐患，但双方对质量或重量有争议的可送具有检验资质的部门检测，质量或重量经检测无问题的，费用由采购人承担，否则由供应商承担。对数量不足或退货的，供应商必须1小时内补送订单品种。 </w:t>
      </w:r>
    </w:p>
    <w:p w14:paraId="60D95E4D">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249" w:name="_Toc17185"/>
      <w:bookmarkStart w:id="250" w:name="_Toc12477"/>
      <w:bookmarkStart w:id="251" w:name="_Toc32174"/>
      <w:bookmarkStart w:id="252" w:name="_Toc21284"/>
      <w:bookmarkStart w:id="253" w:name="_Toc28314"/>
      <w:bookmarkStart w:id="254" w:name="_Toc19314"/>
      <w:r>
        <w:rPr>
          <w:rFonts w:hint="eastAsia" w:ascii="仿宋_GB2312" w:hAnsi="仿宋_GB2312" w:eastAsia="仿宋_GB2312" w:cs="仿宋_GB2312"/>
          <w:b/>
          <w:bCs/>
          <w:color w:val="000000"/>
          <w:kern w:val="0"/>
          <w:sz w:val="28"/>
          <w:szCs w:val="28"/>
          <w:lang w:val="en-US" w:eastAsia="zh-CN" w:bidi="ar"/>
        </w:rPr>
        <w:t>7.3货物验收方案</w:t>
      </w:r>
      <w:bookmarkEnd w:id="249"/>
      <w:bookmarkEnd w:id="250"/>
      <w:bookmarkEnd w:id="251"/>
      <w:bookmarkEnd w:id="252"/>
      <w:bookmarkEnd w:id="253"/>
      <w:bookmarkEnd w:id="254"/>
      <w:r>
        <w:rPr>
          <w:rFonts w:hint="eastAsia" w:ascii="仿宋_GB2312" w:hAnsi="仿宋_GB2312" w:eastAsia="仿宋_GB2312" w:cs="仿宋_GB2312"/>
          <w:b/>
          <w:bCs/>
          <w:color w:val="000000"/>
          <w:kern w:val="0"/>
          <w:sz w:val="28"/>
          <w:szCs w:val="28"/>
          <w:lang w:val="en-US" w:eastAsia="zh-CN" w:bidi="ar"/>
        </w:rPr>
        <w:t xml:space="preserve"> </w:t>
      </w:r>
    </w:p>
    <w:p w14:paraId="2B1E5C35">
      <w:pPr>
        <w:keepNext w:val="0"/>
        <w:keepLines w:val="0"/>
        <w:pageBreakBefore w:val="0"/>
        <w:widowControl w:val="0"/>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28"/>
          <w:szCs w:val="28"/>
          <w:lang w:val="en-US" w:eastAsia="zh-CN" w:bidi="ar"/>
        </w:rPr>
        <w:t>供应商必须按照本项目需求书要求详细阐述货物验收方案。对规定各项验收指标提出明确的验收前提条件和验收依据及标准，列明需要移交和交付的各类检验报告和证明证书。对验收中可能发现的问题，供应商应提出有效解决办法和补救措施。</w:t>
      </w:r>
      <w:r>
        <w:rPr>
          <w:rFonts w:hint="eastAsia" w:ascii="仿宋_GB2312" w:hAnsi="仿宋_GB2312" w:eastAsia="仿宋_GB2312" w:cs="仿宋_GB2312"/>
          <w:color w:val="000000"/>
          <w:kern w:val="0"/>
          <w:sz w:val="32"/>
          <w:szCs w:val="32"/>
          <w:lang w:val="en-US" w:eastAsia="zh-CN" w:bidi="ar"/>
        </w:rPr>
        <w:t xml:space="preserve"> </w:t>
      </w:r>
    </w:p>
    <w:p w14:paraId="466451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bookmarkStart w:id="255" w:name="_Toc16117"/>
      <w:bookmarkStart w:id="256" w:name="_Toc5058"/>
      <w:bookmarkStart w:id="257" w:name="_Toc26897"/>
      <w:bookmarkStart w:id="258" w:name="_Toc11007"/>
      <w:bookmarkStart w:id="259" w:name="_Toc15873"/>
      <w:bookmarkStart w:id="260" w:name="_Toc9348"/>
      <w:r>
        <w:rPr>
          <w:rFonts w:hint="eastAsia" w:ascii="仿宋_GB2312" w:hAnsi="仿宋_GB2312" w:eastAsia="仿宋_GB2312" w:cs="仿宋_GB2312"/>
          <w:b/>
          <w:bCs/>
          <w:color w:val="000000"/>
          <w:kern w:val="0"/>
          <w:sz w:val="32"/>
          <w:szCs w:val="32"/>
          <w:lang w:val="en-US" w:eastAsia="zh-CN" w:bidi="ar"/>
        </w:rPr>
        <w:t>8其他要求</w:t>
      </w:r>
      <w:bookmarkEnd w:id="255"/>
      <w:bookmarkEnd w:id="256"/>
      <w:bookmarkEnd w:id="257"/>
      <w:bookmarkEnd w:id="258"/>
      <w:bookmarkEnd w:id="259"/>
      <w:bookmarkEnd w:id="260"/>
    </w:p>
    <w:p w14:paraId="5BD2CD0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28"/>
          <w:szCs w:val="28"/>
        </w:rPr>
      </w:pPr>
      <w:bookmarkStart w:id="261" w:name="_Toc19122"/>
      <w:bookmarkStart w:id="262" w:name="_Toc11512"/>
      <w:bookmarkStart w:id="263" w:name="_Toc9498"/>
      <w:bookmarkStart w:id="264" w:name="_Toc1272"/>
      <w:bookmarkStart w:id="265" w:name="_Toc8544"/>
      <w:bookmarkStart w:id="266" w:name="_Toc7866"/>
      <w:r>
        <w:rPr>
          <w:rFonts w:hint="eastAsia" w:ascii="仿宋_GB2312" w:hAnsi="仿宋_GB2312" w:eastAsia="仿宋_GB2312" w:cs="仿宋_GB2312"/>
          <w:b/>
          <w:bCs/>
          <w:color w:val="000000"/>
          <w:kern w:val="0"/>
          <w:sz w:val="28"/>
          <w:szCs w:val="28"/>
          <w:lang w:val="en-US" w:eastAsia="zh-CN" w:bidi="ar"/>
        </w:rPr>
        <w:t>8.1必备要求</w:t>
      </w:r>
      <w:bookmarkEnd w:id="261"/>
      <w:bookmarkEnd w:id="262"/>
      <w:bookmarkEnd w:id="263"/>
      <w:bookmarkEnd w:id="264"/>
      <w:bookmarkEnd w:id="265"/>
      <w:bookmarkEnd w:id="266"/>
      <w:r>
        <w:rPr>
          <w:rFonts w:hint="eastAsia" w:ascii="仿宋_GB2312" w:hAnsi="仿宋_GB2312" w:eastAsia="仿宋_GB2312" w:cs="仿宋_GB2312"/>
          <w:b/>
          <w:bCs/>
          <w:color w:val="000000"/>
          <w:kern w:val="0"/>
          <w:sz w:val="28"/>
          <w:szCs w:val="28"/>
          <w:lang w:val="en-US" w:eastAsia="zh-CN" w:bidi="ar"/>
        </w:rPr>
        <w:t xml:space="preserve"> </w:t>
      </w:r>
    </w:p>
    <w:p w14:paraId="0114000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8.1.1通用必备要求 </w:t>
      </w:r>
    </w:p>
    <w:p w14:paraId="6977C5B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本项目中如涉及商品包装和快递包装的，其包装需求标准应不低于《关于印发〈商品包装政府采购需求标准（试行）〉、〈快递包装政府采购需求标准（试行）〉的通知》（财办库〔2020〕123号）规定的包装要求，如有其他包装需求，详见采购文件技术部分相关章节。 </w:t>
      </w:r>
    </w:p>
    <w:p w14:paraId="6D9D356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本项目中如涉及网络关键设备或网络安全专用产品的，应严格执行国家互联网信息办公室、工业和信息化部、公安部、财政部和国家认证认可监督管理委员会2023年第1号《关于调整网络安全专用产品安全管理有关事项的公告》及国家互联网信息办公室、工业和信息化部、公安部和国家认证认可监督管理委员会2023年第2号《关于调整〈网络关键设备和网络安全专用产品目录〉的公告》等相关文件要求，所投标（响应）设备或产品至少符合以下条件之一：一是已由具备资格的机构安全认证合格或安全检测符合要求；二是已获得《计算机信息系统安全专用产品销售许可证》，且在有效期内。 </w:t>
      </w:r>
    </w:p>
    <w:p w14:paraId="26D863F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本项目中如涉及国家强制性产品认证证书（CCC认证证书）、电信设备进网许可证、无线电发射设备核准证等市场准入类资质的，应严格执行国家相关法律法规的要求。以上相关要求，由供应商在响应时应答，在履约验收中，采购人将按照采购文件、中标/成交供应商响应文件、采购合同等对中标/成交供应商提供的货物和服务进行验收，必要时依法依规开展相应检测、认证。 </w:t>
      </w:r>
    </w:p>
    <w:p w14:paraId="386B89F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仿宋_GB2312" w:hAnsi="仿宋_GB2312" w:eastAsia="仿宋_GB2312" w:cs="仿宋_GB2312"/>
          <w:b/>
          <w:bCs/>
          <w:color w:val="000000"/>
          <w:kern w:val="0"/>
          <w:sz w:val="28"/>
          <w:szCs w:val="28"/>
          <w:lang w:val="en-US" w:eastAsia="zh-CN" w:bidi="ar"/>
        </w:rPr>
      </w:pPr>
      <w:bookmarkStart w:id="267" w:name="_Toc19905"/>
      <w:bookmarkStart w:id="268" w:name="_Toc6202"/>
      <w:bookmarkStart w:id="269" w:name="_Toc600"/>
      <w:bookmarkStart w:id="270" w:name="_Toc11237"/>
      <w:bookmarkStart w:id="271" w:name="_Toc17783"/>
      <w:bookmarkStart w:id="272" w:name="_Toc17093"/>
      <w:r>
        <w:rPr>
          <w:rFonts w:hint="eastAsia" w:ascii="仿宋_GB2312" w:hAnsi="仿宋_GB2312" w:eastAsia="仿宋_GB2312" w:cs="仿宋_GB2312"/>
          <w:b/>
          <w:bCs/>
          <w:color w:val="000000"/>
          <w:kern w:val="0"/>
          <w:sz w:val="28"/>
          <w:szCs w:val="28"/>
          <w:lang w:val="en-US" w:eastAsia="zh-CN" w:bidi="ar"/>
        </w:rPr>
        <w:t>8.2付款安排建议</w:t>
      </w:r>
      <w:bookmarkEnd w:id="267"/>
      <w:bookmarkEnd w:id="268"/>
      <w:bookmarkEnd w:id="269"/>
      <w:bookmarkEnd w:id="270"/>
      <w:bookmarkEnd w:id="271"/>
      <w:bookmarkEnd w:id="272"/>
      <w:r>
        <w:rPr>
          <w:rFonts w:hint="eastAsia" w:ascii="仿宋_GB2312" w:hAnsi="仿宋_GB2312" w:eastAsia="仿宋_GB2312" w:cs="仿宋_GB2312"/>
          <w:b/>
          <w:bCs/>
          <w:color w:val="000000"/>
          <w:kern w:val="0"/>
          <w:sz w:val="28"/>
          <w:szCs w:val="28"/>
          <w:lang w:val="en-US" w:eastAsia="zh-CN" w:bidi="ar"/>
        </w:rPr>
        <w:t xml:space="preserve"> </w:t>
      </w:r>
    </w:p>
    <w:p w14:paraId="7EEE29F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vertAlign w:val="baseline"/>
          <w:lang w:val="en-US" w:eastAsia="en-US"/>
        </w:rPr>
      </w:pPr>
      <w:r>
        <w:rPr>
          <w:rFonts w:hint="eastAsia" w:ascii="仿宋_GB2312" w:hAnsi="仿宋_GB2312" w:eastAsia="仿宋_GB2312" w:cs="仿宋_GB2312"/>
          <w:sz w:val="28"/>
          <w:szCs w:val="28"/>
          <w:vertAlign w:val="baseline"/>
          <w:lang w:val="en-US" w:eastAsia="en-US"/>
        </w:rPr>
        <w:t>1.供应商应于每月10日前主动与采购人核对上一个月的货款，将上月结算单据送交采购人审核。</w:t>
      </w:r>
    </w:p>
    <w:p w14:paraId="299A2AA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vertAlign w:val="baseline"/>
          <w:lang w:val="en-US" w:eastAsia="en-US"/>
        </w:rPr>
      </w:pPr>
      <w:r>
        <w:rPr>
          <w:rFonts w:hint="eastAsia" w:ascii="仿宋_GB2312" w:hAnsi="仿宋_GB2312" w:eastAsia="仿宋_GB2312" w:cs="仿宋_GB2312"/>
          <w:sz w:val="28"/>
          <w:szCs w:val="28"/>
          <w:vertAlign w:val="baseline"/>
          <w:lang w:val="en-US" w:eastAsia="en-US"/>
        </w:rPr>
        <w:t>2.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w:t>
      </w:r>
    </w:p>
    <w:p w14:paraId="3A3F1FC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vertAlign w:val="baseline"/>
          <w:lang w:val="en-US" w:eastAsia="en-US"/>
        </w:rPr>
      </w:pPr>
      <w:r>
        <w:rPr>
          <w:rFonts w:hint="eastAsia" w:ascii="仿宋_GB2312" w:hAnsi="仿宋_GB2312" w:eastAsia="仿宋_GB2312" w:cs="仿宋_GB2312"/>
          <w:sz w:val="28"/>
          <w:szCs w:val="28"/>
          <w:vertAlign w:val="baseline"/>
          <w:lang w:val="en-US" w:eastAsia="en-US"/>
        </w:rPr>
        <w:t>3.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p>
    <w:p w14:paraId="6E253B2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28"/>
          <w:szCs w:val="28"/>
          <w:vertAlign w:val="baseline"/>
          <w:lang w:val="en-US" w:eastAsia="en-US"/>
        </w:rPr>
        <w:t>4.供应商提供的所有供货清单、入库单、询价单、结算汇总表、发票等资料中的货品必须写清楚货品的品牌、规格（计量单位及重量），并保持一致，未写清楚或不一致的，采购人不予结算货款。食堂管理员审核无误后，履行签字审批手续方可结算货款。</w:t>
      </w:r>
    </w:p>
    <w:p w14:paraId="3DAE28DD">
      <w:pPr>
        <w:pStyle w:val="21"/>
        <w:keepNext w:val="0"/>
        <w:spacing w:before="0" w:after="0" w:line="560" w:lineRule="exact"/>
        <w:ind w:firstLine="0" w:firstLineChars="0"/>
        <w:jc w:val="both"/>
        <w:outlineLvl w:val="0"/>
        <w:rPr>
          <w:rFonts w:ascii="仿宋_GB2312" w:hAnsi="仿宋_GB2312" w:eastAsia="仿宋_GB2312" w:cs="仿宋_GB2312"/>
          <w:b/>
          <w:bCs/>
          <w:color w:val="auto"/>
          <w:sz w:val="28"/>
          <w:szCs w:val="28"/>
          <w:highlight w:val="none"/>
        </w:rPr>
      </w:pPr>
      <w:bookmarkStart w:id="273" w:name="_Toc9710"/>
      <w:bookmarkStart w:id="274" w:name="_Toc30899"/>
      <w:bookmarkStart w:id="275" w:name="_Toc21186"/>
      <w:bookmarkStart w:id="276" w:name="_Toc19521"/>
      <w:bookmarkStart w:id="277" w:name="_Toc26054"/>
      <w:bookmarkStart w:id="278" w:name="_Toc30160"/>
      <w:bookmarkStart w:id="279" w:name="_Toc7979"/>
      <w:bookmarkStart w:id="280" w:name="_Toc15735"/>
      <w:bookmarkStart w:id="281" w:name="_Toc256000037"/>
      <w:bookmarkStart w:id="282" w:name="_Toc14432"/>
      <w:r>
        <w:rPr>
          <w:rFonts w:hint="eastAsia" w:ascii="仿宋_GB2312" w:hAnsi="仿宋_GB2312" w:eastAsia="仿宋_GB2312" w:cs="仿宋_GB2312"/>
          <w:b/>
          <w:bCs/>
          <w:i w:val="0"/>
          <w:iCs w:val="0"/>
          <w:color w:val="auto"/>
          <w:sz w:val="28"/>
          <w:szCs w:val="28"/>
          <w:highlight w:val="none"/>
          <w:lang w:eastAsia="zh-CN"/>
        </w:rPr>
        <w:t>8</w:t>
      </w:r>
      <w:r>
        <w:rPr>
          <w:rFonts w:hint="eastAsia" w:ascii="仿宋_GB2312" w:hAnsi="仿宋_GB2312" w:eastAsia="仿宋_GB2312" w:cs="仿宋_GB2312"/>
          <w:b/>
          <w:bCs/>
          <w:i w:val="0"/>
          <w:iCs w:val="0"/>
          <w:color w:val="auto"/>
          <w:sz w:val="28"/>
          <w:szCs w:val="28"/>
          <w:highlight w:val="none"/>
          <w:lang w:val="en-US" w:eastAsia="zh-CN"/>
        </w:rPr>
        <w:t>.3</w:t>
      </w:r>
      <w:r>
        <w:rPr>
          <w:rFonts w:ascii="仿宋_GB2312" w:hAnsi="仿宋_GB2312" w:eastAsia="仿宋_GB2312" w:cs="仿宋_GB2312"/>
          <w:b/>
          <w:bCs/>
          <w:color w:val="auto"/>
          <w:sz w:val="28"/>
          <w:szCs w:val="28"/>
          <w:highlight w:val="none"/>
        </w:rPr>
        <w:t>保密要求</w:t>
      </w:r>
      <w:bookmarkEnd w:id="273"/>
      <w:bookmarkEnd w:id="274"/>
      <w:bookmarkEnd w:id="275"/>
      <w:bookmarkEnd w:id="276"/>
      <w:bookmarkEnd w:id="277"/>
      <w:bookmarkEnd w:id="278"/>
      <w:bookmarkEnd w:id="279"/>
      <w:bookmarkEnd w:id="280"/>
      <w:bookmarkEnd w:id="281"/>
      <w:bookmarkEnd w:id="282"/>
    </w:p>
    <w:p w14:paraId="3F83122C">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zh-CN"/>
        </w:rPr>
        <w:t>1.</w:t>
      </w:r>
      <w:r>
        <w:rPr>
          <w:rFonts w:hint="eastAsia" w:ascii="仿宋_GB2312" w:hAnsi="仿宋_GB2312" w:eastAsia="仿宋_GB2312" w:cs="仿宋_GB2312"/>
          <w:color w:val="auto"/>
          <w:spacing w:val="0"/>
          <w:sz w:val="28"/>
          <w:szCs w:val="28"/>
          <w:highlight w:val="none"/>
          <w:lang w:val="en-US" w:eastAsia="en-US"/>
        </w:rPr>
        <w:t>甲乙双方应对在本合同签订或履行过程中所接触的对方信息，包括但不限于知识产权、技术资料、技术诀窍、内部管理及其他相关信息，负有保密义务。</w:t>
      </w:r>
    </w:p>
    <w:p w14:paraId="35DED5F6">
      <w:pPr>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default" w:ascii="仿宋_GB2312" w:hAnsi="仿宋_GB2312" w:eastAsia="仿宋_GB2312" w:cs="仿宋_GB2312"/>
          <w:color w:val="auto"/>
          <w:spacing w:val="0"/>
          <w:sz w:val="28"/>
          <w:szCs w:val="28"/>
          <w:highlight w:val="none"/>
          <w:lang w:val="en-US" w:eastAsia="en-US"/>
        </w:rPr>
      </w:pPr>
      <w:r>
        <w:rPr>
          <w:rFonts w:hint="default" w:ascii="仿宋_GB2312" w:hAnsi="仿宋_GB2312" w:eastAsia="仿宋_GB2312" w:cs="仿宋_GB2312"/>
          <w:color w:val="auto"/>
          <w:spacing w:val="0"/>
          <w:sz w:val="28"/>
          <w:szCs w:val="28"/>
          <w:highlight w:val="none"/>
          <w:lang w:val="en-US" w:eastAsia="en-US"/>
        </w:rPr>
        <w:t>2.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41583F06">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en-US"/>
        </w:rPr>
        <w:t>（1）应以审慎态度避免</w:t>
      </w:r>
      <w:r>
        <w:rPr>
          <w:rFonts w:hint="eastAsia" w:ascii="仿宋_GB2312" w:hAnsi="仿宋_GB2312" w:eastAsia="仿宋_GB2312" w:cs="仿宋_GB2312"/>
          <w:color w:val="auto"/>
          <w:spacing w:val="0"/>
          <w:sz w:val="28"/>
          <w:szCs w:val="28"/>
          <w:highlight w:val="none"/>
          <w:lang w:val="en-US" w:eastAsia="zh-CN"/>
        </w:rPr>
        <w:t>泄露</w:t>
      </w:r>
      <w:r>
        <w:rPr>
          <w:rFonts w:hint="eastAsia" w:ascii="仿宋_GB2312" w:hAnsi="仿宋_GB2312" w:eastAsia="仿宋_GB2312" w:cs="仿宋_GB2312"/>
          <w:color w:val="auto"/>
          <w:spacing w:val="0"/>
          <w:sz w:val="28"/>
          <w:szCs w:val="28"/>
          <w:highlight w:val="none"/>
          <w:lang w:val="en-US" w:eastAsia="en-US"/>
        </w:rPr>
        <w:t>、公开或传播甲方的信息。</w:t>
      </w:r>
    </w:p>
    <w:p w14:paraId="48E662C3">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en-US"/>
        </w:rPr>
        <w:t>（2</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lang w:val="en-US" w:eastAsia="en-US"/>
        </w:rPr>
        <w:t>在开发过程中对数据的处理方式应事先得到甲方的许可</w:t>
      </w:r>
      <w:r>
        <w:rPr>
          <w:rFonts w:hint="eastAsia" w:ascii="仿宋_GB2312" w:hAnsi="仿宋_GB2312" w:eastAsia="仿宋_GB2312" w:cs="仿宋_GB2312"/>
          <w:color w:val="auto"/>
          <w:spacing w:val="0"/>
          <w:sz w:val="28"/>
          <w:szCs w:val="28"/>
          <w:highlight w:val="none"/>
          <w:lang w:val="en-US" w:eastAsia="zh-CN"/>
        </w:rPr>
        <w:t>。</w:t>
      </w:r>
    </w:p>
    <w:p w14:paraId="66B64904">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en-US"/>
        </w:rPr>
        <w:t>（3</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lang w:val="en-US" w:eastAsia="en-US"/>
        </w:rPr>
        <w:t>未经甲方书面许可，不得对有关信息进行修改、补充、复制</w:t>
      </w:r>
      <w:r>
        <w:rPr>
          <w:rFonts w:hint="eastAsia" w:ascii="仿宋_GB2312" w:hAnsi="仿宋_GB2312" w:eastAsia="仿宋_GB2312" w:cs="仿宋_GB2312"/>
          <w:color w:val="auto"/>
          <w:spacing w:val="0"/>
          <w:sz w:val="28"/>
          <w:szCs w:val="28"/>
          <w:highlight w:val="none"/>
          <w:lang w:val="en-US" w:eastAsia="zh-CN"/>
        </w:rPr>
        <w:t>。</w:t>
      </w:r>
    </w:p>
    <w:p w14:paraId="0B1E4CA0">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en-US"/>
        </w:rPr>
        <w:t>（4</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lang w:val="en-US" w:eastAsia="en-US"/>
        </w:rPr>
        <w:t>未经甲方书面许可，不得将信息以任何方式（如E-mail）携带出甲方场所</w:t>
      </w:r>
      <w:r>
        <w:rPr>
          <w:rFonts w:hint="eastAsia" w:ascii="仿宋_GB2312" w:hAnsi="仿宋_GB2312" w:eastAsia="仿宋_GB2312" w:cs="仿宋_GB2312"/>
          <w:color w:val="auto"/>
          <w:spacing w:val="0"/>
          <w:sz w:val="28"/>
          <w:szCs w:val="28"/>
          <w:highlight w:val="none"/>
          <w:lang w:val="en-US" w:eastAsia="zh-CN"/>
        </w:rPr>
        <w:t>。</w:t>
      </w:r>
    </w:p>
    <w:p w14:paraId="6B3FE167">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en-US"/>
        </w:rPr>
        <w:t>（5</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lang w:val="en-US" w:eastAsia="en-US"/>
        </w:rPr>
        <w:t>未经甲方书面许可，不得将信息透露给任何其他人</w:t>
      </w:r>
      <w:r>
        <w:rPr>
          <w:rFonts w:hint="eastAsia" w:ascii="仿宋_GB2312" w:hAnsi="仿宋_GB2312" w:eastAsia="仿宋_GB2312" w:cs="仿宋_GB2312"/>
          <w:color w:val="auto"/>
          <w:spacing w:val="0"/>
          <w:sz w:val="28"/>
          <w:szCs w:val="28"/>
          <w:highlight w:val="none"/>
          <w:lang w:val="en-US" w:eastAsia="zh-CN"/>
        </w:rPr>
        <w:t>。</w:t>
      </w:r>
    </w:p>
    <w:p w14:paraId="6E27EFE6">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en-US"/>
        </w:rPr>
        <w:t>（6）严禁在提交的软件产品中设置远程维护接口和后门程序。</w:t>
      </w:r>
    </w:p>
    <w:p w14:paraId="7E4F2256">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en-US"/>
        </w:rPr>
        <w:t>（7）不得进行系统软硬件设备的远程维护。</w:t>
      </w:r>
    </w:p>
    <w:p w14:paraId="6B141814">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en-US"/>
        </w:rPr>
        <w:t>（8）甲方以书面形式提出的其他保密措施。</w:t>
      </w:r>
      <w:bookmarkStart w:id="283" w:name="_GoBack"/>
      <w:bookmarkEnd w:id="283"/>
    </w:p>
    <w:p w14:paraId="20C4E913">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en-US"/>
        </w:rPr>
      </w:pPr>
      <w:r>
        <w:rPr>
          <w:rFonts w:hint="eastAsia" w:ascii="仿宋_GB2312" w:hAnsi="仿宋_GB2312" w:eastAsia="仿宋_GB2312" w:cs="仿宋_GB2312"/>
          <w:color w:val="auto"/>
          <w:spacing w:val="0"/>
          <w:sz w:val="28"/>
          <w:szCs w:val="28"/>
          <w:highlight w:val="none"/>
          <w:lang w:val="en-US" w:eastAsia="en-US"/>
        </w:rPr>
        <w:t>3.保密期限不受合同有效期的限制，在合同有效期结束后，信息接受方仍应承担保密义务，直至该等信息成为公开信息。</w:t>
      </w:r>
    </w:p>
    <w:p w14:paraId="07264085">
      <w:pPr>
        <w:pStyle w:val="21"/>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en-US" w:bidi="ar"/>
        </w:rPr>
      </w:pPr>
      <w:r>
        <w:rPr>
          <w:rFonts w:hint="eastAsia" w:ascii="仿宋_GB2312" w:hAnsi="仿宋_GB2312" w:eastAsia="仿宋_GB2312" w:cs="仿宋_GB2312"/>
          <w:color w:val="auto"/>
          <w:spacing w:val="0"/>
          <w:sz w:val="28"/>
          <w:szCs w:val="28"/>
          <w:highlight w:val="none"/>
          <w:lang w:val="en-US" w:eastAsia="en-US"/>
        </w:rPr>
        <w:t>4.甲乙双方如出现泄密行为，泄密方应承担相关的法律责任，包括但不限于对由此给对方造成的经济损失进行赔偿。</w:t>
      </w:r>
    </w:p>
    <w:sectPr>
      <w:footerReference r:id="rId5" w:type="default"/>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866F">
    <w:pPr>
      <w:spacing w:before="0" w:after="0" w:line="360" w:lineRule="auto"/>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B6FF">
    <w:pPr>
      <w:spacing w:before="0" w:after="0" w:line="360" w:lineRule="auto"/>
      <w:jc w:val="center"/>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8164">
    <w:pPr>
      <w:spacing w:before="0" w:after="0" w:line="360" w:lineRule="auto"/>
      <w:jc w:val="center"/>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DC8E">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BADC8E">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2"/>
  <w:doNotDisplayPageBoundaries w:val="1"/>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B504B"/>
    <w:rsid w:val="004168C7"/>
    <w:rsid w:val="00A77B3E"/>
    <w:rsid w:val="00C1275C"/>
    <w:rsid w:val="00CA2A55"/>
    <w:rsid w:val="01D0443F"/>
    <w:rsid w:val="01DF483D"/>
    <w:rsid w:val="03346EC2"/>
    <w:rsid w:val="03574C46"/>
    <w:rsid w:val="04AC468F"/>
    <w:rsid w:val="04EF0747"/>
    <w:rsid w:val="04EF3384"/>
    <w:rsid w:val="05053456"/>
    <w:rsid w:val="050D04CD"/>
    <w:rsid w:val="051D6420"/>
    <w:rsid w:val="056D7F2E"/>
    <w:rsid w:val="05F96993"/>
    <w:rsid w:val="07F2584C"/>
    <w:rsid w:val="08112E71"/>
    <w:rsid w:val="0812396D"/>
    <w:rsid w:val="08E224C0"/>
    <w:rsid w:val="096D0857"/>
    <w:rsid w:val="09866917"/>
    <w:rsid w:val="09C20ACE"/>
    <w:rsid w:val="09D93A09"/>
    <w:rsid w:val="0A740E66"/>
    <w:rsid w:val="0AB46E61"/>
    <w:rsid w:val="0ADA1D34"/>
    <w:rsid w:val="0AFA4A89"/>
    <w:rsid w:val="0B156AB0"/>
    <w:rsid w:val="0B5D79D1"/>
    <w:rsid w:val="0BAB3D60"/>
    <w:rsid w:val="0BC5279D"/>
    <w:rsid w:val="0BC759B9"/>
    <w:rsid w:val="0BF252DB"/>
    <w:rsid w:val="0CCF2057"/>
    <w:rsid w:val="0DE26D9F"/>
    <w:rsid w:val="0DE93B0D"/>
    <w:rsid w:val="0DEF4632"/>
    <w:rsid w:val="0E2823F0"/>
    <w:rsid w:val="0F14259A"/>
    <w:rsid w:val="0F4B58A6"/>
    <w:rsid w:val="0F8B11B9"/>
    <w:rsid w:val="0FB74468"/>
    <w:rsid w:val="10D175A9"/>
    <w:rsid w:val="10D278AE"/>
    <w:rsid w:val="11A83567"/>
    <w:rsid w:val="123C5810"/>
    <w:rsid w:val="13C435B3"/>
    <w:rsid w:val="140C181D"/>
    <w:rsid w:val="14326F84"/>
    <w:rsid w:val="149146B8"/>
    <w:rsid w:val="15CA79FF"/>
    <w:rsid w:val="164578DC"/>
    <w:rsid w:val="169B426E"/>
    <w:rsid w:val="17006025"/>
    <w:rsid w:val="174F2FBB"/>
    <w:rsid w:val="175314E7"/>
    <w:rsid w:val="17B32C52"/>
    <w:rsid w:val="180A3482"/>
    <w:rsid w:val="187A0228"/>
    <w:rsid w:val="189D725D"/>
    <w:rsid w:val="19401A7A"/>
    <w:rsid w:val="19874471"/>
    <w:rsid w:val="19AE4769"/>
    <w:rsid w:val="19F90BF9"/>
    <w:rsid w:val="1B73665A"/>
    <w:rsid w:val="1C0E56AD"/>
    <w:rsid w:val="1C357F82"/>
    <w:rsid w:val="1D2F7771"/>
    <w:rsid w:val="1D367A29"/>
    <w:rsid w:val="1E560A95"/>
    <w:rsid w:val="1E9F4CC4"/>
    <w:rsid w:val="1EA177CB"/>
    <w:rsid w:val="1F362A5C"/>
    <w:rsid w:val="1F5B64CE"/>
    <w:rsid w:val="21D46E32"/>
    <w:rsid w:val="22143D35"/>
    <w:rsid w:val="22BF70C3"/>
    <w:rsid w:val="23931399"/>
    <w:rsid w:val="24C163C9"/>
    <w:rsid w:val="24E6547A"/>
    <w:rsid w:val="250D670B"/>
    <w:rsid w:val="25311465"/>
    <w:rsid w:val="25B55202"/>
    <w:rsid w:val="27EE2FB6"/>
    <w:rsid w:val="286C6A26"/>
    <w:rsid w:val="286E33CC"/>
    <w:rsid w:val="28AC4320"/>
    <w:rsid w:val="29855D34"/>
    <w:rsid w:val="2AB30972"/>
    <w:rsid w:val="2B0F77FD"/>
    <w:rsid w:val="2BAF1A72"/>
    <w:rsid w:val="2C2E1398"/>
    <w:rsid w:val="2C946DD6"/>
    <w:rsid w:val="2DB4140C"/>
    <w:rsid w:val="2E3D4DB3"/>
    <w:rsid w:val="2F7BF6D8"/>
    <w:rsid w:val="2FAD26A1"/>
    <w:rsid w:val="303E2D23"/>
    <w:rsid w:val="31DA17A9"/>
    <w:rsid w:val="323E1941"/>
    <w:rsid w:val="327133F7"/>
    <w:rsid w:val="333474A6"/>
    <w:rsid w:val="334659D1"/>
    <w:rsid w:val="33A549E4"/>
    <w:rsid w:val="33EE7327"/>
    <w:rsid w:val="34E8281B"/>
    <w:rsid w:val="37797403"/>
    <w:rsid w:val="378F6F7F"/>
    <w:rsid w:val="379E2928"/>
    <w:rsid w:val="37D97275"/>
    <w:rsid w:val="389A585E"/>
    <w:rsid w:val="39620E80"/>
    <w:rsid w:val="399846AE"/>
    <w:rsid w:val="39E830EC"/>
    <w:rsid w:val="3A1C7109"/>
    <w:rsid w:val="3A716F10"/>
    <w:rsid w:val="3B087F5B"/>
    <w:rsid w:val="3B6B3D54"/>
    <w:rsid w:val="3C560309"/>
    <w:rsid w:val="3C8D0C46"/>
    <w:rsid w:val="3CB21804"/>
    <w:rsid w:val="3CB57BE2"/>
    <w:rsid w:val="3D6A7FFD"/>
    <w:rsid w:val="3D785240"/>
    <w:rsid w:val="3E665B4D"/>
    <w:rsid w:val="3F437D04"/>
    <w:rsid w:val="400F1486"/>
    <w:rsid w:val="403E6D1C"/>
    <w:rsid w:val="40C85049"/>
    <w:rsid w:val="41397D0F"/>
    <w:rsid w:val="43DA0228"/>
    <w:rsid w:val="449504D5"/>
    <w:rsid w:val="44AA5EB6"/>
    <w:rsid w:val="44F22643"/>
    <w:rsid w:val="46287575"/>
    <w:rsid w:val="46B05A37"/>
    <w:rsid w:val="46BC5C1F"/>
    <w:rsid w:val="4705403B"/>
    <w:rsid w:val="475D01A2"/>
    <w:rsid w:val="481E65FA"/>
    <w:rsid w:val="48D8695F"/>
    <w:rsid w:val="49017811"/>
    <w:rsid w:val="492B4B08"/>
    <w:rsid w:val="49A91018"/>
    <w:rsid w:val="49CA4022"/>
    <w:rsid w:val="4A0221BF"/>
    <w:rsid w:val="4B133232"/>
    <w:rsid w:val="4DBD0460"/>
    <w:rsid w:val="4E0F707C"/>
    <w:rsid w:val="4E705833"/>
    <w:rsid w:val="4ED61935"/>
    <w:rsid w:val="4EF63924"/>
    <w:rsid w:val="4F8858D8"/>
    <w:rsid w:val="4FD35314"/>
    <w:rsid w:val="50CA398E"/>
    <w:rsid w:val="5102625F"/>
    <w:rsid w:val="52187F75"/>
    <w:rsid w:val="5369499C"/>
    <w:rsid w:val="540B6A27"/>
    <w:rsid w:val="55436B20"/>
    <w:rsid w:val="5578255D"/>
    <w:rsid w:val="564300FF"/>
    <w:rsid w:val="566C5856"/>
    <w:rsid w:val="56803299"/>
    <w:rsid w:val="57173E80"/>
    <w:rsid w:val="57B12FF0"/>
    <w:rsid w:val="585D0B9B"/>
    <w:rsid w:val="5877014C"/>
    <w:rsid w:val="588503C1"/>
    <w:rsid w:val="58A94C4D"/>
    <w:rsid w:val="59965850"/>
    <w:rsid w:val="5A0C6E0E"/>
    <w:rsid w:val="5A8D21F4"/>
    <w:rsid w:val="5ACB60A1"/>
    <w:rsid w:val="5B635EFD"/>
    <w:rsid w:val="5B68174E"/>
    <w:rsid w:val="5B8B6893"/>
    <w:rsid w:val="5B990BC7"/>
    <w:rsid w:val="5DC1440C"/>
    <w:rsid w:val="5FB530DF"/>
    <w:rsid w:val="5FE55F94"/>
    <w:rsid w:val="602D039F"/>
    <w:rsid w:val="60AB4F13"/>
    <w:rsid w:val="60C97F05"/>
    <w:rsid w:val="60F74970"/>
    <w:rsid w:val="617A2F96"/>
    <w:rsid w:val="618B42BD"/>
    <w:rsid w:val="61DC4B57"/>
    <w:rsid w:val="62266864"/>
    <w:rsid w:val="623A0F66"/>
    <w:rsid w:val="63AD14FE"/>
    <w:rsid w:val="649A467C"/>
    <w:rsid w:val="64F7156E"/>
    <w:rsid w:val="65AE6D91"/>
    <w:rsid w:val="65E67115"/>
    <w:rsid w:val="670B50A6"/>
    <w:rsid w:val="6844105B"/>
    <w:rsid w:val="688229CC"/>
    <w:rsid w:val="68ED61BF"/>
    <w:rsid w:val="69784C07"/>
    <w:rsid w:val="6A1C4836"/>
    <w:rsid w:val="6B663C54"/>
    <w:rsid w:val="6BA21506"/>
    <w:rsid w:val="6BDA1675"/>
    <w:rsid w:val="6C5C2890"/>
    <w:rsid w:val="6C7D5A9C"/>
    <w:rsid w:val="6C861097"/>
    <w:rsid w:val="6D6F7637"/>
    <w:rsid w:val="6DBF778B"/>
    <w:rsid w:val="6DC64179"/>
    <w:rsid w:val="6DEE0001"/>
    <w:rsid w:val="6DFC5723"/>
    <w:rsid w:val="6E8234CD"/>
    <w:rsid w:val="6F5954A4"/>
    <w:rsid w:val="6F8B5DAB"/>
    <w:rsid w:val="6FFF10AD"/>
    <w:rsid w:val="70833F04"/>
    <w:rsid w:val="709F4908"/>
    <w:rsid w:val="70A85543"/>
    <w:rsid w:val="70B448FD"/>
    <w:rsid w:val="71007961"/>
    <w:rsid w:val="71577C5D"/>
    <w:rsid w:val="724374FB"/>
    <w:rsid w:val="734D7633"/>
    <w:rsid w:val="7355365F"/>
    <w:rsid w:val="73B142A9"/>
    <w:rsid w:val="73C57823"/>
    <w:rsid w:val="740003C5"/>
    <w:rsid w:val="749B03D4"/>
    <w:rsid w:val="74B91DF5"/>
    <w:rsid w:val="74E12507"/>
    <w:rsid w:val="753D74CE"/>
    <w:rsid w:val="75707213"/>
    <w:rsid w:val="757F762C"/>
    <w:rsid w:val="762F45B9"/>
    <w:rsid w:val="76720451"/>
    <w:rsid w:val="77A61A9F"/>
    <w:rsid w:val="77E38DF3"/>
    <w:rsid w:val="77ED5EFA"/>
    <w:rsid w:val="79567EA4"/>
    <w:rsid w:val="7A2C0AE9"/>
    <w:rsid w:val="7A8376D1"/>
    <w:rsid w:val="7AC747BD"/>
    <w:rsid w:val="7B8E0F5B"/>
    <w:rsid w:val="7B9F6BBB"/>
    <w:rsid w:val="7CDE4E51"/>
    <w:rsid w:val="7DC62238"/>
    <w:rsid w:val="7DC82536"/>
    <w:rsid w:val="7E2F5AE3"/>
    <w:rsid w:val="7E433D1F"/>
    <w:rsid w:val="7E620974"/>
    <w:rsid w:val="7ECBE165"/>
    <w:rsid w:val="7EEF4571"/>
    <w:rsid w:val="7F0B77B9"/>
    <w:rsid w:val="7F0C1373"/>
    <w:rsid w:val="7F2C3D3D"/>
    <w:rsid w:val="7F5A37C0"/>
    <w:rsid w:val="7F996B94"/>
    <w:rsid w:val="7FFFCF87"/>
    <w:rsid w:val="A9FD29E0"/>
    <w:rsid w:val="AF0F9C57"/>
    <w:rsid w:val="B57D327D"/>
    <w:rsid w:val="B9BB1F71"/>
    <w:rsid w:val="BFF1312C"/>
    <w:rsid w:val="CAFE1EB6"/>
    <w:rsid w:val="DEEB69B4"/>
    <w:rsid w:val="E3FD52DF"/>
    <w:rsid w:val="EFF43874"/>
    <w:rsid w:val="FEAFA4A7"/>
    <w:rsid w:val="FF7E8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kern w:val="0"/>
      <w:sz w:val="24"/>
    </w:rPr>
  </w:style>
  <w:style w:type="paragraph" w:customStyle="1" w:styleId="9">
    <w:name w:val="Default"/>
    <w:next w:val="10"/>
    <w:qFormat/>
    <w:uiPriority w:val="99"/>
    <w:pPr>
      <w:widowControl w:val="0"/>
      <w:autoSpaceDE w:val="0"/>
      <w:autoSpaceDN w:val="0"/>
      <w:adjustRightInd w:val="0"/>
    </w:pPr>
    <w:rPr>
      <w:rFonts w:ascii="黑体" w:hAnsi="Times New Roman" w:eastAsia="黑体" w:cs="Times New Roman"/>
      <w:sz w:val="21"/>
      <w:szCs w:val="22"/>
      <w:lang w:val="en-US" w:eastAsia="zh-CN" w:bidi="ar-SA"/>
    </w:rPr>
  </w:style>
  <w:style w:type="paragraph" w:customStyle="1" w:styleId="10">
    <w:name w:val="样式 标题 2 + 宋体 五号 非加粗 黑色"/>
    <w:next w:val="11"/>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1">
    <w:name w:val="样式 宋体 五号 两端对齐 行距: 单倍行距"/>
    <w:basedOn w:val="1"/>
    <w:qFormat/>
    <w:uiPriority w:val="0"/>
    <w:pPr>
      <w:spacing w:after="160" w:line="259" w:lineRule="auto"/>
    </w:pPr>
    <w:rPr>
      <w:rFonts w:ascii="宋体"/>
      <w:sz w:val="21"/>
      <w:szCs w:val="24"/>
      <w:lang w:eastAsia="en-US"/>
    </w:rPr>
  </w:style>
  <w:style w:type="paragraph" w:styleId="12">
    <w:name w:val="toc 3"/>
    <w:basedOn w:val="1"/>
    <w:next w:val="1"/>
    <w:qFormat/>
    <w:uiPriority w:val="0"/>
    <w:pPr>
      <w:ind w:left="48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24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MsoNormal"/>
    <w:basedOn w:val="1"/>
    <w:qFormat/>
    <w:uiPriority w:val="0"/>
  </w:style>
  <w:style w:type="paragraph" w:customStyle="1" w:styleId="22">
    <w:name w:val="20"/>
    <w:basedOn w:val="1"/>
    <w:qFormat/>
    <w:uiPriority w:val="0"/>
  </w:style>
  <w:style w:type="paragraph" w:customStyle="1" w:styleId="23">
    <w:name w:val="17"/>
    <w:basedOn w:val="1"/>
    <w:qFormat/>
    <w:uiPriority w:val="0"/>
  </w:style>
  <w:style w:type="paragraph" w:customStyle="1" w:styleId="24">
    <w:name w:val="18"/>
    <w:basedOn w:val="1"/>
    <w:qFormat/>
    <w:uiPriority w:val="0"/>
  </w:style>
  <w:style w:type="paragraph" w:customStyle="1" w:styleId="25">
    <w:name w:val="pre"/>
    <w:basedOn w:val="1"/>
    <w:qFormat/>
    <w:uiPriority w:val="0"/>
  </w:style>
  <w:style w:type="paragraph" w:customStyle="1" w:styleId="26">
    <w:name w:val="15"/>
    <w:basedOn w:val="1"/>
    <w:qFormat/>
    <w:uiPriority w:val="0"/>
  </w:style>
  <w:style w:type="paragraph" w:customStyle="1" w:styleId="27">
    <w:name w:val="16"/>
    <w:basedOn w:val="1"/>
    <w:qFormat/>
    <w:uiPriority w:val="0"/>
  </w:style>
  <w:style w:type="table" w:customStyle="1" w:styleId="28">
    <w:name w:val="17 Table"/>
    <w:basedOn w:val="17"/>
    <w:qFormat/>
    <w:uiPriority w:val="0"/>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character" w:customStyle="1" w:styleId="31">
    <w:name w:val="contents1"/>
    <w:basedOn w:val="19"/>
    <w:qFormat/>
    <w:uiPriority w:val="0"/>
    <w:rPr>
      <w:sz w:val="24"/>
      <w:szCs w:val="24"/>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21</Pages>
  <Words>1762</Words>
  <Characters>1958</Characters>
  <Lines>1</Lines>
  <Paragraphs>1</Paragraphs>
  <TotalTime>35</TotalTime>
  <ScaleCrop>false</ScaleCrop>
  <LinksUpToDate>false</LinksUpToDate>
  <CharactersWithSpaces>2174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2025-03-01T02:41:00Z</dcterms:created>
  <dc:creator>kylin</dc:creator>
  <cp:lastModifiedBy>三叶</cp:lastModifiedBy>
  <cp:lastPrinted>2025-05-22T09:48:00Z</cp:lastPrinted>
  <dcterms:modified xsi:type="dcterms:W3CDTF">2025-05-27T10:49:24Z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eyJoZGlkIjoiNmU4MDg0M2VhNDUzYTBiOGM1ODBhZmMyYjg0ZDRlOWEiLCJ1c2VySWQiOiIxMjMyNTU1MzA5In0=</vt:lpwstr>
  </property>
  <property fmtid="{D5CDD505-2E9C-101B-9397-08002B2CF9AE}" pid="4" name="ICV">
    <vt:lpwstr>3F13C38BD2EC4F9A80098A9A6FC83194_12</vt:lpwstr>
  </property>
</Properties>
</file>