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ind w:firstLine="640" w:firstLineChars="200"/>
        <w:jc w:val="center"/>
        <w:rPr>
          <w:rFonts w:ascii="仿宋_GB2312" w:hAnsi="宋体" w:eastAsia="仿宋_GB2312"/>
          <w:sz w:val="32"/>
          <w:szCs w:val="32"/>
        </w:rPr>
      </w:pPr>
      <w:r>
        <w:rPr>
          <w:rFonts w:hint="eastAsia" w:ascii="方正小标宋_GBK" w:hAnsi="宋体" w:eastAsia="方正小标宋_GBK"/>
          <w:sz w:val="44"/>
          <w:szCs w:val="44"/>
        </w:rPr>
        <w:t>2017年度</w:t>
      </w:r>
      <w:r>
        <w:rPr>
          <w:rFonts w:hint="eastAsia" w:ascii="方正小标宋_GBK" w:hAnsi="宋体" w:eastAsia="方正小标宋_GBK"/>
          <w:sz w:val="44"/>
          <w:szCs w:val="44"/>
          <w:lang w:eastAsia="zh-CN"/>
        </w:rPr>
        <w:t>和田地区地方税务局（本级）</w:t>
      </w:r>
      <w:r>
        <w:rPr>
          <w:rFonts w:hint="eastAsia" w:ascii="方正小标宋_GBK" w:hAnsi="宋体" w:eastAsia="方正小标宋_GBK"/>
          <w:sz w:val="44"/>
          <w:szCs w:val="44"/>
        </w:rPr>
        <w:t>部门决算公开说明</w:t>
      </w:r>
    </w:p>
    <w:p>
      <w:pPr>
        <w:spacing w:line="580" w:lineRule="exact"/>
        <w:jc w:val="center"/>
        <w:rPr>
          <w:rFonts w:ascii="华文中宋" w:hAnsi="华文中宋" w:eastAsia="华文中宋"/>
          <w:b/>
          <w:kern w:val="0"/>
          <w:sz w:val="32"/>
          <w:szCs w:val="32"/>
        </w:rPr>
      </w:pPr>
      <w:r>
        <w:rPr>
          <w:rFonts w:hint="eastAsia" w:ascii="华文中宋" w:hAnsi="华文中宋" w:eastAsia="华文中宋"/>
          <w:b/>
          <w:kern w:val="0"/>
          <w:sz w:val="32"/>
          <w:szCs w:val="32"/>
        </w:rPr>
        <w:t>目  录</w:t>
      </w:r>
    </w:p>
    <w:p>
      <w:pPr>
        <w:spacing w:line="580" w:lineRule="exact"/>
        <w:ind w:firstLine="643" w:firstLineChars="200"/>
        <w:rPr>
          <w:rFonts w:ascii="仿宋_GB2312" w:hAnsi="宋体" w:eastAsia="仿宋_GB2312"/>
          <w:b/>
          <w:kern w:val="0"/>
          <w:sz w:val="32"/>
          <w:szCs w:val="32"/>
        </w:rPr>
      </w:pP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w:t>
      </w:r>
      <w:r>
        <w:rPr>
          <w:rFonts w:hint="eastAsia" w:ascii="黑体" w:hAnsi="黑体" w:eastAsia="黑体"/>
          <w:sz w:val="32"/>
          <w:szCs w:val="32"/>
          <w:lang w:eastAsia="zh-CN"/>
        </w:rPr>
        <w:t>和田地区地方税务局（本级）</w:t>
      </w:r>
      <w:r>
        <w:rPr>
          <w:rFonts w:hint="eastAsia" w:ascii="黑体" w:hAnsi="黑体" w:eastAsia="黑体"/>
          <w:kern w:val="0"/>
          <w:sz w:val="32"/>
          <w:szCs w:val="32"/>
        </w:rPr>
        <w:t>部门单位概况</w:t>
      </w:r>
    </w:p>
    <w:p>
      <w:pPr>
        <w:spacing w:line="58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一、主要职能、机构设置及人员情况</w:t>
      </w:r>
    </w:p>
    <w:p>
      <w:pPr>
        <w:spacing w:line="58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部门决算单位构成</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（二）一般公共预算支出决算情况说明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（二）国有资产收益征缴情况说明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（三）部门项目支出情况和项目绩效评价情况说明</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pPr>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部门决算报表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一、报表封面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二、部门收支总体情况（11张）：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《行政事业类项目收入支出决算表》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《基本建设类项目收入支出决算表》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《财政专户管理资金收入支出决算表》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三、财政拨款收支情况（9张）：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四、单位资产负责情况（1张）：《资产负债简表》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五、部门决算附表（5张）：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《资产情况表》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《国有资产收益征缴情况表》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《基本数字表》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《机构人员情况表》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《非税收入征缴情况表》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六、填报说明附表（2张）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《部门决算相关信息统计表》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《政府采购情况表》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七、“三公”经费支出情况(1张)：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pPr>
        <w:spacing w:line="520" w:lineRule="exact"/>
        <w:jc w:val="center"/>
        <w:rPr>
          <w:rFonts w:ascii="黑体" w:hAnsi="黑体" w:eastAsia="黑体"/>
          <w:sz w:val="32"/>
          <w:szCs w:val="32"/>
        </w:rPr>
      </w:pPr>
    </w:p>
    <w:p>
      <w:pPr>
        <w:widowControl w:val="0"/>
        <w:wordWrap/>
        <w:snapToGrid/>
        <w:spacing w:before="0" w:after="0" w:line="560" w:lineRule="exact"/>
        <w:ind w:right="0"/>
        <w:jc w:val="center"/>
        <w:textAlignment w:val="auto"/>
        <w:outlineLvl w:val="0"/>
        <w:rPr>
          <w:rFonts w:ascii="黑体" w:hAnsi="黑体" w:eastAsia="黑体"/>
          <w:sz w:val="32"/>
          <w:szCs w:val="32"/>
        </w:rPr>
      </w:pPr>
      <w:r>
        <w:rPr>
          <w:rFonts w:hint="eastAsia" w:ascii="黑体" w:hAnsi="黑体" w:eastAsia="黑体"/>
          <w:sz w:val="32"/>
          <w:szCs w:val="32"/>
        </w:rPr>
        <w:t>第一部分 部门单位概况</w:t>
      </w:r>
    </w:p>
    <w:p>
      <w:pPr>
        <w:widowControl w:val="0"/>
        <w:numPr>
          <w:ilvl w:val="0"/>
          <w:numId w:val="1"/>
        </w:numPr>
        <w:wordWrap/>
        <w:snapToGrid/>
        <w:spacing w:before="0" w:after="0"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rPr>
        <w:t>部门单位基本情况，包括：部门主要职能和机构设置情况、年末编制情况、实有人数情况等。</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（一）主要职能</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1.贯彻执行国家的各项税收法律、法规、规章和方针政策，结合自治区实际，研究制定具体的实施办法，参与拟定自治区地方税收法规草案。</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2. 负责本地区地方税、共享税及法律法规规定和自治区人民政府委托征收的基金（费）的征收管理工作；负责地方税所涉及的发票及税收票证的管理工作。</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3.根据本地区经济发展规划，研究制定本系统税收发展规划和年度工作计划并组织实施。</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4.负责组织实施本系统税收征收管理体制改革，制定和监督执行税收业务、税收管理的规章制定。</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5.监督检查本系统的税收执法活动和内部行政管理活动；负责税务行政处罚听证、行政复议和行政应诉工作。</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6.负责规划和组织实施纳税服务体系建设；制定和监督执行本系统纳税服务管理制度；贯彻执行纳税人权益保障制度，研究制定具体的实施办法，保护纳税人合法权益。</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7.分配和下达本系统税收收入计划并组织实施；负责本系统的税收会计、统计核算工作；负责税源调查、税收收入分析预测工作；负责组织办理税收减免等工作；负责税收宣传和本地区国际税收管理工作。</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8.负责规划和组织实施本系统税收管理信息化建设，制定税收管理信息化制度；承担推广和应用工作。</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9.组织开展本系统党风廉政建设、反腐败工作及行风建设。</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10.对和田地区地税系统实行垂直管理。</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11.负责本系统的思想政治工作、精神文明建设、党群工作和基层建设；负责干部的教育培训工作。</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12.承办和田地区人民政府和自治区地税局交办的其他工作。</w:t>
      </w:r>
    </w:p>
    <w:p>
      <w:pPr>
        <w:widowControl w:val="0"/>
        <w:wordWrap/>
        <w:autoSpaceDE w:val="0"/>
        <w:autoSpaceDN w:val="0"/>
        <w:snapToGrid/>
        <w:spacing w:before="0" w:after="0" w:line="560" w:lineRule="exact"/>
        <w:ind w:left="200" w:right="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（二）机构情况</w:t>
      </w:r>
    </w:p>
    <w:p>
      <w:pPr>
        <w:widowControl w:val="0"/>
        <w:wordWrap/>
        <w:autoSpaceDE w:val="0"/>
        <w:autoSpaceDN w:val="0"/>
        <w:snapToGrid/>
        <w:spacing w:before="0" w:after="0" w:line="560" w:lineRule="exact"/>
        <w:ind w:left="200" w:right="0"/>
        <w:textAlignment w:val="auto"/>
        <w:rPr>
          <w:rFonts w:hint="eastAsia" w:ascii="仿宋_GB2312" w:eastAsia="仿宋_GB2312"/>
          <w:sz w:val="32"/>
          <w:szCs w:val="32"/>
        </w:rPr>
      </w:pPr>
      <w:r>
        <w:rPr>
          <w:rFonts w:hint="eastAsia" w:ascii="仿宋" w:hAnsi="仿宋" w:eastAsia="仿宋" w:cs="仿宋"/>
          <w:color w:val="000000"/>
          <w:sz w:val="32"/>
          <w:szCs w:val="32"/>
          <w:lang w:val="zh-CN"/>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 xml:space="preserve">和田地区地方税务局（本级）实行机构、人员、经费、干部 </w:t>
      </w:r>
      <w:r>
        <w:rPr>
          <w:rFonts w:hint="default" w:ascii="仿宋" w:hAnsi="仿宋" w:eastAsia="仿宋" w:cs="仿宋"/>
          <w:color w:val="000000"/>
          <w:sz w:val="32"/>
          <w:szCs w:val="32"/>
          <w:lang w:val="zh-CN"/>
        </w:rPr>
        <w:t>“</w:t>
      </w:r>
      <w:r>
        <w:rPr>
          <w:rFonts w:hint="eastAsia" w:ascii="仿宋" w:hAnsi="仿宋" w:eastAsia="仿宋" w:cs="仿宋"/>
          <w:color w:val="000000"/>
          <w:sz w:val="32"/>
          <w:szCs w:val="32"/>
          <w:lang w:val="zh-CN"/>
        </w:rPr>
        <w:t>四垂直</w:t>
      </w:r>
      <w:r>
        <w:rPr>
          <w:rFonts w:hint="default" w:ascii="仿宋" w:hAnsi="仿宋" w:eastAsia="仿宋" w:cs="仿宋"/>
          <w:color w:val="000000"/>
          <w:sz w:val="32"/>
          <w:szCs w:val="32"/>
          <w:lang w:val="zh-CN"/>
        </w:rPr>
        <w:t>”</w:t>
      </w:r>
      <w:r>
        <w:rPr>
          <w:rFonts w:hint="eastAsia" w:ascii="仿宋" w:hAnsi="仿宋" w:eastAsia="仿宋" w:cs="仿宋"/>
          <w:color w:val="000000"/>
          <w:sz w:val="32"/>
          <w:szCs w:val="32"/>
          <w:lang w:val="zh-CN"/>
        </w:rPr>
        <w:t>管理，为自治区三级预算单位，机构设置为一级，即新疆维吾尔自治区和田地区地方税务局（本级）。和田地区地方税务局（本级）核定编制77人，其中：行政编制69人，事业编制8人；在职人员</w:t>
      </w:r>
      <w:r>
        <w:rPr>
          <w:rFonts w:hint="eastAsia" w:ascii="仿宋" w:hAnsi="仿宋" w:eastAsia="仿宋" w:cs="仿宋"/>
          <w:color w:val="000000"/>
          <w:sz w:val="32"/>
          <w:szCs w:val="32"/>
          <w:lang w:val="en-US" w:eastAsia="zh-CN"/>
        </w:rPr>
        <w:t>60</w:t>
      </w:r>
      <w:r>
        <w:rPr>
          <w:rFonts w:hint="eastAsia" w:ascii="仿宋" w:hAnsi="仿宋" w:eastAsia="仿宋" w:cs="仿宋"/>
          <w:color w:val="000000"/>
          <w:sz w:val="32"/>
          <w:szCs w:val="32"/>
          <w:lang w:val="zh-CN"/>
        </w:rPr>
        <w:t>人，其中：行政人员5</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val="zh-CN"/>
        </w:rPr>
        <w:t>人，事业人员3人。另有遗属人员3人。</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二、部门决算单位构成。</w:t>
      </w:r>
    </w:p>
    <w:p>
      <w:pPr>
        <w:widowControl w:val="0"/>
        <w:wordWrap/>
        <w:snapToGrid/>
        <w:spacing w:before="0" w:after="0" w:line="560" w:lineRule="exact"/>
        <w:ind w:right="0" w:firstLine="640" w:firstLineChars="200"/>
        <w:textAlignment w:val="auto"/>
        <w:rPr>
          <w:rFonts w:hint="eastAsia" w:ascii="仿宋" w:hAnsi="仿宋" w:eastAsia="仿宋" w:cs="仿宋"/>
          <w:color w:val="000000"/>
          <w:sz w:val="32"/>
          <w:szCs w:val="32"/>
          <w:lang w:val="zh-CN"/>
        </w:rPr>
      </w:pPr>
      <w:r>
        <w:rPr>
          <w:rFonts w:hint="eastAsia" w:ascii="仿宋_GB2312" w:eastAsia="仿宋_GB2312"/>
          <w:sz w:val="32"/>
          <w:szCs w:val="32"/>
        </w:rPr>
        <w:t>从决算单位构成看，</w:t>
      </w:r>
      <w:r>
        <w:rPr>
          <w:rFonts w:hint="eastAsia" w:ascii="仿宋" w:hAnsi="仿宋" w:eastAsia="仿宋" w:cs="仿宋"/>
          <w:color w:val="000000"/>
          <w:sz w:val="32"/>
          <w:szCs w:val="32"/>
          <w:lang w:val="zh-CN"/>
        </w:rPr>
        <w:t>和田地区地方税务局（本级）</w:t>
      </w:r>
      <w:r>
        <w:rPr>
          <w:rFonts w:hint="eastAsia" w:ascii="仿宋_GB2312" w:eastAsia="仿宋_GB2312"/>
          <w:sz w:val="32"/>
          <w:szCs w:val="32"/>
        </w:rPr>
        <w:t>部门决算包括：</w:t>
      </w:r>
      <w:r>
        <w:rPr>
          <w:rFonts w:hint="eastAsia" w:ascii="仿宋" w:hAnsi="仿宋" w:eastAsia="仿宋" w:cs="仿宋"/>
          <w:color w:val="000000"/>
          <w:sz w:val="32"/>
          <w:szCs w:val="32"/>
          <w:lang w:val="zh-CN"/>
        </w:rPr>
        <w:t>内设6个科室，办公室、计划财务科、税政法规科、人事教育科、信息管理科、征收管理科。</w:t>
      </w:r>
    </w:p>
    <w:p>
      <w:pPr>
        <w:widowControl w:val="0"/>
        <w:wordWrap/>
        <w:snapToGrid/>
        <w:spacing w:before="0" w:after="0" w:line="560" w:lineRule="exact"/>
        <w:ind w:right="0"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纳入</w:t>
      </w:r>
      <w:r>
        <w:rPr>
          <w:rFonts w:hint="eastAsia" w:ascii="仿宋" w:hAnsi="仿宋" w:eastAsia="仿宋" w:cs="仿宋"/>
          <w:color w:val="000000"/>
          <w:sz w:val="32"/>
          <w:szCs w:val="32"/>
          <w:lang w:val="zh-CN"/>
        </w:rPr>
        <w:t>和田地区地方税务局（本级）</w:t>
      </w:r>
      <w:r>
        <w:rPr>
          <w:rFonts w:hint="eastAsia" w:ascii="仿宋_GB2312" w:eastAsia="仿宋_GB2312"/>
          <w:spacing w:val="-6"/>
          <w:sz w:val="32"/>
          <w:szCs w:val="32"/>
          <w:lang w:val="en-US" w:eastAsia="zh-CN"/>
        </w:rPr>
        <w:t>2017</w:t>
      </w:r>
      <w:r>
        <w:rPr>
          <w:rFonts w:hint="eastAsia" w:ascii="仿宋_GB2312" w:eastAsia="仿宋_GB2312"/>
          <w:spacing w:val="-6"/>
          <w:sz w:val="32"/>
          <w:szCs w:val="32"/>
        </w:rPr>
        <w:t>年部门决算编制范围的单位名单见下表：</w:t>
      </w:r>
    </w:p>
    <w:p>
      <w:pPr>
        <w:widowControl w:val="0"/>
        <w:wordWrap/>
        <w:snapToGrid/>
        <w:spacing w:before="0" w:after="0" w:line="560" w:lineRule="exact"/>
        <w:ind w:right="0" w:firstLine="616" w:firstLineChars="200"/>
        <w:textAlignment w:val="auto"/>
        <w:rPr>
          <w:rFonts w:ascii="仿宋_GB2312" w:eastAsia="仿宋_GB2312"/>
          <w:spacing w:val="-6"/>
          <w:sz w:val="32"/>
          <w:szCs w:val="32"/>
        </w:rPr>
      </w:pPr>
    </w:p>
    <w:tbl>
      <w:tblPr>
        <w:tblW w:w="9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17"/>
        <w:gridCol w:w="6180"/>
        <w:gridCol w:w="1519"/>
      </w:tblGrid>
      <w:tr>
        <w:trPr>
          <w:trHeight w:val="510" w:hRule="exact"/>
        </w:trPr>
        <w:tc>
          <w:tcPr>
            <w:tcW w:w="1417" w:type="dxa"/>
            <w:vAlign w:val="top"/>
          </w:tcPr>
          <w:p>
            <w:pPr>
              <w:widowControl w:val="0"/>
              <w:wordWrap/>
              <w:snapToGrid/>
              <w:spacing w:before="0" w:after="0" w:line="560" w:lineRule="exact"/>
              <w:ind w:right="0"/>
              <w:jc w:val="center"/>
              <w:textAlignment w:val="auto"/>
              <w:rPr>
                <w:rFonts w:hint="eastAsia" w:ascii="仿宋_GB2312" w:eastAsia="仿宋_GB2312"/>
                <w:sz w:val="30"/>
                <w:szCs w:val="30"/>
                <w:lang w:eastAsia="zh-CN"/>
              </w:rPr>
            </w:pPr>
            <w:r>
              <w:rPr>
                <w:rFonts w:hint="eastAsia" w:ascii="仿宋_GB2312" w:eastAsia="仿宋_GB2312"/>
                <w:sz w:val="30"/>
                <w:szCs w:val="30"/>
                <w:lang w:eastAsia="zh-CN"/>
              </w:rPr>
              <w:t>序号</w:t>
            </w:r>
          </w:p>
        </w:tc>
        <w:tc>
          <w:tcPr>
            <w:tcW w:w="6180" w:type="dxa"/>
            <w:vAlign w:val="center"/>
          </w:tcPr>
          <w:p>
            <w:pPr>
              <w:widowControl w:val="0"/>
              <w:wordWrap/>
              <w:snapToGrid/>
              <w:spacing w:before="0" w:after="0" w:line="560" w:lineRule="exact"/>
              <w:ind w:right="0"/>
              <w:jc w:val="center"/>
              <w:textAlignment w:val="auto"/>
              <w:rPr>
                <w:rFonts w:ascii="仿宋_GB2312" w:eastAsia="仿宋_GB2312"/>
                <w:sz w:val="30"/>
                <w:szCs w:val="30"/>
              </w:rPr>
            </w:pPr>
            <w:r>
              <w:rPr>
                <w:rFonts w:hint="eastAsia" w:ascii="仿宋_GB2312" w:eastAsia="仿宋_GB2312"/>
                <w:sz w:val="30"/>
                <w:szCs w:val="30"/>
              </w:rPr>
              <w:t>单位名称</w:t>
            </w:r>
          </w:p>
        </w:tc>
        <w:tc>
          <w:tcPr>
            <w:tcW w:w="1519" w:type="dxa"/>
            <w:vAlign w:val="center"/>
          </w:tcPr>
          <w:p>
            <w:pPr>
              <w:widowControl w:val="0"/>
              <w:wordWrap/>
              <w:snapToGrid/>
              <w:spacing w:before="0" w:after="0" w:line="560" w:lineRule="exact"/>
              <w:ind w:right="0"/>
              <w:jc w:val="center"/>
              <w:textAlignment w:val="auto"/>
              <w:rPr>
                <w:rFonts w:ascii="仿宋_GB2312" w:eastAsia="仿宋_GB2312"/>
                <w:sz w:val="30"/>
                <w:szCs w:val="30"/>
              </w:rPr>
            </w:pPr>
            <w:r>
              <w:rPr>
                <w:rFonts w:hint="eastAsia" w:ascii="仿宋_GB2312" w:eastAsia="仿宋_GB2312"/>
                <w:sz w:val="30"/>
                <w:szCs w:val="30"/>
              </w:rPr>
              <w:t>备注</w:t>
            </w:r>
          </w:p>
        </w:tc>
      </w:tr>
      <w:tr>
        <w:trPr>
          <w:trHeight w:val="510" w:hRule="exact"/>
        </w:trPr>
        <w:tc>
          <w:tcPr>
            <w:tcW w:w="1417" w:type="dxa"/>
            <w:textDirection w:val="lrTb"/>
            <w:vAlign w:val="center"/>
          </w:tcPr>
          <w:p>
            <w:pPr>
              <w:widowControl w:val="0"/>
              <w:wordWrap/>
              <w:snapToGrid/>
              <w:spacing w:before="0" w:after="0" w:line="560" w:lineRule="exact"/>
              <w:ind w:right="0" w:firstLine="640" w:firstLineChars="200"/>
              <w:textAlignment w:val="auto"/>
              <w:rPr>
                <w:rFonts w:ascii="仿宋_GB2312" w:eastAsia="仿宋_GB2312"/>
                <w:sz w:val="30"/>
                <w:szCs w:val="30"/>
              </w:rPr>
            </w:pPr>
            <w:r>
              <w:rPr>
                <w:rFonts w:hint="eastAsia" w:ascii="仿宋_GB2312" w:eastAsia="仿宋_GB2312"/>
                <w:sz w:val="30"/>
                <w:szCs w:val="30"/>
              </w:rPr>
              <w:t>1</w:t>
            </w:r>
          </w:p>
        </w:tc>
        <w:tc>
          <w:tcPr>
            <w:tcW w:w="6180" w:type="dxa"/>
            <w:textDirection w:val="lrTb"/>
            <w:vAlign w:val="top"/>
          </w:tcPr>
          <w:p>
            <w:pPr>
              <w:widowControl w:val="0"/>
              <w:wordWrap/>
              <w:snapToGrid/>
              <w:spacing w:before="0" w:after="0" w:line="560" w:lineRule="exact"/>
              <w:ind w:right="0" w:firstLine="640" w:firstLineChars="200"/>
              <w:jc w:val="both"/>
              <w:textAlignment w:val="auto"/>
              <w:rPr>
                <w:rFonts w:ascii="仿宋_GB2312" w:eastAsia="仿宋_GB2312"/>
                <w:sz w:val="30"/>
                <w:szCs w:val="30"/>
              </w:rPr>
            </w:pPr>
            <w:r>
              <w:rPr>
                <w:rFonts w:hint="eastAsia" w:ascii="仿宋" w:hAnsi="仿宋" w:eastAsia="仿宋" w:cs="仿宋"/>
                <w:color w:val="000000"/>
                <w:sz w:val="30"/>
                <w:szCs w:val="30"/>
                <w:lang w:val="zh-CN"/>
              </w:rPr>
              <w:t>和田地区地方税务局（本级）</w:t>
            </w:r>
          </w:p>
        </w:tc>
        <w:tc>
          <w:tcPr>
            <w:tcW w:w="1519" w:type="dxa"/>
            <w:vAlign w:val="center"/>
          </w:tcPr>
          <w:p>
            <w:pPr>
              <w:widowControl w:val="0"/>
              <w:wordWrap/>
              <w:snapToGrid/>
              <w:spacing w:before="0" w:after="0" w:line="560" w:lineRule="exact"/>
              <w:ind w:right="0" w:firstLine="640" w:firstLineChars="200"/>
              <w:textAlignment w:val="auto"/>
              <w:rPr>
                <w:rFonts w:ascii="仿宋_GB2312" w:eastAsia="仿宋_GB2312"/>
                <w:sz w:val="30"/>
                <w:szCs w:val="30"/>
              </w:rPr>
            </w:pPr>
          </w:p>
        </w:tc>
      </w:tr>
    </w:tbl>
    <w:p>
      <w:pPr>
        <w:widowControl w:val="0"/>
        <w:wordWrap/>
        <w:snapToGrid/>
        <w:spacing w:before="0" w:after="0" w:line="560" w:lineRule="exact"/>
        <w:ind w:right="0" w:firstLine="643" w:firstLineChars="200"/>
        <w:textAlignment w:val="auto"/>
        <w:rPr>
          <w:rFonts w:ascii="仿宋_GB2312" w:eastAsia="仿宋_GB2312"/>
          <w:b/>
          <w:sz w:val="32"/>
          <w:szCs w:val="32"/>
        </w:rPr>
      </w:pPr>
    </w:p>
    <w:p>
      <w:pPr>
        <w:widowControl w:val="0"/>
        <w:wordWrap/>
        <w:snapToGrid/>
        <w:spacing w:before="0" w:after="0" w:line="560" w:lineRule="exact"/>
        <w:ind w:right="0"/>
        <w:jc w:val="center"/>
        <w:textAlignment w:val="auto"/>
        <w:outlineLvl w:val="0"/>
        <w:rPr>
          <w:rFonts w:ascii="黑体" w:hAnsi="黑体" w:eastAsia="黑体"/>
          <w:sz w:val="32"/>
          <w:szCs w:val="32"/>
        </w:rPr>
      </w:pPr>
      <w:r>
        <w:rPr>
          <w:rFonts w:hint="eastAsia" w:ascii="黑体" w:hAnsi="黑体" w:eastAsia="黑体"/>
          <w:sz w:val="32"/>
          <w:szCs w:val="32"/>
        </w:rPr>
        <w:t>第二部分 部门决算情况说明</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一、部门收支总体情况</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（一）部门收入支出决算总体情况说明</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2017年度收入</w:t>
      </w:r>
      <w:r>
        <w:rPr>
          <w:rFonts w:hint="eastAsia" w:ascii="仿宋_GB2312" w:eastAsia="仿宋_GB2312"/>
          <w:sz w:val="32"/>
          <w:szCs w:val="32"/>
          <w:lang w:val="zh-CN" w:eastAsia="zh-CN"/>
        </w:rPr>
        <w:t>1954</w:t>
      </w:r>
      <w:r>
        <w:rPr>
          <w:rFonts w:hint="eastAsia" w:ascii="仿宋_GB2312" w:eastAsia="仿宋_GB2312"/>
          <w:sz w:val="32"/>
          <w:szCs w:val="32"/>
          <w:lang w:val="en-US" w:eastAsia="zh-CN"/>
        </w:rPr>
        <w:t>.</w:t>
      </w:r>
      <w:r>
        <w:rPr>
          <w:rFonts w:hint="eastAsia" w:ascii="仿宋_GB2312" w:eastAsia="仿宋_GB2312"/>
          <w:sz w:val="32"/>
          <w:szCs w:val="32"/>
          <w:lang w:val="zh-CN" w:eastAsia="zh-CN"/>
        </w:rPr>
        <w:t>0</w:t>
      </w:r>
      <w:r>
        <w:rPr>
          <w:rFonts w:hint="eastAsia" w:ascii="仿宋_GB2312" w:eastAsia="仿宋_GB2312"/>
          <w:sz w:val="32"/>
          <w:szCs w:val="32"/>
          <w:lang w:val="en-US" w:eastAsia="zh-CN"/>
        </w:rPr>
        <w:t>6万元,与上年相比，增加121.49万元，增长6%，支出1954.06万元,与上年相比，增加121.49万元，增长6%，结余293.62万元，与上年相比，增加124.84万元，增长（降低）73%。增减变化主要原因是：2017年追加职业年金和机关事业养老保险费，结余资金主要为养老保险结余和其他资金结余。</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与预算相比情况。</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2017年预算收入1602.69万元，比决算数少351.37万元，2017年预算支出1602.69万元，比决算减少了351.37万元，其中：财政拨款1532.09万元，其他收入70.6万元，主要原因是2017年追加了中人职业年金及中央补助稽查办案经费。</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其他有关说明内容。</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（二）部门收入总体情况说明</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en-US" w:eastAsia="zh-CN"/>
        </w:rPr>
        <w:t>本年收入合计</w:t>
      </w:r>
      <w:r>
        <w:rPr>
          <w:rFonts w:hint="eastAsia" w:ascii="仿宋_GB2312" w:eastAsia="仿宋_GB2312"/>
          <w:sz w:val="32"/>
          <w:szCs w:val="32"/>
          <w:lang w:val="zh-CN" w:eastAsia="zh-CN"/>
        </w:rPr>
        <w:t>1785</w:t>
      </w:r>
      <w:r>
        <w:rPr>
          <w:rFonts w:hint="eastAsia" w:ascii="仿宋_GB2312" w:eastAsia="仿宋_GB2312"/>
          <w:sz w:val="32"/>
          <w:szCs w:val="32"/>
          <w:lang w:val="en-US" w:eastAsia="zh-CN"/>
        </w:rPr>
        <w:t>.</w:t>
      </w:r>
      <w:r>
        <w:rPr>
          <w:rFonts w:hint="eastAsia" w:ascii="仿宋_GB2312" w:eastAsia="仿宋_GB2312"/>
          <w:sz w:val="32"/>
          <w:szCs w:val="32"/>
          <w:lang w:val="zh-CN" w:eastAsia="zh-CN"/>
        </w:rPr>
        <w:t>28</w:t>
      </w:r>
      <w:r>
        <w:rPr>
          <w:rFonts w:hint="eastAsia" w:ascii="仿宋_GB2312" w:eastAsia="仿宋_GB2312"/>
          <w:sz w:val="32"/>
          <w:szCs w:val="32"/>
          <w:lang w:val="en-US" w:eastAsia="zh-CN"/>
        </w:rPr>
        <w:t>万元，其中：财政拨款收入1643.20万元，占92%；其他收入</w:t>
      </w:r>
      <w:r>
        <w:rPr>
          <w:rFonts w:hint="eastAsia" w:ascii="仿宋_GB2312" w:eastAsia="仿宋_GB2312"/>
          <w:sz w:val="32"/>
          <w:szCs w:val="32"/>
          <w:lang w:val="zh-CN" w:eastAsia="zh-CN"/>
        </w:rPr>
        <w:t>142</w:t>
      </w:r>
      <w:r>
        <w:rPr>
          <w:rFonts w:hint="eastAsia" w:ascii="仿宋_GB2312" w:eastAsia="仿宋_GB2312"/>
          <w:sz w:val="32"/>
          <w:szCs w:val="32"/>
          <w:lang w:val="en-US" w:eastAsia="zh-CN"/>
        </w:rPr>
        <w:t>.</w:t>
      </w:r>
      <w:r>
        <w:rPr>
          <w:rFonts w:hint="eastAsia" w:ascii="仿宋_GB2312" w:eastAsia="仿宋_GB2312"/>
          <w:sz w:val="32"/>
          <w:szCs w:val="32"/>
          <w:lang w:val="zh-CN" w:eastAsia="zh-CN"/>
        </w:rPr>
        <w:t>0</w:t>
      </w:r>
      <w:r>
        <w:rPr>
          <w:rFonts w:hint="eastAsia" w:ascii="仿宋_GB2312" w:eastAsia="仿宋_GB2312"/>
          <w:sz w:val="32"/>
          <w:szCs w:val="32"/>
          <w:lang w:val="en-US" w:eastAsia="zh-CN"/>
        </w:rPr>
        <w:t>8万元，占8%。增减变化的主要原因是：</w:t>
      </w:r>
      <w:r>
        <w:rPr>
          <w:rFonts w:hint="eastAsia" w:ascii="仿宋_GB2312" w:eastAsia="仿宋_GB2312"/>
          <w:sz w:val="32"/>
          <w:szCs w:val="32"/>
          <w:lang w:val="zh-CN" w:eastAsia="zh-CN"/>
        </w:rPr>
        <w:t>财政拨款收入增长主要原因是人员有所增加。其他收入减少主要是201</w:t>
      </w:r>
      <w:r>
        <w:rPr>
          <w:rFonts w:hint="eastAsia" w:ascii="仿宋_GB2312" w:eastAsia="仿宋_GB2312"/>
          <w:sz w:val="32"/>
          <w:szCs w:val="32"/>
          <w:lang w:val="en-US" w:eastAsia="zh-CN"/>
        </w:rPr>
        <w:t>7</w:t>
      </w:r>
      <w:r>
        <w:rPr>
          <w:rFonts w:hint="eastAsia" w:ascii="仿宋_GB2312" w:eastAsia="仿宋_GB2312"/>
          <w:sz w:val="32"/>
          <w:szCs w:val="32"/>
          <w:lang w:val="zh-CN" w:eastAsia="zh-CN"/>
        </w:rPr>
        <w:t>年当地财政对本单位的补助收入相应减少。</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与预算相比情况。</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2017年预算收入1602.69万元，比决算数少182.59万元，其中：财政拨款1532.09万元，比决算数少111.11万元，其他收入70.6万元，比决算数少71.48万元，主要原因是2017年追加了中人职业年金及中央补助稽查办案经费，其他收入地方政府拨付了“为民办实事”经费。</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其他有关说明内容。</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（三）部门支出总体情况说明</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本年支出合计1660.43万元，其中：基本支出1301.22万元，占78%；项目支出359.21万元，占21%；增减变化的主要原因是：主要原因是2017年追加了中央补助稽查办案经费。</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与预算相比情况。</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2017年预算支出1602.69万元，比决算数少57.74万元，主要原因是2017年追加了中人职业年金及中央补助稽查办案经费。</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其他有关说明内容。</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二、部门财政拨款收支情况</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（一）财政拨款收支总体情况说明</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2017年度财政拨款收入1643.20万元，与上年相比，增加83.16万元，增长5%。增减变化的主要原因是：2017年追加了中人职业年金及中央补助稽查办案经费。财政拨款支出1643.2万元，与上年相比，增加79.16万元，增长5%。其中：基本支出1301.22万元，项目支出331.86万元。增减变化的主要原因是：2017年追加了中央补助稽查办案经费。财政拨款结转结余10.12万元，与上年相比，增加（减少）10.12万元，增长（降低）100%。增减变化的主要原因是：2017年由于地方社保和预算数缴纳基数存在差异，养老保险未执行完毕。</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与预算相比情况。</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2017年财政拨款支出预算数为1532.09，其中：基本支出预算1212.23万元，项目支出预算319.86万元。主要原因是2017年追加了中人职业年金及中央补助稽查办案经费。</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其他有关说明内容。</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（二）一般公共预算支出决算情况说明</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2017</w:t>
      </w:r>
      <w:r>
        <w:rPr>
          <w:rFonts w:hint="eastAsia" w:ascii="仿宋_GB2312" w:eastAsia="仿宋_GB2312"/>
          <w:sz w:val="32"/>
          <w:szCs w:val="32"/>
        </w:rPr>
        <w:t>年度一般公共预算财政拨款支出</w:t>
      </w:r>
      <w:r>
        <w:rPr>
          <w:rFonts w:hint="eastAsia" w:ascii="仿宋_GB2312" w:eastAsia="仿宋_GB2312"/>
          <w:sz w:val="32"/>
          <w:szCs w:val="32"/>
          <w:lang w:val="en-US" w:eastAsia="zh-CN"/>
        </w:rPr>
        <w:t>1633.08</w:t>
      </w:r>
      <w:r>
        <w:rPr>
          <w:rFonts w:hint="eastAsia" w:ascii="仿宋_GB2312" w:eastAsia="仿宋_GB2312"/>
          <w:sz w:val="32"/>
          <w:szCs w:val="32"/>
        </w:rPr>
        <w:t>万元。与上年相比，增加</w:t>
      </w:r>
      <w:r>
        <w:rPr>
          <w:rFonts w:hint="eastAsia" w:ascii="仿宋_GB2312" w:eastAsia="仿宋_GB2312"/>
          <w:sz w:val="32"/>
          <w:szCs w:val="32"/>
          <w:lang w:val="en-US" w:eastAsia="zh-CN"/>
        </w:rPr>
        <w:t>69.04</w:t>
      </w:r>
      <w:r>
        <w:rPr>
          <w:rFonts w:hint="eastAsia" w:ascii="仿宋_GB2312" w:eastAsia="仿宋_GB2312"/>
          <w:sz w:val="32"/>
          <w:szCs w:val="32"/>
        </w:rPr>
        <w:t>万元，增长</w:t>
      </w:r>
      <w:r>
        <w:rPr>
          <w:rFonts w:hint="eastAsia" w:ascii="仿宋_GB2312" w:eastAsia="仿宋_GB2312"/>
          <w:sz w:val="32"/>
          <w:szCs w:val="32"/>
          <w:lang w:val="en-US" w:eastAsia="zh-CN"/>
        </w:rPr>
        <w:t>4</w:t>
      </w:r>
      <w:r>
        <w:rPr>
          <w:rFonts w:hint="eastAsia" w:ascii="仿宋_GB2312" w:eastAsia="仿宋_GB2312"/>
          <w:sz w:val="32"/>
          <w:szCs w:val="32"/>
        </w:rPr>
        <w:t>%。增减变化的主要原因是：</w:t>
      </w:r>
      <w:r>
        <w:rPr>
          <w:rFonts w:hint="eastAsia" w:ascii="仿宋_GB2312" w:hAnsi="仿宋" w:eastAsia="仿宋_GB2312"/>
          <w:color w:val="auto"/>
          <w:kern w:val="0"/>
          <w:sz w:val="32"/>
          <w:szCs w:val="32"/>
          <w:lang w:val="en-US" w:eastAsia="zh-CN" w:bidi="en-US"/>
        </w:rPr>
        <w:t>2017年追加了中人职业年金及中央补助稽查办案经费。</w:t>
      </w:r>
      <w:r>
        <w:rPr>
          <w:rFonts w:hint="eastAsia" w:ascii="仿宋_GB2312" w:eastAsia="仿宋_GB2312"/>
          <w:sz w:val="32"/>
          <w:szCs w:val="32"/>
        </w:rPr>
        <w:t>其中：按功能分类科目，</w:t>
      </w:r>
      <w:r>
        <w:rPr>
          <w:rFonts w:hint="eastAsia" w:ascii="仿宋_GB2312" w:eastAsia="仿宋_GB2312"/>
          <w:sz w:val="32"/>
          <w:szCs w:val="32"/>
          <w:lang w:eastAsia="zh-CN"/>
        </w:rPr>
        <w:t>行政运行</w:t>
      </w:r>
      <w:r>
        <w:rPr>
          <w:rFonts w:hint="eastAsia" w:ascii="仿宋_GB2312" w:eastAsia="仿宋_GB2312"/>
          <w:sz w:val="32"/>
          <w:szCs w:val="32"/>
        </w:rPr>
        <w:t>支出</w:t>
      </w:r>
      <w:r>
        <w:rPr>
          <w:rFonts w:hint="eastAsia" w:ascii="仿宋_GB2312" w:eastAsia="仿宋_GB2312"/>
          <w:sz w:val="32"/>
          <w:szCs w:val="32"/>
          <w:lang w:val="en-US" w:eastAsia="zh-CN"/>
        </w:rPr>
        <w:t>1126.55</w:t>
      </w:r>
      <w:r>
        <w:rPr>
          <w:rFonts w:hint="eastAsia" w:ascii="仿宋_GB2312" w:eastAsia="仿宋_GB2312"/>
          <w:sz w:val="32"/>
          <w:szCs w:val="32"/>
        </w:rPr>
        <w:t>万元，</w:t>
      </w:r>
      <w:r>
        <w:rPr>
          <w:rFonts w:hint="eastAsia" w:ascii="仿宋_GB2312" w:eastAsia="仿宋_GB2312"/>
          <w:sz w:val="32"/>
          <w:szCs w:val="32"/>
          <w:lang w:eastAsia="zh-CN"/>
        </w:rPr>
        <w:t>税务办案</w:t>
      </w:r>
      <w:r>
        <w:rPr>
          <w:rFonts w:hint="eastAsia" w:ascii="仿宋_GB2312" w:eastAsia="仿宋_GB2312"/>
          <w:sz w:val="32"/>
          <w:szCs w:val="32"/>
        </w:rPr>
        <w:t>支出</w:t>
      </w:r>
      <w:r>
        <w:rPr>
          <w:rFonts w:hint="eastAsia" w:ascii="仿宋_GB2312" w:eastAsia="仿宋_GB2312"/>
          <w:sz w:val="32"/>
          <w:szCs w:val="32"/>
          <w:lang w:val="en-US" w:eastAsia="zh-CN"/>
        </w:rPr>
        <w:t>60</w:t>
      </w:r>
      <w:r>
        <w:rPr>
          <w:rFonts w:hint="eastAsia" w:ascii="仿宋_GB2312" w:eastAsia="仿宋_GB2312"/>
          <w:sz w:val="32"/>
          <w:szCs w:val="32"/>
        </w:rPr>
        <w:t>万元</w:t>
      </w:r>
      <w:r>
        <w:rPr>
          <w:rFonts w:hint="eastAsia" w:ascii="仿宋_GB2312" w:eastAsia="仿宋_GB2312"/>
          <w:sz w:val="32"/>
          <w:szCs w:val="32"/>
          <w:lang w:eastAsia="zh-CN"/>
        </w:rPr>
        <w:t>，税务宣传</w:t>
      </w:r>
      <w:r>
        <w:rPr>
          <w:rFonts w:hint="eastAsia" w:ascii="仿宋_GB2312" w:eastAsia="仿宋_GB2312"/>
          <w:sz w:val="32"/>
          <w:szCs w:val="32"/>
        </w:rPr>
        <w:t>支出</w:t>
      </w:r>
      <w:r>
        <w:rPr>
          <w:rFonts w:hint="eastAsia" w:ascii="仿宋_GB2312" w:eastAsia="仿宋_GB2312"/>
          <w:sz w:val="32"/>
          <w:szCs w:val="32"/>
          <w:lang w:val="en-US" w:eastAsia="zh-CN"/>
        </w:rPr>
        <w:t>10</w:t>
      </w:r>
      <w:r>
        <w:rPr>
          <w:rFonts w:hint="eastAsia" w:ascii="仿宋_GB2312" w:eastAsia="仿宋_GB2312"/>
          <w:sz w:val="32"/>
          <w:szCs w:val="32"/>
        </w:rPr>
        <w:t>万元</w:t>
      </w:r>
      <w:r>
        <w:rPr>
          <w:rFonts w:hint="eastAsia" w:ascii="仿宋_GB2312" w:eastAsia="仿宋_GB2312"/>
          <w:sz w:val="32"/>
          <w:szCs w:val="32"/>
          <w:lang w:eastAsia="zh-CN"/>
        </w:rPr>
        <w:t>，其他税收事物支出</w:t>
      </w:r>
      <w:r>
        <w:rPr>
          <w:rFonts w:hint="eastAsia" w:ascii="仿宋_GB2312" w:eastAsia="仿宋_GB2312"/>
          <w:sz w:val="32"/>
          <w:szCs w:val="32"/>
          <w:lang w:val="en-US" w:eastAsia="zh-CN"/>
        </w:rPr>
        <w:t>261.86</w:t>
      </w:r>
      <w:r>
        <w:rPr>
          <w:rFonts w:hint="eastAsia" w:ascii="仿宋_GB2312" w:eastAsia="仿宋_GB2312"/>
          <w:sz w:val="32"/>
          <w:szCs w:val="32"/>
        </w:rPr>
        <w:t>万元</w:t>
      </w:r>
      <w:r>
        <w:rPr>
          <w:rFonts w:hint="eastAsia" w:ascii="仿宋_GB2312" w:eastAsia="仿宋_GB2312"/>
          <w:sz w:val="32"/>
          <w:szCs w:val="32"/>
          <w:lang w:val="en-US" w:eastAsia="zh-CN"/>
        </w:rPr>
        <w:t>，</w:t>
      </w:r>
      <w:r>
        <w:rPr>
          <w:rFonts w:hint="eastAsia" w:ascii="仿宋_GB2312" w:eastAsia="仿宋_GB2312"/>
          <w:sz w:val="32"/>
          <w:szCs w:val="32"/>
          <w:lang w:eastAsia="zh-CN"/>
        </w:rPr>
        <w:t>未归口管理的行政单位离退休支出</w:t>
      </w:r>
      <w:r>
        <w:rPr>
          <w:rFonts w:hint="eastAsia" w:ascii="仿宋_GB2312" w:eastAsia="仿宋_GB2312"/>
          <w:sz w:val="32"/>
          <w:szCs w:val="32"/>
          <w:lang w:val="en-US" w:eastAsia="zh-CN"/>
        </w:rPr>
        <w:t>62.79万元，</w:t>
      </w:r>
      <w:r>
        <w:rPr>
          <w:rFonts w:hint="eastAsia" w:ascii="仿宋_GB2312" w:eastAsia="仿宋_GB2312"/>
          <w:sz w:val="32"/>
          <w:szCs w:val="32"/>
          <w:lang w:eastAsia="zh-CN"/>
        </w:rPr>
        <w:t>机关事业单位基本养老保险缴费支出</w:t>
      </w:r>
      <w:r>
        <w:rPr>
          <w:rFonts w:hint="eastAsia" w:ascii="仿宋_GB2312" w:eastAsia="仿宋_GB2312"/>
          <w:sz w:val="32"/>
          <w:szCs w:val="32"/>
          <w:lang w:val="en-US" w:eastAsia="zh-CN"/>
        </w:rPr>
        <w:t>103.67万元，</w:t>
      </w:r>
      <w:r>
        <w:rPr>
          <w:rFonts w:hint="eastAsia" w:ascii="仿宋_GB2312" w:eastAsia="仿宋_GB2312"/>
          <w:sz w:val="32"/>
          <w:szCs w:val="32"/>
          <w:lang w:eastAsia="zh-CN"/>
        </w:rPr>
        <w:t>机关事业单位职业年金缴费支出支出</w:t>
      </w:r>
      <w:r>
        <w:rPr>
          <w:rFonts w:hint="eastAsia" w:ascii="仿宋_GB2312" w:eastAsia="仿宋_GB2312"/>
          <w:sz w:val="32"/>
          <w:szCs w:val="32"/>
          <w:lang w:val="en-US" w:eastAsia="zh-CN"/>
        </w:rPr>
        <w:t>8.21万元</w:t>
      </w:r>
      <w:r>
        <w:rPr>
          <w:rFonts w:hint="eastAsia" w:ascii="仿宋_GB2312" w:eastAsia="仿宋_GB2312"/>
          <w:sz w:val="32"/>
          <w:szCs w:val="32"/>
          <w:lang w:eastAsia="zh-CN"/>
        </w:rPr>
        <w:t>。按经济分类科目，工资福利支出</w:t>
      </w:r>
      <w:r>
        <w:rPr>
          <w:rFonts w:hint="eastAsia" w:ascii="仿宋_GB2312" w:eastAsia="仿宋_GB2312"/>
          <w:sz w:val="32"/>
          <w:szCs w:val="32"/>
          <w:lang w:val="en-US" w:eastAsia="zh-CN"/>
        </w:rPr>
        <w:t>918.57万元，</w:t>
      </w:r>
      <w:r>
        <w:rPr>
          <w:rFonts w:hint="eastAsia" w:ascii="仿宋_GB2312" w:eastAsia="仿宋_GB2312"/>
          <w:sz w:val="32"/>
          <w:szCs w:val="32"/>
          <w:lang w:eastAsia="zh-CN"/>
        </w:rPr>
        <w:t>商品和服务支出</w:t>
      </w:r>
      <w:r>
        <w:rPr>
          <w:rFonts w:hint="eastAsia" w:ascii="仿宋_GB2312" w:eastAsia="仿宋_GB2312"/>
          <w:sz w:val="32"/>
          <w:szCs w:val="32"/>
          <w:lang w:val="en-US" w:eastAsia="zh-CN"/>
        </w:rPr>
        <w:t>406.71万元，</w:t>
      </w:r>
      <w:r>
        <w:rPr>
          <w:rFonts w:hint="eastAsia" w:ascii="仿宋_GB2312" w:eastAsia="仿宋_GB2312"/>
          <w:sz w:val="32"/>
          <w:szCs w:val="32"/>
          <w:lang w:eastAsia="zh-CN"/>
        </w:rPr>
        <w:t>对个人和家庭的补助</w:t>
      </w:r>
      <w:r>
        <w:rPr>
          <w:rFonts w:hint="eastAsia" w:ascii="仿宋_GB2312" w:eastAsia="仿宋_GB2312"/>
          <w:sz w:val="32"/>
          <w:szCs w:val="32"/>
          <w:lang w:val="en-US" w:eastAsia="zh-CN"/>
        </w:rPr>
        <w:t>273.55万元，</w:t>
      </w:r>
      <w:r>
        <w:rPr>
          <w:rFonts w:hint="eastAsia" w:ascii="仿宋_GB2312" w:eastAsia="仿宋_GB2312"/>
          <w:sz w:val="32"/>
          <w:szCs w:val="32"/>
          <w:lang w:eastAsia="zh-CN"/>
        </w:rPr>
        <w:t>其他资本性支出</w:t>
      </w:r>
      <w:r>
        <w:rPr>
          <w:rFonts w:hint="eastAsia" w:ascii="仿宋_GB2312" w:eastAsia="仿宋_GB2312"/>
          <w:sz w:val="32"/>
          <w:szCs w:val="32"/>
          <w:lang w:val="en-US" w:eastAsia="zh-CN"/>
        </w:rPr>
        <w:t>34.26万元</w:t>
      </w:r>
      <w:r>
        <w:rPr>
          <w:rFonts w:hint="eastAsia" w:ascii="仿宋_GB2312" w:eastAsia="仿宋_GB2312"/>
          <w:sz w:val="32"/>
          <w:szCs w:val="32"/>
          <w:lang w:eastAsia="zh-CN"/>
        </w:rPr>
        <w:t>。</w:t>
      </w:r>
    </w:p>
    <w:p>
      <w:pPr>
        <w:widowControl w:val="0"/>
        <w:wordWrap/>
        <w:snapToGrid/>
        <w:spacing w:before="0" w:after="0"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rPr>
        <w:t>与预算相比情况。</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2017年预算一般公共预算拨款1532.09万元，基本支出其中：人员947.02万元，公用118.13万元，离退休147.08万元。项目支出319.86万元。</w:t>
      </w:r>
      <w:r>
        <w:rPr>
          <w:rFonts w:hint="eastAsia" w:ascii="仿宋_GB2312" w:hAnsi="仿宋" w:eastAsia="仿宋_GB2312"/>
          <w:color w:val="auto"/>
          <w:kern w:val="0"/>
          <w:sz w:val="32"/>
          <w:szCs w:val="32"/>
          <w:lang w:val="en-US" w:eastAsia="zh-CN" w:bidi="en-US"/>
        </w:rPr>
        <w:t>主要原因是2017年追加了中人职业年金及中央补助稽查办案经费。</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rPr>
        <w:t>。</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无。</w:t>
      </w:r>
    </w:p>
    <w:p>
      <w:pPr>
        <w:widowControl w:val="0"/>
        <w:numPr>
          <w:ilvl w:val="0"/>
          <w:numId w:val="2"/>
        </w:numPr>
        <w:wordWrap/>
        <w:snapToGrid/>
        <w:spacing w:before="0" w:after="0" w:line="56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rPr>
        <w:t>政府性基金预算收支决算情况说明</w:t>
      </w:r>
    </w:p>
    <w:p>
      <w:pPr>
        <w:widowControl w:val="0"/>
        <w:numPr>
          <w:numId w:val="0"/>
        </w:numPr>
        <w:wordWrap/>
        <w:snapToGrid/>
        <w:spacing w:before="0" w:after="0" w:line="560" w:lineRule="exact"/>
        <w:ind w:right="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没有此项支出。</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（四）政府性基金预算支出决算情况说明</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没有此项支出。</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三、部门结转结余情况</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年末结转结余</w:t>
      </w:r>
      <w:r>
        <w:rPr>
          <w:rFonts w:hint="eastAsia" w:ascii="仿宋_GB2312" w:eastAsia="仿宋_GB2312"/>
          <w:sz w:val="32"/>
          <w:szCs w:val="32"/>
          <w:lang w:val="en-US" w:eastAsia="zh-CN"/>
        </w:rPr>
        <w:t>293.63</w:t>
      </w:r>
      <w:r>
        <w:rPr>
          <w:rFonts w:hint="eastAsia" w:ascii="仿宋_GB2312" w:eastAsia="仿宋_GB2312"/>
          <w:sz w:val="32"/>
          <w:szCs w:val="32"/>
        </w:rPr>
        <w:t>万元。与上年相比，增加</w:t>
      </w:r>
      <w:r>
        <w:rPr>
          <w:rFonts w:hint="eastAsia" w:ascii="仿宋_GB2312" w:eastAsia="仿宋_GB2312"/>
          <w:sz w:val="32"/>
          <w:szCs w:val="32"/>
          <w:lang w:val="en-US" w:eastAsia="zh-CN"/>
        </w:rPr>
        <w:t>124.85</w:t>
      </w:r>
      <w:r>
        <w:rPr>
          <w:rFonts w:hint="eastAsia" w:ascii="仿宋_GB2312" w:eastAsia="仿宋_GB2312"/>
          <w:sz w:val="32"/>
          <w:szCs w:val="32"/>
        </w:rPr>
        <w:t>万元，增长</w:t>
      </w:r>
      <w:r>
        <w:rPr>
          <w:rFonts w:hint="eastAsia" w:ascii="仿宋_GB2312" w:eastAsia="仿宋_GB2312"/>
          <w:sz w:val="32"/>
          <w:szCs w:val="32"/>
          <w:lang w:val="en-US" w:eastAsia="zh-CN"/>
        </w:rPr>
        <w:t>73</w:t>
      </w:r>
      <w:r>
        <w:rPr>
          <w:rFonts w:hint="eastAsia" w:ascii="仿宋_GB2312" w:eastAsia="仿宋_GB2312"/>
          <w:sz w:val="32"/>
          <w:szCs w:val="32"/>
        </w:rPr>
        <w:t>%。</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其中财政拨款结转结余</w:t>
      </w:r>
      <w:r>
        <w:rPr>
          <w:rFonts w:hint="eastAsia" w:ascii="仿宋_GB2312" w:eastAsia="仿宋_GB2312"/>
          <w:sz w:val="32"/>
          <w:szCs w:val="32"/>
          <w:lang w:val="en-US" w:eastAsia="zh-CN"/>
        </w:rPr>
        <w:t>10.12</w:t>
      </w:r>
      <w:r>
        <w:rPr>
          <w:rFonts w:hint="eastAsia" w:ascii="仿宋_GB2312" w:eastAsia="仿宋_GB2312"/>
          <w:sz w:val="32"/>
          <w:szCs w:val="32"/>
        </w:rPr>
        <w:t>万元。与上年相比，增加</w:t>
      </w:r>
      <w:r>
        <w:rPr>
          <w:rFonts w:hint="eastAsia" w:ascii="仿宋_GB2312" w:eastAsia="仿宋_GB2312"/>
          <w:sz w:val="32"/>
          <w:szCs w:val="32"/>
          <w:lang w:val="en-US" w:eastAsia="zh-CN"/>
        </w:rPr>
        <w:t>10.12</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rPr>
        <w:t>。</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无。</w:t>
      </w:r>
    </w:p>
    <w:p>
      <w:pPr>
        <w:widowControl w:val="0"/>
        <w:wordWrap/>
        <w:snapToGrid/>
        <w:spacing w:before="0" w:after="0" w:line="560" w:lineRule="exact"/>
        <w:ind w:right="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四、一般公共预算“三公”经费支出情况</w:t>
      </w:r>
    </w:p>
    <w:p>
      <w:pPr>
        <w:widowControl w:val="0"/>
        <w:wordWrap/>
        <w:snapToGrid/>
        <w:spacing w:before="0" w:after="0" w:line="560" w:lineRule="exact"/>
        <w:ind w:right="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2017</w:t>
      </w:r>
      <w:r>
        <w:rPr>
          <w:rFonts w:hint="eastAsia" w:ascii="仿宋_GB2312" w:eastAsia="仿宋_GB2312"/>
          <w:color w:val="auto"/>
          <w:sz w:val="32"/>
          <w:szCs w:val="32"/>
        </w:rPr>
        <w:t>年度一般公共预算“三公”经费支出决算</w:t>
      </w:r>
      <w:r>
        <w:rPr>
          <w:rFonts w:hint="eastAsia" w:ascii="仿宋_GB2312" w:eastAsia="仿宋_GB2312"/>
          <w:color w:val="auto"/>
          <w:sz w:val="32"/>
          <w:szCs w:val="32"/>
          <w:lang w:val="en-US" w:eastAsia="zh-CN"/>
        </w:rPr>
        <w:t>34.6</w:t>
      </w:r>
      <w:r>
        <w:rPr>
          <w:rFonts w:hint="eastAsia" w:ascii="仿宋_GB2312" w:eastAsia="仿宋_GB2312"/>
          <w:color w:val="auto"/>
          <w:sz w:val="32"/>
          <w:szCs w:val="32"/>
        </w:rPr>
        <w:t>万元，比上年</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0.04</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降低</w:t>
      </w:r>
      <w:r>
        <w:rPr>
          <w:rFonts w:hint="eastAsia" w:ascii="仿宋_GB2312" w:eastAsia="仿宋_GB2312"/>
          <w:color w:val="auto"/>
          <w:sz w:val="32"/>
          <w:szCs w:val="32"/>
          <w:lang w:val="en-US" w:eastAsia="zh-CN"/>
        </w:rPr>
        <w:t>0.01</w:t>
      </w:r>
      <w:r>
        <w:rPr>
          <w:rFonts w:hint="eastAsia" w:ascii="仿宋_GB2312" w:eastAsia="仿宋_GB2312"/>
          <w:color w:val="auto"/>
          <w:sz w:val="32"/>
          <w:szCs w:val="32"/>
        </w:rPr>
        <w:t>%，减少原因是</w:t>
      </w:r>
      <w:r>
        <w:rPr>
          <w:rFonts w:hint="eastAsia" w:ascii="仿宋_GB2312" w:eastAsia="仿宋_GB2312"/>
          <w:color w:val="auto"/>
          <w:sz w:val="32"/>
          <w:szCs w:val="32"/>
          <w:lang w:eastAsia="zh-CN"/>
        </w:rPr>
        <w:t>严格按照要求缩减三公经费支出</w:t>
      </w:r>
      <w:r>
        <w:rPr>
          <w:rFonts w:hint="eastAsia" w:ascii="仿宋_GB2312" w:eastAsia="仿宋_GB2312"/>
          <w:color w:val="auto"/>
          <w:sz w:val="32"/>
          <w:szCs w:val="32"/>
        </w:rPr>
        <w:t>。其中，因公出国（境）费支出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%，比上年减少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%；公务用车购置及运行维护费支出</w:t>
      </w:r>
      <w:r>
        <w:rPr>
          <w:rFonts w:hint="eastAsia" w:ascii="仿宋_GB2312" w:eastAsia="仿宋_GB2312"/>
          <w:color w:val="auto"/>
          <w:sz w:val="32"/>
          <w:szCs w:val="32"/>
          <w:lang w:val="en-US" w:eastAsia="zh-CN"/>
        </w:rPr>
        <w:t>34.03</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98</w:t>
      </w:r>
      <w:r>
        <w:rPr>
          <w:rFonts w:hint="eastAsia" w:ascii="仿宋_GB2312" w:eastAsia="仿宋_GB2312"/>
          <w:color w:val="auto"/>
          <w:sz w:val="32"/>
          <w:szCs w:val="32"/>
        </w:rPr>
        <w:t>%，比上年减少</w:t>
      </w:r>
      <w:r>
        <w:rPr>
          <w:rFonts w:hint="eastAsia" w:ascii="仿宋_GB2312" w:eastAsia="仿宋_GB2312"/>
          <w:color w:val="auto"/>
          <w:sz w:val="32"/>
          <w:szCs w:val="32"/>
          <w:lang w:val="en-US" w:eastAsia="zh-CN"/>
        </w:rPr>
        <w:t>0.01</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0.01</w:t>
      </w:r>
      <w:r>
        <w:rPr>
          <w:rFonts w:hint="eastAsia" w:ascii="仿宋_GB2312" w:eastAsia="仿宋_GB2312"/>
          <w:color w:val="auto"/>
          <w:sz w:val="32"/>
          <w:szCs w:val="32"/>
        </w:rPr>
        <w:t>%，减少原因是</w:t>
      </w:r>
      <w:r>
        <w:rPr>
          <w:rFonts w:hint="eastAsia" w:ascii="仿宋_GB2312" w:eastAsia="仿宋_GB2312"/>
          <w:color w:val="auto"/>
          <w:sz w:val="32"/>
          <w:szCs w:val="32"/>
          <w:lang w:eastAsia="zh-CN"/>
        </w:rPr>
        <w:t>严格按照要求控制公务用车维修维护，厉行节约</w:t>
      </w:r>
      <w:r>
        <w:rPr>
          <w:rFonts w:hint="eastAsia" w:ascii="仿宋_GB2312" w:eastAsia="仿宋_GB2312"/>
          <w:color w:val="auto"/>
          <w:sz w:val="32"/>
          <w:szCs w:val="32"/>
        </w:rPr>
        <w:t>；公务接待费支出</w:t>
      </w:r>
      <w:r>
        <w:rPr>
          <w:rFonts w:hint="eastAsia" w:ascii="仿宋_GB2312" w:eastAsia="仿宋_GB2312"/>
          <w:color w:val="auto"/>
          <w:sz w:val="32"/>
          <w:szCs w:val="32"/>
          <w:lang w:val="en-US" w:eastAsia="zh-CN"/>
        </w:rPr>
        <w:t>0.57</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%，比上年减少</w:t>
      </w:r>
      <w:r>
        <w:rPr>
          <w:rFonts w:hint="eastAsia" w:ascii="仿宋_GB2312" w:eastAsia="仿宋_GB2312"/>
          <w:color w:val="auto"/>
          <w:sz w:val="32"/>
          <w:szCs w:val="32"/>
          <w:lang w:val="en-US" w:eastAsia="zh-CN"/>
        </w:rPr>
        <w:t>0.03</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0.01</w:t>
      </w:r>
      <w:r>
        <w:rPr>
          <w:rFonts w:hint="eastAsia" w:ascii="仿宋_GB2312" w:eastAsia="仿宋_GB2312"/>
          <w:color w:val="auto"/>
          <w:sz w:val="32"/>
          <w:szCs w:val="32"/>
        </w:rPr>
        <w:t>%，减少原因是</w:t>
      </w:r>
      <w:r>
        <w:rPr>
          <w:rFonts w:hint="eastAsia" w:ascii="仿宋_GB2312" w:eastAsia="仿宋_GB2312"/>
          <w:color w:val="auto"/>
          <w:sz w:val="32"/>
          <w:szCs w:val="32"/>
          <w:lang w:eastAsia="zh-CN"/>
        </w:rPr>
        <w:t>严格按照要求缩减公务接待支出</w:t>
      </w:r>
      <w:r>
        <w:rPr>
          <w:rFonts w:hint="eastAsia" w:ascii="仿宋_GB2312" w:eastAsia="仿宋_GB2312"/>
          <w:color w:val="auto"/>
          <w:sz w:val="32"/>
          <w:szCs w:val="32"/>
        </w:rPr>
        <w:t>。具体情况如下：</w:t>
      </w:r>
    </w:p>
    <w:p>
      <w:pPr>
        <w:widowControl w:val="0"/>
        <w:wordWrap/>
        <w:snapToGrid/>
        <w:spacing w:before="0" w:after="0" w:line="560" w:lineRule="exact"/>
        <w:ind w:right="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因公出国（境）费支出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公务用车购置及运行维护费</w:t>
      </w:r>
      <w:r>
        <w:rPr>
          <w:rFonts w:hint="eastAsia" w:ascii="仿宋_GB2312" w:eastAsia="仿宋_GB2312"/>
          <w:sz w:val="32"/>
          <w:szCs w:val="32"/>
          <w:lang w:val="en-US" w:eastAsia="zh-CN"/>
        </w:rPr>
        <w:t>34.03</w:t>
      </w:r>
      <w:r>
        <w:rPr>
          <w:rFonts w:hint="eastAsia" w:ascii="仿宋_GB2312" w:eastAsia="仿宋_GB2312"/>
          <w:sz w:val="32"/>
          <w:szCs w:val="32"/>
        </w:rPr>
        <w:t>万元,其中，公务用车购置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34.03</w:t>
      </w:r>
      <w:r>
        <w:rPr>
          <w:rFonts w:hint="eastAsia" w:ascii="仿宋_GB2312" w:eastAsia="仿宋_GB2312"/>
          <w:sz w:val="32"/>
          <w:szCs w:val="32"/>
        </w:rPr>
        <w:t>万元。主要用于</w:t>
      </w:r>
      <w:r>
        <w:rPr>
          <w:rFonts w:hint="eastAsia" w:ascii="仿宋_GB2312" w:eastAsia="仿宋_GB2312"/>
          <w:sz w:val="32"/>
          <w:szCs w:val="32"/>
          <w:lang w:eastAsia="zh-CN"/>
        </w:rPr>
        <w:t>单位公务用车日常维修维护及油料费</w:t>
      </w:r>
      <w:r>
        <w:rPr>
          <w:rFonts w:hint="eastAsia" w:ascii="仿宋_GB2312" w:eastAsia="仿宋_GB2312"/>
          <w:sz w:val="32"/>
          <w:szCs w:val="32"/>
        </w:rPr>
        <w:t>等。</w:t>
      </w:r>
      <w:r>
        <w:rPr>
          <w:rFonts w:hint="eastAsia" w:ascii="仿宋_GB2312" w:eastAsia="仿宋_GB2312"/>
          <w:sz w:val="32"/>
          <w:szCs w:val="32"/>
          <w:lang w:val="en-US" w:eastAsia="zh-CN"/>
        </w:rPr>
        <w:t>2017</w:t>
      </w:r>
      <w:r>
        <w:rPr>
          <w:rFonts w:hint="eastAsia" w:ascii="仿宋_GB2312" w:eastAsia="仿宋_GB2312"/>
          <w:sz w:val="32"/>
          <w:szCs w:val="32"/>
        </w:rPr>
        <w:t>年，单位一般公共财政拨款安排的公务用车购置量</w:t>
      </w:r>
      <w:r>
        <w:rPr>
          <w:rFonts w:hint="eastAsia" w:ascii="仿宋_GB2312" w:eastAsia="仿宋_GB2312"/>
          <w:sz w:val="32"/>
          <w:szCs w:val="32"/>
          <w:lang w:val="en-US" w:eastAsia="zh-CN"/>
        </w:rPr>
        <w:t>0</w:t>
      </w:r>
      <w:r>
        <w:rPr>
          <w:rFonts w:hint="eastAsia" w:ascii="仿宋_GB2312" w:eastAsia="仿宋_GB2312"/>
          <w:sz w:val="32"/>
          <w:szCs w:val="32"/>
        </w:rPr>
        <w:t>辆，保有量为</w:t>
      </w:r>
      <w:r>
        <w:rPr>
          <w:rFonts w:hint="eastAsia" w:ascii="仿宋_GB2312" w:eastAsia="仿宋_GB2312"/>
          <w:sz w:val="32"/>
          <w:szCs w:val="32"/>
          <w:lang w:val="en-US" w:eastAsia="zh-CN"/>
        </w:rPr>
        <w:t>15</w:t>
      </w:r>
      <w:r>
        <w:rPr>
          <w:rFonts w:hint="eastAsia" w:ascii="仿宋_GB2312" w:eastAsia="仿宋_GB2312"/>
          <w:sz w:val="32"/>
          <w:szCs w:val="32"/>
        </w:rPr>
        <w:t>辆。</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公务接待费</w:t>
      </w:r>
      <w:r>
        <w:rPr>
          <w:rFonts w:hint="eastAsia" w:ascii="仿宋_GB2312" w:eastAsia="仿宋_GB2312"/>
          <w:sz w:val="32"/>
          <w:szCs w:val="32"/>
          <w:lang w:val="en-US" w:eastAsia="zh-CN"/>
        </w:rPr>
        <w:t>0.57</w:t>
      </w:r>
      <w:r>
        <w:rPr>
          <w:rFonts w:hint="eastAsia" w:ascii="仿宋_GB2312" w:eastAsia="仿宋_GB2312"/>
          <w:sz w:val="32"/>
          <w:szCs w:val="32"/>
        </w:rPr>
        <w:t>万元。具体是：国内公务接待支出</w:t>
      </w:r>
      <w:r>
        <w:rPr>
          <w:rFonts w:hint="eastAsia" w:ascii="仿宋_GB2312" w:eastAsia="仿宋_GB2312"/>
          <w:sz w:val="32"/>
          <w:szCs w:val="32"/>
          <w:lang w:val="en-US" w:eastAsia="zh-CN"/>
        </w:rPr>
        <w:t>0.57</w:t>
      </w:r>
      <w:r>
        <w:rPr>
          <w:rFonts w:hint="eastAsia" w:ascii="仿宋_GB2312" w:eastAsia="仿宋_GB2312"/>
          <w:sz w:val="32"/>
          <w:szCs w:val="32"/>
        </w:rPr>
        <w:t>万元，主要是</w:t>
      </w:r>
      <w:r>
        <w:rPr>
          <w:rFonts w:hint="eastAsia" w:ascii="仿宋_GB2312" w:eastAsia="仿宋_GB2312"/>
          <w:sz w:val="32"/>
          <w:szCs w:val="32"/>
          <w:lang w:eastAsia="zh-CN"/>
        </w:rPr>
        <w:t>用于上级单位检查组检查期间招待费用等。</w:t>
      </w:r>
      <w:r>
        <w:rPr>
          <w:rFonts w:hint="eastAsia" w:ascii="仿宋_GB2312" w:eastAsia="仿宋_GB2312"/>
          <w:sz w:val="32"/>
          <w:szCs w:val="32"/>
          <w:lang w:val="zh-CN" w:eastAsia="zh-CN"/>
        </w:rPr>
        <w:t>和田地区地方税务局（本级）</w:t>
      </w:r>
      <w:r>
        <w:rPr>
          <w:rFonts w:hint="eastAsia" w:ascii="仿宋_GB2312" w:eastAsia="仿宋_GB2312"/>
          <w:sz w:val="32"/>
          <w:szCs w:val="32"/>
          <w:lang w:eastAsia="zh-CN"/>
        </w:rPr>
        <w:t>国内公务接待</w:t>
      </w:r>
      <w:r>
        <w:rPr>
          <w:rFonts w:hint="eastAsia" w:ascii="仿宋_GB2312" w:eastAsia="仿宋_GB2312"/>
          <w:sz w:val="32"/>
          <w:szCs w:val="32"/>
          <w:lang w:val="en-US" w:eastAsia="zh-CN"/>
        </w:rPr>
        <w:t>17</w:t>
      </w:r>
      <w:r>
        <w:rPr>
          <w:rFonts w:hint="eastAsia" w:ascii="仿宋_GB2312" w:eastAsia="仿宋_GB2312"/>
          <w:sz w:val="32"/>
          <w:szCs w:val="32"/>
          <w:lang w:eastAsia="zh-CN"/>
        </w:rPr>
        <w:t>批次，</w:t>
      </w:r>
      <w:r>
        <w:rPr>
          <w:rFonts w:hint="eastAsia" w:ascii="仿宋_GB2312" w:eastAsia="仿宋_GB2312"/>
          <w:sz w:val="32"/>
          <w:szCs w:val="32"/>
          <w:lang w:val="en-US" w:eastAsia="zh-CN"/>
        </w:rPr>
        <w:t>76</w:t>
      </w:r>
      <w:r>
        <w:rPr>
          <w:rFonts w:hint="eastAsia" w:ascii="仿宋_GB2312" w:eastAsia="仿宋_GB2312"/>
          <w:sz w:val="32"/>
          <w:szCs w:val="32"/>
          <w:lang w:eastAsia="zh-CN"/>
        </w:rPr>
        <w:t>人次</w:t>
      </w:r>
      <w:r>
        <w:rPr>
          <w:rFonts w:hint="eastAsia" w:ascii="仿宋_GB2312" w:eastAsia="仿宋_GB2312"/>
          <w:sz w:val="32"/>
          <w:szCs w:val="32"/>
        </w:rPr>
        <w:t>。</w:t>
      </w:r>
    </w:p>
    <w:p>
      <w:pPr>
        <w:widowControl w:val="0"/>
        <w:wordWrap/>
        <w:snapToGrid/>
        <w:spacing w:before="0" w:after="0" w:line="560" w:lineRule="exact"/>
        <w:ind w:right="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与预算相比情况。</w:t>
      </w:r>
    </w:p>
    <w:p>
      <w:pPr>
        <w:widowControl w:val="0"/>
        <w:wordWrap/>
        <w:snapToGrid/>
        <w:spacing w:before="0" w:after="0" w:line="560" w:lineRule="exact"/>
        <w:ind w:right="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2017年</w:t>
      </w:r>
      <w:r>
        <w:rPr>
          <w:rFonts w:hint="eastAsia" w:ascii="仿宋_GB2312" w:eastAsia="仿宋_GB2312"/>
          <w:color w:val="auto"/>
          <w:sz w:val="32"/>
          <w:szCs w:val="32"/>
        </w:rPr>
        <w:t>“三公”经费</w:t>
      </w:r>
      <w:r>
        <w:rPr>
          <w:rFonts w:hint="eastAsia" w:ascii="仿宋_GB2312" w:eastAsia="仿宋_GB2312"/>
          <w:color w:val="auto"/>
          <w:sz w:val="32"/>
          <w:szCs w:val="32"/>
          <w:lang w:eastAsia="zh-CN"/>
        </w:rPr>
        <w:t>支出预算数为</w:t>
      </w:r>
      <w:r>
        <w:rPr>
          <w:rFonts w:hint="eastAsia" w:ascii="仿宋_GB2312" w:eastAsia="仿宋_GB2312"/>
          <w:color w:val="auto"/>
          <w:sz w:val="32"/>
          <w:szCs w:val="32"/>
          <w:lang w:val="en-US" w:eastAsia="zh-CN"/>
        </w:rPr>
        <w:t>40.49万元，决算数34.6万元，决算数</w:t>
      </w:r>
      <w:r>
        <w:rPr>
          <w:rFonts w:hint="eastAsia" w:ascii="仿宋_GB2312" w:eastAsia="仿宋_GB2312"/>
          <w:color w:val="auto"/>
          <w:sz w:val="32"/>
          <w:szCs w:val="32"/>
        </w:rPr>
        <w:t>比</w:t>
      </w:r>
      <w:r>
        <w:rPr>
          <w:rFonts w:hint="eastAsia" w:ascii="仿宋_GB2312" w:eastAsia="仿宋_GB2312"/>
          <w:color w:val="auto"/>
          <w:sz w:val="32"/>
          <w:szCs w:val="32"/>
          <w:lang w:eastAsia="zh-CN"/>
        </w:rPr>
        <w:t>预算</w:t>
      </w:r>
      <w:r>
        <w:rPr>
          <w:rFonts w:hint="eastAsia" w:ascii="仿宋_GB2312" w:eastAsia="仿宋_GB2312"/>
          <w:color w:val="auto"/>
          <w:sz w:val="32"/>
          <w:szCs w:val="32"/>
        </w:rPr>
        <w:t>减少</w:t>
      </w:r>
      <w:r>
        <w:rPr>
          <w:rFonts w:hint="eastAsia" w:ascii="仿宋_GB2312" w:eastAsia="仿宋_GB2312"/>
          <w:color w:val="auto"/>
          <w:sz w:val="32"/>
          <w:szCs w:val="32"/>
          <w:lang w:val="en-US" w:eastAsia="zh-CN"/>
        </w:rPr>
        <w:t>5.89</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%，具体情况如下：</w:t>
      </w:r>
    </w:p>
    <w:p>
      <w:pPr>
        <w:widowControl w:val="0"/>
        <w:wordWrap/>
        <w:snapToGrid/>
        <w:spacing w:before="0" w:after="0" w:line="560" w:lineRule="exact"/>
        <w:ind w:right="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因公出国（境）费</w:t>
      </w:r>
      <w:r>
        <w:rPr>
          <w:rFonts w:hint="eastAsia" w:ascii="仿宋_GB2312" w:eastAsia="仿宋_GB2312"/>
          <w:color w:val="auto"/>
          <w:sz w:val="32"/>
          <w:szCs w:val="32"/>
          <w:lang w:eastAsia="zh-CN"/>
        </w:rPr>
        <w:t>预算</w:t>
      </w:r>
      <w:r>
        <w:rPr>
          <w:rFonts w:hint="eastAsia" w:ascii="仿宋_GB2312" w:eastAsia="仿宋_GB2312"/>
          <w:color w:val="auto"/>
          <w:sz w:val="32"/>
          <w:szCs w:val="32"/>
        </w:rPr>
        <w:t>支出</w:t>
      </w:r>
      <w:r>
        <w:rPr>
          <w:rFonts w:hint="eastAsia" w:ascii="仿宋_GB2312" w:eastAsia="仿宋_GB2312"/>
          <w:color w:val="auto"/>
          <w:sz w:val="32"/>
          <w:szCs w:val="32"/>
          <w:lang w:val="en-US" w:eastAsia="zh-CN"/>
        </w:rPr>
        <w:t>0万元，决算数0万元，</w:t>
      </w:r>
      <w:r>
        <w:rPr>
          <w:rFonts w:hint="eastAsia" w:ascii="仿宋_GB2312" w:eastAsia="仿宋_GB2312"/>
          <w:color w:val="auto"/>
          <w:sz w:val="32"/>
          <w:szCs w:val="32"/>
        </w:rPr>
        <w:t>比</w:t>
      </w:r>
      <w:r>
        <w:rPr>
          <w:rFonts w:hint="eastAsia" w:ascii="仿宋_GB2312" w:eastAsia="仿宋_GB2312"/>
          <w:color w:val="auto"/>
          <w:sz w:val="32"/>
          <w:szCs w:val="32"/>
          <w:lang w:eastAsia="zh-CN"/>
        </w:rPr>
        <w:t>预算</w:t>
      </w:r>
      <w:r>
        <w:rPr>
          <w:rFonts w:hint="eastAsia" w:ascii="仿宋_GB2312" w:eastAsia="仿宋_GB2312"/>
          <w:color w:val="auto"/>
          <w:sz w:val="32"/>
          <w:szCs w:val="32"/>
        </w:rPr>
        <w:t>减少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公务用车购置及运行维护费</w:t>
      </w:r>
      <w:r>
        <w:rPr>
          <w:rFonts w:hint="eastAsia" w:ascii="仿宋_GB2312" w:eastAsia="仿宋_GB2312"/>
          <w:color w:val="auto"/>
          <w:sz w:val="32"/>
          <w:szCs w:val="32"/>
          <w:lang w:eastAsia="zh-CN"/>
        </w:rPr>
        <w:t>预算数</w:t>
      </w:r>
      <w:r>
        <w:rPr>
          <w:rFonts w:hint="eastAsia" w:ascii="仿宋_GB2312" w:eastAsia="仿宋_GB2312"/>
          <w:color w:val="auto"/>
          <w:sz w:val="32"/>
          <w:szCs w:val="32"/>
          <w:lang w:val="en-US" w:eastAsia="zh-CN"/>
        </w:rPr>
        <w:t>34.5万元，决算数34.03万元，</w:t>
      </w:r>
      <w:r>
        <w:rPr>
          <w:rFonts w:hint="eastAsia" w:ascii="仿宋_GB2312" w:eastAsia="仿宋_GB2312"/>
          <w:color w:val="auto"/>
          <w:sz w:val="32"/>
          <w:szCs w:val="32"/>
        </w:rPr>
        <w:t>比</w:t>
      </w:r>
      <w:r>
        <w:rPr>
          <w:rFonts w:hint="eastAsia" w:ascii="仿宋_GB2312" w:eastAsia="仿宋_GB2312"/>
          <w:color w:val="auto"/>
          <w:sz w:val="32"/>
          <w:szCs w:val="32"/>
          <w:lang w:eastAsia="zh-CN"/>
        </w:rPr>
        <w:t>预算</w:t>
      </w:r>
      <w:r>
        <w:rPr>
          <w:rFonts w:hint="eastAsia" w:ascii="仿宋_GB2312" w:eastAsia="仿宋_GB2312"/>
          <w:color w:val="auto"/>
          <w:sz w:val="32"/>
          <w:szCs w:val="32"/>
        </w:rPr>
        <w:t>减少</w:t>
      </w:r>
      <w:r>
        <w:rPr>
          <w:rFonts w:hint="eastAsia" w:ascii="仿宋_GB2312" w:eastAsia="仿宋_GB2312"/>
          <w:color w:val="auto"/>
          <w:sz w:val="32"/>
          <w:szCs w:val="32"/>
          <w:lang w:val="en-US" w:eastAsia="zh-CN"/>
        </w:rPr>
        <w:t>0.47</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公务接待费</w:t>
      </w:r>
      <w:r>
        <w:rPr>
          <w:rFonts w:hint="eastAsia" w:ascii="仿宋_GB2312" w:eastAsia="仿宋_GB2312"/>
          <w:color w:val="auto"/>
          <w:sz w:val="32"/>
          <w:szCs w:val="32"/>
          <w:lang w:eastAsia="zh-CN"/>
        </w:rPr>
        <w:t>预算数</w:t>
      </w:r>
      <w:r>
        <w:rPr>
          <w:rFonts w:hint="eastAsia" w:ascii="仿宋_GB2312" w:eastAsia="仿宋_GB2312"/>
          <w:color w:val="auto"/>
          <w:sz w:val="32"/>
          <w:szCs w:val="32"/>
          <w:lang w:val="en-US" w:eastAsia="zh-CN"/>
        </w:rPr>
        <w:t>5.99万元，决算数0.57万元，</w:t>
      </w:r>
      <w:r>
        <w:rPr>
          <w:rFonts w:hint="eastAsia" w:ascii="仿宋_GB2312" w:eastAsia="仿宋_GB2312"/>
          <w:color w:val="auto"/>
          <w:sz w:val="32"/>
          <w:szCs w:val="32"/>
        </w:rPr>
        <w:t>比</w:t>
      </w:r>
      <w:r>
        <w:rPr>
          <w:rFonts w:hint="eastAsia" w:ascii="仿宋_GB2312" w:eastAsia="仿宋_GB2312"/>
          <w:color w:val="auto"/>
          <w:sz w:val="32"/>
          <w:szCs w:val="32"/>
          <w:lang w:eastAsia="zh-CN"/>
        </w:rPr>
        <w:t>预算</w:t>
      </w:r>
      <w:r>
        <w:rPr>
          <w:rFonts w:hint="eastAsia" w:ascii="仿宋_GB2312" w:eastAsia="仿宋_GB2312"/>
          <w:color w:val="auto"/>
          <w:sz w:val="32"/>
          <w:szCs w:val="32"/>
        </w:rPr>
        <w:t>减少</w:t>
      </w:r>
      <w:r>
        <w:rPr>
          <w:rFonts w:hint="eastAsia" w:ascii="仿宋_GB2312" w:eastAsia="仿宋_GB2312"/>
          <w:color w:val="auto"/>
          <w:sz w:val="32"/>
          <w:szCs w:val="32"/>
          <w:lang w:val="en-US" w:eastAsia="zh-CN"/>
        </w:rPr>
        <w:t>5.42</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rPr>
        <w:t>。</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无。</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五、机关运行经费支出情况</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w:t>
      </w:r>
      <w:r>
        <w:rPr>
          <w:rFonts w:hint="eastAsia" w:ascii="仿宋_GB2312" w:eastAsia="仿宋_GB2312"/>
          <w:sz w:val="32"/>
          <w:szCs w:val="32"/>
          <w:lang w:val="zh-CN" w:eastAsia="zh-CN"/>
        </w:rPr>
        <w:t>和田地区地方税务局（本级）</w:t>
      </w:r>
      <w:r>
        <w:rPr>
          <w:rFonts w:hint="eastAsia" w:ascii="仿宋_GB2312" w:eastAsia="仿宋_GB2312"/>
          <w:sz w:val="32"/>
          <w:szCs w:val="32"/>
        </w:rPr>
        <w:t>机关运行经费支出</w:t>
      </w:r>
      <w:r>
        <w:rPr>
          <w:rFonts w:hint="eastAsia" w:ascii="仿宋_GB2312" w:eastAsia="仿宋_GB2312"/>
          <w:sz w:val="32"/>
          <w:szCs w:val="32"/>
          <w:lang w:val="en-US" w:eastAsia="zh-CN"/>
        </w:rPr>
        <w:t>109.11</w:t>
      </w:r>
      <w:r>
        <w:rPr>
          <w:rFonts w:hint="eastAsia" w:ascii="仿宋_GB2312" w:eastAsia="仿宋_GB2312"/>
          <w:sz w:val="32"/>
          <w:szCs w:val="32"/>
        </w:rPr>
        <w:t>万元，比上年减少</w:t>
      </w:r>
      <w:r>
        <w:rPr>
          <w:rFonts w:hint="eastAsia" w:ascii="仿宋_GB2312" w:eastAsia="仿宋_GB2312"/>
          <w:sz w:val="32"/>
          <w:szCs w:val="32"/>
          <w:lang w:val="en-US" w:eastAsia="zh-CN"/>
        </w:rPr>
        <w:t>1.21</w:t>
      </w:r>
      <w:r>
        <w:rPr>
          <w:rFonts w:hint="eastAsia" w:ascii="仿宋_GB2312" w:eastAsia="仿宋_GB2312"/>
          <w:sz w:val="32"/>
          <w:szCs w:val="32"/>
        </w:rPr>
        <w:t>万元，降低</w:t>
      </w:r>
      <w:r>
        <w:rPr>
          <w:rFonts w:hint="eastAsia" w:ascii="仿宋_GB2312" w:eastAsia="仿宋_GB2312"/>
          <w:sz w:val="32"/>
          <w:szCs w:val="32"/>
          <w:lang w:val="en-US" w:eastAsia="zh-CN"/>
        </w:rPr>
        <w:t>1</w:t>
      </w:r>
      <w:r>
        <w:rPr>
          <w:rFonts w:hint="eastAsia" w:ascii="仿宋_GB2312" w:eastAsia="仿宋_GB2312"/>
          <w:sz w:val="32"/>
          <w:szCs w:val="32"/>
        </w:rPr>
        <w:t>%，主要原因是</w:t>
      </w:r>
      <w:r>
        <w:rPr>
          <w:rFonts w:hint="eastAsia" w:ascii="仿宋_GB2312" w:eastAsia="仿宋_GB2312"/>
          <w:sz w:val="32"/>
          <w:szCs w:val="32"/>
          <w:lang w:eastAsia="zh-CN"/>
        </w:rPr>
        <w:t>按照要求厉行节约，缩减日常公用费</w:t>
      </w:r>
      <w:r>
        <w:rPr>
          <w:rFonts w:hint="eastAsia" w:ascii="仿宋_GB2312" w:eastAsia="仿宋_GB2312"/>
          <w:sz w:val="32"/>
          <w:szCs w:val="32"/>
        </w:rPr>
        <w:t>。</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rPr>
        <w:t>。</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无。</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六、政府采购情况</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lang w:val="zh-CN" w:eastAsia="zh-CN"/>
        </w:rPr>
        <w:t>和田地区地方税务局（本级）</w:t>
      </w:r>
      <w:r>
        <w:rPr>
          <w:rFonts w:hint="eastAsia" w:ascii="仿宋_GB2312" w:eastAsia="仿宋_GB2312"/>
          <w:sz w:val="32"/>
          <w:szCs w:val="32"/>
        </w:rPr>
        <w:t>政府采购计划</w:t>
      </w:r>
      <w:r>
        <w:rPr>
          <w:rFonts w:hint="eastAsia" w:ascii="仿宋_GB2312" w:eastAsia="仿宋_GB2312"/>
          <w:sz w:val="32"/>
          <w:szCs w:val="32"/>
          <w:lang w:val="en-US" w:eastAsia="zh-CN"/>
        </w:rPr>
        <w:t>27.05</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27.05</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万元；实际采购</w:t>
      </w:r>
      <w:r>
        <w:rPr>
          <w:rFonts w:hint="eastAsia" w:ascii="仿宋_GB2312" w:eastAsia="仿宋_GB2312"/>
          <w:sz w:val="32"/>
          <w:szCs w:val="32"/>
          <w:lang w:val="en-US" w:eastAsia="zh-CN"/>
        </w:rPr>
        <w:t>27.05</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27.05</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rPr>
        <w:t>。</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无。</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七、其他重要事项的情况</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（一）国有资产占用情况说明</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年12月31日，资产总计</w:t>
      </w:r>
      <w:r>
        <w:rPr>
          <w:rFonts w:hint="eastAsia" w:ascii="仿宋_GB2312" w:eastAsia="仿宋_GB2312"/>
          <w:sz w:val="32"/>
          <w:szCs w:val="32"/>
          <w:lang w:val="en-US" w:eastAsia="zh-CN"/>
        </w:rPr>
        <w:t>2642.92</w:t>
      </w:r>
      <w:r>
        <w:rPr>
          <w:rFonts w:hint="eastAsia" w:ascii="仿宋_GB2312" w:eastAsia="仿宋_GB2312"/>
          <w:sz w:val="32"/>
          <w:szCs w:val="32"/>
        </w:rPr>
        <w:t>万元，其中：流动资产</w:t>
      </w:r>
      <w:r>
        <w:rPr>
          <w:rFonts w:hint="eastAsia" w:ascii="仿宋_GB2312" w:eastAsia="仿宋_GB2312"/>
          <w:sz w:val="32"/>
          <w:szCs w:val="32"/>
          <w:lang w:val="en-US" w:eastAsia="zh-CN"/>
        </w:rPr>
        <w:t>336.27</w:t>
      </w:r>
      <w:r>
        <w:rPr>
          <w:rFonts w:hint="eastAsia" w:ascii="仿宋_GB2312" w:eastAsia="仿宋_GB2312"/>
          <w:sz w:val="32"/>
          <w:szCs w:val="32"/>
        </w:rPr>
        <w:t>万元，固定资产</w:t>
      </w:r>
      <w:r>
        <w:rPr>
          <w:rFonts w:hint="eastAsia" w:ascii="仿宋_GB2312" w:eastAsia="仿宋_GB2312"/>
          <w:sz w:val="32"/>
          <w:szCs w:val="32"/>
          <w:lang w:val="en-US" w:eastAsia="zh-CN"/>
        </w:rPr>
        <w:t>2306.65</w:t>
      </w:r>
      <w:r>
        <w:rPr>
          <w:rFonts w:hint="eastAsia" w:ascii="仿宋_GB2312" w:eastAsia="仿宋_GB2312"/>
          <w:sz w:val="32"/>
          <w:szCs w:val="32"/>
        </w:rPr>
        <w:t>万元，其中：房屋</w:t>
      </w:r>
      <w:r>
        <w:rPr>
          <w:rFonts w:hint="eastAsia" w:ascii="仿宋_GB2312" w:eastAsia="仿宋_GB2312"/>
          <w:sz w:val="32"/>
          <w:szCs w:val="32"/>
          <w:lang w:val="en-US" w:eastAsia="zh-CN"/>
        </w:rPr>
        <w:t>10066.01</w:t>
      </w:r>
      <w:r>
        <w:rPr>
          <w:rFonts w:hint="eastAsia" w:ascii="仿宋_GB2312" w:eastAsia="仿宋_GB2312"/>
          <w:sz w:val="32"/>
          <w:szCs w:val="32"/>
        </w:rPr>
        <w:t>（平方米），价值</w:t>
      </w:r>
      <w:r>
        <w:rPr>
          <w:rFonts w:hint="eastAsia" w:ascii="仿宋_GB2312" w:eastAsia="仿宋_GB2312"/>
          <w:sz w:val="32"/>
          <w:szCs w:val="32"/>
          <w:lang w:val="en-US" w:eastAsia="zh-CN"/>
        </w:rPr>
        <w:t>1117.37</w:t>
      </w:r>
      <w:r>
        <w:rPr>
          <w:rFonts w:hint="eastAsia" w:ascii="仿宋_GB2312" w:eastAsia="仿宋_GB2312"/>
          <w:sz w:val="32"/>
          <w:szCs w:val="32"/>
        </w:rPr>
        <w:t>万元，共有车辆</w:t>
      </w:r>
      <w:r>
        <w:rPr>
          <w:rFonts w:hint="eastAsia" w:ascii="仿宋_GB2312" w:eastAsia="仿宋_GB2312"/>
          <w:sz w:val="32"/>
          <w:szCs w:val="32"/>
          <w:lang w:val="en-US" w:eastAsia="zh-CN"/>
        </w:rPr>
        <w:t>15</w:t>
      </w:r>
      <w:r>
        <w:rPr>
          <w:rFonts w:hint="eastAsia" w:ascii="仿宋_GB2312" w:eastAsia="仿宋_GB2312"/>
          <w:sz w:val="32"/>
          <w:szCs w:val="32"/>
        </w:rPr>
        <w:t>辆，价值</w:t>
      </w:r>
      <w:r>
        <w:rPr>
          <w:rFonts w:hint="eastAsia" w:ascii="仿宋_GB2312" w:eastAsia="仿宋_GB2312"/>
          <w:sz w:val="32"/>
          <w:szCs w:val="32"/>
          <w:lang w:val="en-US" w:eastAsia="zh-CN"/>
        </w:rPr>
        <w:t>386.64</w:t>
      </w:r>
      <w:r>
        <w:rPr>
          <w:rFonts w:hint="eastAsia" w:ascii="仿宋_GB2312" w:eastAsia="仿宋_GB2312"/>
          <w:sz w:val="32"/>
          <w:szCs w:val="32"/>
        </w:rPr>
        <w:t>万元，其中：部级领导干部用车</w:t>
      </w:r>
      <w:r>
        <w:rPr>
          <w:rFonts w:hint="eastAsia" w:ascii="仿宋_GB2312" w:eastAsia="仿宋_GB2312"/>
          <w:sz w:val="32"/>
          <w:szCs w:val="32"/>
          <w:lang w:val="en-US" w:eastAsia="zh-CN"/>
        </w:rPr>
        <w:t>0</w:t>
      </w:r>
      <w:r>
        <w:rPr>
          <w:rFonts w:hint="eastAsia" w:ascii="仿宋_GB2312" w:eastAsia="仿宋_GB2312"/>
          <w:sz w:val="32"/>
          <w:szCs w:val="32"/>
        </w:rPr>
        <w:t>辆、一般公务用车</w:t>
      </w:r>
      <w:r>
        <w:rPr>
          <w:rFonts w:hint="eastAsia" w:ascii="仿宋_GB2312" w:eastAsia="仿宋_GB2312"/>
          <w:sz w:val="32"/>
          <w:szCs w:val="32"/>
          <w:lang w:val="en-US" w:eastAsia="zh-CN"/>
        </w:rPr>
        <w:t>8</w:t>
      </w:r>
      <w:r>
        <w:rPr>
          <w:rFonts w:hint="eastAsia" w:ascii="仿宋_GB2312" w:eastAsia="仿宋_GB2312"/>
          <w:sz w:val="32"/>
          <w:szCs w:val="32"/>
        </w:rPr>
        <w:t>辆、一般执法执勤用车</w:t>
      </w:r>
      <w:r>
        <w:rPr>
          <w:rFonts w:hint="eastAsia" w:ascii="仿宋_GB2312" w:eastAsia="仿宋_GB2312"/>
          <w:sz w:val="32"/>
          <w:szCs w:val="32"/>
          <w:lang w:val="en-US" w:eastAsia="zh-CN"/>
        </w:rPr>
        <w:t>7</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 xml:space="preserve">0 </w:t>
      </w:r>
      <w:r>
        <w:rPr>
          <w:rFonts w:hint="eastAsia" w:ascii="仿宋_GB2312" w:eastAsia="仿宋_GB2312"/>
          <w:sz w:val="32"/>
          <w:szCs w:val="32"/>
        </w:rPr>
        <w:t>辆（</w:t>
      </w:r>
      <w:r>
        <w:rPr>
          <w:rFonts w:hint="eastAsia" w:ascii="仿宋_GB2312" w:eastAsia="仿宋_GB2312"/>
          <w:sz w:val="32"/>
          <w:szCs w:val="32"/>
          <w:lang w:eastAsia="zh-CN"/>
        </w:rPr>
        <w:t>无</w:t>
      </w:r>
      <w:r>
        <w:rPr>
          <w:rFonts w:hint="eastAsia" w:ascii="仿宋_GB2312" w:eastAsia="仿宋_GB2312"/>
          <w:sz w:val="32"/>
          <w:szCs w:val="32"/>
        </w:rPr>
        <w:t>其他用车主</w:t>
      </w:r>
      <w:r>
        <w:rPr>
          <w:rFonts w:hint="eastAsia" w:ascii="仿宋_GB2312" w:eastAsia="仿宋_GB2312"/>
          <w:sz w:val="32"/>
          <w:szCs w:val="32"/>
          <w:lang w:eastAsia="zh-CN"/>
        </w:rPr>
        <w:t>辆用途</w:t>
      </w:r>
      <w:r>
        <w:rPr>
          <w:rFonts w:hint="eastAsia" w:ascii="仿宋_GB2312" w:eastAsia="仿宋_GB2312"/>
          <w:sz w:val="32"/>
          <w:szCs w:val="32"/>
        </w:rPr>
        <w:t>）；单位价值50万元以上通用设备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台（套），其他固定资产价值</w:t>
      </w:r>
      <w:r>
        <w:rPr>
          <w:rFonts w:hint="eastAsia" w:ascii="仿宋_GB2312" w:eastAsia="仿宋_GB2312"/>
          <w:sz w:val="32"/>
          <w:szCs w:val="32"/>
          <w:lang w:val="en-US" w:eastAsia="zh-CN"/>
        </w:rPr>
        <w:t>802.64</w:t>
      </w:r>
      <w:r>
        <w:rPr>
          <w:rFonts w:hint="eastAsia" w:ascii="仿宋_GB2312" w:eastAsia="仿宋_GB2312"/>
          <w:sz w:val="32"/>
          <w:szCs w:val="32"/>
        </w:rPr>
        <w:t>万元。</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rPr>
        <w:t>。</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无</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（二）国有资产收益征缴情况说明</w:t>
      </w:r>
    </w:p>
    <w:p>
      <w:pPr>
        <w:widowControl w:val="0"/>
        <w:numPr>
          <w:numId w:val="0"/>
        </w:numPr>
        <w:wordWrap/>
        <w:snapToGrid/>
        <w:spacing w:before="0" w:after="0" w:line="560" w:lineRule="exact"/>
        <w:ind w:right="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无。</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rPr>
      </w:pPr>
      <w:r>
        <w:rPr>
          <w:rFonts w:hint="eastAsia" w:ascii="仿宋_GB2312" w:eastAsia="仿宋_GB2312"/>
          <w:sz w:val="32"/>
          <w:szCs w:val="32"/>
        </w:rPr>
        <w:t>其他有关说明内容</w:t>
      </w:r>
      <w:r>
        <w:rPr>
          <w:rFonts w:hint="eastAsia" w:ascii="仿宋_GB2312" w:hAnsi="Calibri" w:eastAsia="仿宋_GB2312"/>
          <w:sz w:val="32"/>
          <w:szCs w:val="32"/>
        </w:rPr>
        <w:t>。</w:t>
      </w:r>
    </w:p>
    <w:p>
      <w:pPr>
        <w:widowControl w:val="0"/>
        <w:wordWrap/>
        <w:snapToGrid/>
        <w:spacing w:before="0" w:after="0" w:line="560" w:lineRule="exact"/>
        <w:ind w:right="0"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无。</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（三）部门项目支出情况和项目绩效评价情况说明</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hAnsi="宋体" w:eastAsia="仿宋_GB2312" w:cs="宋体"/>
          <w:kern w:val="0"/>
          <w:sz w:val="32"/>
          <w:szCs w:val="32"/>
        </w:rPr>
        <w:t>年度，本部门单位实行绩效管理的项目</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个，涉及预算</w:t>
      </w:r>
      <w:r>
        <w:rPr>
          <w:rFonts w:hint="eastAsia" w:ascii="仿宋_GB2312" w:eastAsia="仿宋_GB2312"/>
          <w:sz w:val="32"/>
          <w:szCs w:val="32"/>
          <w:lang w:val="en-US" w:eastAsia="zh-CN"/>
        </w:rPr>
        <w:t>331.86</w:t>
      </w:r>
      <w:r>
        <w:rPr>
          <w:rFonts w:hint="eastAsia" w:ascii="仿宋_GB2312" w:eastAsia="仿宋_GB2312"/>
          <w:sz w:val="32"/>
          <w:szCs w:val="32"/>
        </w:rPr>
        <w:t>万元</w:t>
      </w:r>
      <w:r>
        <w:rPr>
          <w:rFonts w:hint="eastAsia" w:ascii="仿宋_GB2312" w:hAnsi="宋体" w:eastAsia="仿宋_GB2312" w:cs="宋体"/>
          <w:kern w:val="0"/>
          <w:sz w:val="32"/>
          <w:szCs w:val="32"/>
        </w:rPr>
        <w:t>，项目支出决算</w:t>
      </w:r>
      <w:r>
        <w:rPr>
          <w:rFonts w:hint="eastAsia" w:ascii="仿宋_GB2312" w:eastAsia="仿宋_GB2312"/>
          <w:sz w:val="32"/>
          <w:szCs w:val="32"/>
          <w:lang w:val="en-US" w:eastAsia="zh-CN"/>
        </w:rPr>
        <w:t>331.86</w:t>
      </w:r>
      <w:r>
        <w:rPr>
          <w:rFonts w:hint="eastAsia" w:ascii="仿宋_GB2312" w:eastAsia="仿宋_GB2312"/>
          <w:sz w:val="32"/>
          <w:szCs w:val="32"/>
        </w:rPr>
        <w:t>万元</w:t>
      </w:r>
      <w:r>
        <w:rPr>
          <w:rFonts w:hint="eastAsia" w:ascii="仿宋_GB2312" w:hAnsi="宋体" w:eastAsia="仿宋_GB2312" w:cs="宋体"/>
          <w:kern w:val="0"/>
          <w:sz w:val="32"/>
          <w:szCs w:val="32"/>
        </w:rPr>
        <w:t>。年末</w:t>
      </w:r>
      <w:r>
        <w:rPr>
          <w:rFonts w:hint="eastAsia" w:ascii="仿宋_GB2312" w:eastAsia="仿宋_GB2312"/>
          <w:sz w:val="32"/>
          <w:szCs w:val="32"/>
        </w:rPr>
        <w:t>本部门单位民生项目和重点支出项目的绩效评价开展情况及结果：</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税务宣传</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en-US" w:eastAsia="zh-CN"/>
        </w:rPr>
        <w:t>2017年预算10万元，决算10万元，</w:t>
      </w:r>
      <w:r>
        <w:rPr>
          <w:rFonts w:hint="eastAsia" w:ascii="仿宋_GB2312" w:eastAsia="仿宋_GB2312"/>
          <w:sz w:val="32"/>
          <w:szCs w:val="32"/>
          <w:lang w:val="zh-CN" w:eastAsia="zh-CN"/>
        </w:rPr>
        <w:t>用于一系列税法宣传活动的开展，增进税企双方沟通和联系，提高广大纳税人的税法遵从度，巩固税收宣传平台，紧贴民生开展税收宣传，紧盯纳税人关心、关注的热点、难点问题，扩大社会影响力，进一步加大基础知识、税收优惠政策、税收新政的宣传力度，促进政策掌握和落实。</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rPr>
        <w:t>2</w:t>
      </w:r>
      <w:r>
        <w:rPr>
          <w:rFonts w:hint="eastAsia" w:ascii="仿宋_GB2312" w:eastAsia="仿宋_GB2312"/>
          <w:sz w:val="32"/>
          <w:szCs w:val="32"/>
          <w:lang w:val="zh-CN" w:eastAsia="zh-CN"/>
        </w:rPr>
        <w:t>.税务办案</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zh-CN" w:eastAsia="zh-CN"/>
        </w:rPr>
      </w:pPr>
      <w:bookmarkStart w:id="0" w:name="_GoBack"/>
      <w:bookmarkEnd w:id="0"/>
      <w:r>
        <w:rPr>
          <w:rFonts w:hint="eastAsia" w:ascii="仿宋_GB2312" w:eastAsia="仿宋_GB2312"/>
          <w:sz w:val="32"/>
          <w:szCs w:val="32"/>
          <w:lang w:val="en-US" w:eastAsia="zh-CN"/>
        </w:rPr>
        <w:t>2017年预算60万元，决算60万元，用于</w:t>
      </w:r>
      <w:r>
        <w:rPr>
          <w:rFonts w:hint="eastAsia" w:ascii="仿宋_GB2312" w:eastAsia="仿宋_GB2312"/>
          <w:sz w:val="32"/>
          <w:szCs w:val="32"/>
          <w:lang w:val="zh-CN" w:eastAsia="zh-CN"/>
        </w:rPr>
        <w:t>以稽查现代化建设为重点，实现金税三期稽查模块使用规范化，推动选案科学化，务求稽查工作实效。通过扎实开展税收专项检查，强化对重点税源企业的税收检查，积极开展打击发票违法犯罪专项行动，加大对违法案件的曝光力度，认真落实</w:t>
      </w:r>
      <w:r>
        <w:rPr>
          <w:rFonts w:hint="default" w:ascii="仿宋_GB2312" w:eastAsia="仿宋_GB2312"/>
          <w:sz w:val="32"/>
          <w:szCs w:val="32"/>
          <w:lang w:val="zh-CN" w:eastAsia="zh-CN"/>
        </w:rPr>
        <w:t>“</w:t>
      </w:r>
      <w:r>
        <w:rPr>
          <w:rFonts w:hint="eastAsia" w:ascii="仿宋_GB2312" w:eastAsia="仿宋_GB2312"/>
          <w:sz w:val="32"/>
          <w:szCs w:val="32"/>
          <w:lang w:val="zh-CN" w:eastAsia="zh-CN"/>
        </w:rPr>
        <w:t>黑名单</w:t>
      </w:r>
      <w:r>
        <w:rPr>
          <w:rFonts w:hint="default" w:ascii="仿宋_GB2312" w:eastAsia="仿宋_GB2312"/>
          <w:sz w:val="32"/>
          <w:szCs w:val="32"/>
          <w:lang w:val="zh-CN" w:eastAsia="zh-CN"/>
        </w:rPr>
        <w:t>”</w:t>
      </w:r>
      <w:r>
        <w:rPr>
          <w:rFonts w:hint="eastAsia" w:ascii="仿宋_GB2312" w:eastAsia="仿宋_GB2312"/>
          <w:sz w:val="32"/>
          <w:szCs w:val="32"/>
          <w:lang w:val="zh-CN" w:eastAsia="zh-CN"/>
        </w:rPr>
        <w:t>制度，规范了市场经济秩序，发挥了以查促管、以查促收作用。</w:t>
      </w:r>
    </w:p>
    <w:p>
      <w:pPr>
        <w:widowControl w:val="0"/>
        <w:wordWrap/>
        <w:autoSpaceDE w:val="0"/>
        <w:autoSpaceDN w:val="0"/>
        <w:snapToGrid/>
        <w:spacing w:before="0" w:after="0" w:line="560" w:lineRule="exact"/>
        <w:ind w:left="200" w:right="0"/>
        <w:textAlignment w:val="auto"/>
        <w:rPr>
          <w:rFonts w:hint="eastAsia" w:ascii="仿宋_GB2312" w:eastAsia="仿宋_GB2312"/>
          <w:sz w:val="32"/>
          <w:szCs w:val="32"/>
          <w:lang w:val="zh-CN" w:eastAsia="zh-CN"/>
        </w:rPr>
      </w:pPr>
      <w:r>
        <w:rPr>
          <w:rFonts w:hint="eastAsia" w:ascii="仿宋_GB2312" w:eastAsia="仿宋_GB2312"/>
          <w:sz w:val="32"/>
          <w:szCs w:val="32"/>
          <w:lang w:val="en-US" w:eastAsia="zh-CN"/>
        </w:rPr>
        <w:t xml:space="preserve">   3</w:t>
      </w:r>
      <w:r>
        <w:rPr>
          <w:rFonts w:hint="eastAsia" w:ascii="仿宋_GB2312" w:eastAsia="仿宋_GB2312"/>
          <w:sz w:val="32"/>
          <w:szCs w:val="32"/>
          <w:lang w:val="zh-CN" w:eastAsia="zh-CN"/>
        </w:rPr>
        <w:t>.征管业务费</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2017年预算249.86万元，决算261.86万元，</w:t>
      </w:r>
      <w:r>
        <w:rPr>
          <w:rFonts w:hint="eastAsia" w:ascii="仿宋_GB2312" w:eastAsia="仿宋_GB2312"/>
          <w:sz w:val="32"/>
          <w:szCs w:val="32"/>
          <w:lang w:val="zh-CN" w:eastAsia="zh-CN"/>
        </w:rPr>
        <w:t>征管业务费主要用于保障税收征收管理工作正常开展和为纳税人提供服务的公用支出。</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其他有关说明内容。</w:t>
      </w:r>
    </w:p>
    <w:p>
      <w:pPr>
        <w:widowControl w:val="0"/>
        <w:wordWrap/>
        <w:snapToGrid/>
        <w:spacing w:before="0" w:after="0" w:line="560" w:lineRule="exact"/>
        <w:ind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无。</w:t>
      </w:r>
    </w:p>
    <w:p>
      <w:pPr>
        <w:widowControl w:val="0"/>
        <w:wordWrap/>
        <w:snapToGrid/>
        <w:spacing w:before="0" w:after="0" w:line="560" w:lineRule="exact"/>
        <w:ind w:right="0"/>
        <w:jc w:val="center"/>
        <w:textAlignment w:val="auto"/>
        <w:outlineLvl w:val="0"/>
        <w:rPr>
          <w:rFonts w:ascii="黑体" w:hAnsi="黑体" w:eastAsia="黑体"/>
          <w:sz w:val="32"/>
          <w:szCs w:val="32"/>
        </w:rPr>
      </w:pPr>
      <w:r>
        <w:rPr>
          <w:rFonts w:hint="eastAsia" w:ascii="黑体" w:hAnsi="黑体" w:eastAsia="黑体"/>
          <w:sz w:val="32"/>
          <w:szCs w:val="32"/>
        </w:rPr>
        <w:t>第三部分 专业名词解释</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财政拨款收入：指同级财政当年拨付的资金。</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结余分配：反映单位当年结余的分配情况。</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widowControl w:val="0"/>
        <w:wordWrap/>
        <w:autoSpaceDE w:val="0"/>
        <w:autoSpaceDN w:val="0"/>
        <w:adjustRightInd w:val="0"/>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wordWrap/>
        <w:snapToGrid/>
        <w:spacing w:before="0" w:after="0"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wordWrap/>
        <w:snapToGrid/>
        <w:spacing w:before="0" w:after="0" w:line="560" w:lineRule="exact"/>
        <w:ind w:right="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本单位支出功能分类说明</w:t>
      </w:r>
      <w:r>
        <w:rPr>
          <w:rFonts w:hint="eastAsia" w:ascii="仿宋_GB2312" w:hAnsi="Calibri" w:eastAsia="仿宋_GB2312"/>
          <w:color w:val="auto"/>
          <w:sz w:val="32"/>
          <w:szCs w:val="32"/>
        </w:rPr>
        <w:t>。</w:t>
      </w:r>
      <w:r>
        <w:rPr>
          <w:rFonts w:hint="eastAsia" w:ascii="仿宋_GB2312" w:eastAsia="仿宋_GB2312"/>
          <w:color w:val="auto"/>
          <w:sz w:val="32"/>
          <w:szCs w:val="32"/>
          <w:lang w:val="en-US" w:eastAsia="zh-CN"/>
        </w:rPr>
        <w:t>201</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07</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01</w:t>
      </w:r>
      <w:r>
        <w:rPr>
          <w:rFonts w:hint="eastAsia" w:ascii="仿宋_GB2312" w:eastAsia="仿宋_GB2312"/>
          <w:color w:val="auto"/>
          <w:sz w:val="32"/>
          <w:szCs w:val="32"/>
        </w:rPr>
        <w:t>（项）：指</w:t>
      </w:r>
      <w:r>
        <w:rPr>
          <w:rFonts w:hint="eastAsia" w:ascii="仿宋_GB2312" w:eastAsia="仿宋_GB2312"/>
          <w:color w:val="auto"/>
          <w:sz w:val="32"/>
          <w:szCs w:val="32"/>
          <w:lang w:eastAsia="zh-CN"/>
        </w:rPr>
        <w:t>行政运行</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201</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07</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02</w:t>
      </w:r>
      <w:r>
        <w:rPr>
          <w:rFonts w:hint="eastAsia" w:ascii="仿宋_GB2312" w:eastAsia="仿宋_GB2312"/>
          <w:color w:val="auto"/>
          <w:sz w:val="32"/>
          <w:szCs w:val="32"/>
        </w:rPr>
        <w:t>（项）：指</w:t>
      </w:r>
      <w:r>
        <w:rPr>
          <w:rFonts w:hint="eastAsia" w:ascii="仿宋_GB2312" w:eastAsia="仿宋_GB2312"/>
          <w:color w:val="auto"/>
          <w:sz w:val="32"/>
          <w:szCs w:val="32"/>
          <w:lang w:eastAsia="zh-CN"/>
        </w:rPr>
        <w:t>一般行政管理实务</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201</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07</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04</w:t>
      </w:r>
      <w:r>
        <w:rPr>
          <w:rFonts w:hint="eastAsia" w:ascii="仿宋_GB2312" w:eastAsia="仿宋_GB2312"/>
          <w:color w:val="auto"/>
          <w:sz w:val="32"/>
          <w:szCs w:val="32"/>
        </w:rPr>
        <w:t>（项）：指</w:t>
      </w:r>
      <w:r>
        <w:rPr>
          <w:rFonts w:hint="eastAsia" w:ascii="仿宋_GB2312" w:eastAsia="仿宋_GB2312"/>
          <w:color w:val="auto"/>
          <w:sz w:val="32"/>
          <w:szCs w:val="32"/>
          <w:lang w:eastAsia="zh-CN"/>
        </w:rPr>
        <w:t>税务办案</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201</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07</w:t>
      </w:r>
      <w:r>
        <w:rPr>
          <w:rFonts w:hint="eastAsia" w:ascii="仿宋_GB2312" w:eastAsia="仿宋_GB2312"/>
          <w:color w:val="auto"/>
          <w:sz w:val="32"/>
          <w:szCs w:val="32"/>
        </w:rPr>
        <w:t>（</w:t>
      </w:r>
      <w:r>
        <w:rPr>
          <w:rFonts w:hint="eastAsia" w:ascii="仿宋_GB2312" w:eastAsia="仿宋_GB2312"/>
          <w:color w:val="auto"/>
          <w:sz w:val="32"/>
          <w:szCs w:val="32"/>
          <w:lang w:eastAsia="zh-CN"/>
        </w:rPr>
        <w:t>款）</w:t>
      </w:r>
      <w:r>
        <w:rPr>
          <w:rFonts w:hint="eastAsia" w:ascii="仿宋_GB2312" w:eastAsia="仿宋_GB2312"/>
          <w:color w:val="auto"/>
          <w:sz w:val="32"/>
          <w:szCs w:val="32"/>
          <w:lang w:val="en-US" w:eastAsia="zh-CN"/>
        </w:rPr>
        <w:t>07</w:t>
      </w:r>
      <w:r>
        <w:rPr>
          <w:rFonts w:hint="eastAsia" w:ascii="仿宋_GB2312" w:eastAsia="仿宋_GB2312"/>
          <w:color w:val="auto"/>
          <w:sz w:val="32"/>
          <w:szCs w:val="32"/>
          <w:lang w:eastAsia="zh-CN"/>
        </w:rPr>
        <w:t>（项）：指税务宣传。</w:t>
      </w:r>
      <w:r>
        <w:rPr>
          <w:rFonts w:hint="eastAsia" w:ascii="仿宋_GB2312" w:eastAsia="仿宋_GB2312"/>
          <w:color w:val="auto"/>
          <w:sz w:val="32"/>
          <w:szCs w:val="32"/>
          <w:lang w:val="en-US" w:eastAsia="zh-CN"/>
        </w:rPr>
        <w:t>201</w:t>
      </w:r>
      <w:r>
        <w:rPr>
          <w:rFonts w:hint="eastAsia" w:ascii="仿宋_GB2312" w:eastAsia="仿宋_GB2312"/>
          <w:color w:val="auto"/>
          <w:sz w:val="32"/>
          <w:szCs w:val="32"/>
          <w:lang w:eastAsia="zh-CN"/>
        </w:rPr>
        <w:t>（类）</w:t>
      </w:r>
      <w:r>
        <w:rPr>
          <w:rFonts w:hint="eastAsia" w:ascii="仿宋_GB2312" w:eastAsia="仿宋_GB2312"/>
          <w:color w:val="auto"/>
          <w:sz w:val="32"/>
          <w:szCs w:val="32"/>
          <w:lang w:val="en-US" w:eastAsia="zh-CN"/>
        </w:rPr>
        <w:t>07</w:t>
      </w:r>
      <w:r>
        <w:rPr>
          <w:rFonts w:hint="eastAsia" w:ascii="仿宋_GB2312" w:eastAsia="仿宋_GB2312"/>
          <w:color w:val="auto"/>
          <w:sz w:val="32"/>
          <w:szCs w:val="32"/>
          <w:lang w:eastAsia="zh-CN"/>
        </w:rPr>
        <w:t>（款）</w:t>
      </w:r>
      <w:r>
        <w:rPr>
          <w:rFonts w:hint="eastAsia" w:ascii="仿宋_GB2312" w:eastAsia="仿宋_GB2312"/>
          <w:color w:val="auto"/>
          <w:sz w:val="32"/>
          <w:szCs w:val="32"/>
          <w:lang w:val="en-US" w:eastAsia="zh-CN"/>
        </w:rPr>
        <w:t>99</w:t>
      </w:r>
      <w:r>
        <w:rPr>
          <w:rFonts w:hint="eastAsia" w:ascii="仿宋_GB2312" w:eastAsia="仿宋_GB2312"/>
          <w:color w:val="auto"/>
          <w:sz w:val="32"/>
          <w:szCs w:val="32"/>
          <w:lang w:eastAsia="zh-CN"/>
        </w:rPr>
        <w:t>（项）：指其他税收事务支出。</w:t>
      </w:r>
      <w:r>
        <w:rPr>
          <w:rFonts w:hint="eastAsia" w:ascii="仿宋_GB2312" w:eastAsia="仿宋_GB2312"/>
          <w:color w:val="auto"/>
          <w:sz w:val="32"/>
          <w:szCs w:val="32"/>
          <w:lang w:val="en-US" w:eastAsia="zh-CN"/>
        </w:rPr>
        <w:t>208</w:t>
      </w:r>
      <w:r>
        <w:rPr>
          <w:rFonts w:hint="eastAsia" w:ascii="仿宋_GB2312" w:eastAsia="仿宋_GB2312"/>
          <w:color w:val="auto"/>
          <w:sz w:val="32"/>
          <w:szCs w:val="32"/>
          <w:lang w:eastAsia="zh-CN"/>
        </w:rPr>
        <w:t>（类）</w:t>
      </w:r>
      <w:r>
        <w:rPr>
          <w:rFonts w:hint="eastAsia" w:ascii="仿宋_GB2312" w:eastAsia="仿宋_GB2312"/>
          <w:color w:val="auto"/>
          <w:sz w:val="32"/>
          <w:szCs w:val="32"/>
          <w:lang w:val="en-US" w:eastAsia="zh-CN"/>
        </w:rPr>
        <w:t>05</w:t>
      </w:r>
      <w:r>
        <w:rPr>
          <w:rFonts w:hint="eastAsia" w:ascii="仿宋_GB2312" w:eastAsia="仿宋_GB2312"/>
          <w:color w:val="auto"/>
          <w:sz w:val="32"/>
          <w:szCs w:val="32"/>
          <w:lang w:eastAsia="zh-CN"/>
        </w:rPr>
        <w:t>（款）</w:t>
      </w:r>
      <w:r>
        <w:rPr>
          <w:rFonts w:hint="eastAsia" w:ascii="仿宋_GB2312" w:eastAsia="仿宋_GB2312"/>
          <w:color w:val="auto"/>
          <w:sz w:val="32"/>
          <w:szCs w:val="32"/>
          <w:lang w:val="en-US" w:eastAsia="zh-CN"/>
        </w:rPr>
        <w:t>04</w:t>
      </w:r>
      <w:r>
        <w:rPr>
          <w:rFonts w:hint="eastAsia" w:ascii="仿宋_GB2312" w:eastAsia="仿宋_GB2312"/>
          <w:color w:val="auto"/>
          <w:sz w:val="32"/>
          <w:szCs w:val="32"/>
          <w:lang w:eastAsia="zh-CN"/>
        </w:rPr>
        <w:t>（项）：指未归口管理的行政单位离退休。</w:t>
      </w:r>
      <w:r>
        <w:rPr>
          <w:rFonts w:hint="eastAsia" w:ascii="仿宋_GB2312" w:eastAsia="仿宋_GB2312"/>
          <w:color w:val="auto"/>
          <w:sz w:val="32"/>
          <w:szCs w:val="32"/>
          <w:lang w:val="en-US" w:eastAsia="zh-CN"/>
        </w:rPr>
        <w:t>208</w:t>
      </w:r>
      <w:r>
        <w:rPr>
          <w:rFonts w:hint="eastAsia" w:ascii="仿宋_GB2312" w:eastAsia="仿宋_GB2312"/>
          <w:color w:val="auto"/>
          <w:sz w:val="32"/>
          <w:szCs w:val="32"/>
          <w:lang w:eastAsia="zh-CN"/>
        </w:rPr>
        <w:t>（类）</w:t>
      </w:r>
      <w:r>
        <w:rPr>
          <w:rFonts w:hint="eastAsia" w:ascii="仿宋_GB2312" w:eastAsia="仿宋_GB2312"/>
          <w:color w:val="auto"/>
          <w:sz w:val="32"/>
          <w:szCs w:val="32"/>
          <w:lang w:val="en-US" w:eastAsia="zh-CN"/>
        </w:rPr>
        <w:t>05</w:t>
      </w:r>
      <w:r>
        <w:rPr>
          <w:rFonts w:hint="eastAsia" w:ascii="仿宋_GB2312" w:eastAsia="仿宋_GB2312"/>
          <w:color w:val="auto"/>
          <w:sz w:val="32"/>
          <w:szCs w:val="32"/>
          <w:lang w:eastAsia="zh-CN"/>
        </w:rPr>
        <w:t>（款）</w:t>
      </w:r>
      <w:r>
        <w:rPr>
          <w:rFonts w:hint="eastAsia" w:ascii="仿宋_GB2312" w:eastAsia="仿宋_GB2312"/>
          <w:color w:val="auto"/>
          <w:sz w:val="32"/>
          <w:szCs w:val="32"/>
          <w:lang w:val="en-US" w:eastAsia="zh-CN"/>
        </w:rPr>
        <w:t>05</w:t>
      </w:r>
      <w:r>
        <w:rPr>
          <w:rFonts w:hint="eastAsia" w:ascii="仿宋_GB2312" w:eastAsia="仿宋_GB2312"/>
          <w:color w:val="auto"/>
          <w:sz w:val="32"/>
          <w:szCs w:val="32"/>
          <w:lang w:eastAsia="zh-CN"/>
        </w:rPr>
        <w:t>（项）：指机关事业单位基本养老保险缴费支出。</w:t>
      </w:r>
      <w:r>
        <w:rPr>
          <w:rFonts w:hint="eastAsia" w:ascii="仿宋_GB2312" w:eastAsia="仿宋_GB2312"/>
          <w:color w:val="auto"/>
          <w:sz w:val="32"/>
          <w:szCs w:val="32"/>
          <w:lang w:val="en-US" w:eastAsia="zh-CN"/>
        </w:rPr>
        <w:t>208</w:t>
      </w:r>
      <w:r>
        <w:rPr>
          <w:rFonts w:hint="eastAsia" w:ascii="仿宋_GB2312" w:eastAsia="仿宋_GB2312"/>
          <w:color w:val="auto"/>
          <w:sz w:val="32"/>
          <w:szCs w:val="32"/>
          <w:lang w:eastAsia="zh-CN"/>
        </w:rPr>
        <w:t>（类）</w:t>
      </w:r>
      <w:r>
        <w:rPr>
          <w:rFonts w:hint="eastAsia" w:ascii="仿宋_GB2312" w:eastAsia="仿宋_GB2312"/>
          <w:color w:val="auto"/>
          <w:sz w:val="32"/>
          <w:szCs w:val="32"/>
          <w:lang w:val="en-US" w:eastAsia="zh-CN"/>
        </w:rPr>
        <w:t>05</w:t>
      </w:r>
      <w:r>
        <w:rPr>
          <w:rFonts w:hint="eastAsia" w:ascii="仿宋_GB2312" w:eastAsia="仿宋_GB2312"/>
          <w:color w:val="auto"/>
          <w:sz w:val="32"/>
          <w:szCs w:val="32"/>
          <w:lang w:eastAsia="zh-CN"/>
        </w:rPr>
        <w:t>（款）</w:t>
      </w:r>
      <w:r>
        <w:rPr>
          <w:rFonts w:hint="eastAsia" w:ascii="仿宋_GB2312" w:eastAsia="仿宋_GB2312"/>
          <w:color w:val="auto"/>
          <w:sz w:val="32"/>
          <w:szCs w:val="32"/>
          <w:lang w:val="en-US" w:eastAsia="zh-CN"/>
        </w:rPr>
        <w:t>06</w:t>
      </w:r>
      <w:r>
        <w:rPr>
          <w:rFonts w:hint="eastAsia" w:ascii="仿宋_GB2312" w:eastAsia="仿宋_GB2312"/>
          <w:color w:val="auto"/>
          <w:sz w:val="32"/>
          <w:szCs w:val="32"/>
          <w:lang w:eastAsia="zh-CN"/>
        </w:rPr>
        <w:t>（项）：指机关事业单位职业年金缴费支出。</w:t>
      </w:r>
    </w:p>
    <w:p>
      <w:pPr>
        <w:widowControl w:val="0"/>
        <w:wordWrap/>
        <w:snapToGrid/>
        <w:spacing w:before="0" w:after="0" w:line="560" w:lineRule="exact"/>
        <w:ind w:right="0" w:firstLine="640" w:firstLineChars="200"/>
        <w:textAlignment w:val="auto"/>
        <w:rPr>
          <w:rFonts w:hint="eastAsia" w:ascii="仿宋_GB2312" w:hAnsi="Calibri" w:eastAsia="仿宋_GB2312"/>
          <w:color w:val="auto"/>
          <w:sz w:val="32"/>
          <w:szCs w:val="32"/>
        </w:rPr>
      </w:pPr>
      <w:r>
        <w:rPr>
          <w:rFonts w:hint="eastAsia" w:ascii="仿宋_GB2312" w:eastAsia="仿宋_GB2312"/>
          <w:color w:val="auto"/>
          <w:sz w:val="32"/>
          <w:szCs w:val="32"/>
        </w:rPr>
        <w:t>其他有关说明内容</w:t>
      </w:r>
      <w:r>
        <w:rPr>
          <w:rFonts w:hint="eastAsia" w:ascii="仿宋_GB2312" w:hAnsi="Calibri" w:eastAsia="仿宋_GB2312"/>
          <w:color w:val="auto"/>
          <w:sz w:val="32"/>
          <w:szCs w:val="32"/>
        </w:rPr>
        <w:t>。</w:t>
      </w:r>
    </w:p>
    <w:p>
      <w:pPr>
        <w:widowControl w:val="0"/>
        <w:wordWrap/>
        <w:snapToGrid/>
        <w:spacing w:before="0" w:after="0" w:line="560" w:lineRule="exact"/>
        <w:ind w:right="0" w:firstLine="640" w:firstLineChars="200"/>
        <w:textAlignment w:val="auto"/>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lang w:eastAsia="zh-CN"/>
        </w:rPr>
        <w:t>无。</w:t>
      </w:r>
    </w:p>
    <w:p>
      <w:pPr>
        <w:spacing w:line="500" w:lineRule="exact"/>
        <w:ind w:firstLine="643" w:firstLineChars="200"/>
        <w:rPr>
          <w:rFonts w:ascii="仿宋_GB2312" w:eastAsia="仿宋_GB2312"/>
          <w:b/>
          <w:color w:val="auto"/>
          <w:sz w:val="32"/>
          <w:szCs w:val="32"/>
        </w:rPr>
      </w:pPr>
    </w:p>
    <w:p>
      <w:pPr>
        <w:spacing w:line="500" w:lineRule="exact"/>
        <w:jc w:val="center"/>
        <w:outlineLvl w:val="0"/>
        <w:rPr>
          <w:rFonts w:ascii="黑体" w:hAnsi="黑体" w:eastAsia="黑体"/>
          <w:color w:val="auto"/>
          <w:sz w:val="32"/>
          <w:szCs w:val="32"/>
        </w:rPr>
      </w:pPr>
      <w:r>
        <w:rPr>
          <w:rFonts w:hint="eastAsia" w:ascii="黑体" w:hAnsi="黑体" w:eastAsia="黑体"/>
          <w:color w:val="auto"/>
          <w:sz w:val="32"/>
          <w:szCs w:val="32"/>
        </w:rPr>
        <w:t>第四部分 部门决算报表（见附表）</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一、报表封面</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二、《收入支出决算总表》</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三、《收入决算表》</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四、《支出决算表》</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五、《收入支出决算表》</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六、《项目收入支出决算表》</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七、《行政事业类项目收入支出决算表》</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八、《基本建设类项目收入支出决算表》</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九、《支出决算明细表》</w:t>
      </w:r>
    </w:p>
    <w:p>
      <w:pPr>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十、《基本支出决算明细表》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十一、《项目支出决算明细表》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十二、《财政专户管理资金收入支出决算表》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十三、《财政拨款收入支出决算总表》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十四、《一般公共预算财政拨款收入支出决算表》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十五、《一般公共预算财政拨款支出决算明细表》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十六、《一般公共预算财政拨款基本支出决算明细表》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十七、《一般公共预算财政拨款项目支出决算明细表》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十八、《政府性基金预算财政拨款收入支出决算表》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十九、《政府性基金预算财政拨款支出决算明细表》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二十、《政府性基金预算财政拨款基本支出决算明细表》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二十一、《政府性基金预算财政拨款项目支出决算明细表》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二十二、《资产负债简表》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二十三、《资产情况表》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二十四、《国有资产收益征缴情况表》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二十五、《基本数字表》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二十六、《机构人员情况表》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二十七、《非税收入征缴情况表》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二十八、《部门决算相关信息统计表》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二十九、《政府采购情况表》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三十、《</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1"/>
      <w:numFmt w:val="chineseCounting"/>
      <w:suff w:val="nothing"/>
      <w:lvlText w:val="%1、"/>
      <w:lvlJc w:val="left"/>
    </w:lvl>
  </w:abstractNum>
  <w:abstractNum w:abstractNumId="10">
    <w:nsid w:val="0000000A"/>
    <w:multiLevelType w:val="singleLevel"/>
    <w:tmpl w:val="0000000A"/>
    <w:lvl w:ilvl="0" w:tentative="1">
      <w:start w:val="3"/>
      <w:numFmt w:val="chineseCounting"/>
      <w:suff w:val="nothing"/>
      <w:lvlText w:val="（%1）"/>
      <w:lvlJc w:val="left"/>
    </w:lvl>
  </w:abstractNum>
  <w:num w:numId="1">
    <w:abstractNumId w:val="9"/>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kern w:val="2"/>
      <w:sz w:val="18"/>
      <w:szCs w:val="18"/>
    </w:rPr>
  </w:style>
  <w:style w:type="character" w:customStyle="1" w:styleId="3">
    <w:name w:val="页脚 Char"/>
    <w:basedOn w:val="4"/>
    <w:link w:val="2"/>
    <w:semiHidden/>
    <w:rPr>
      <w:kern w:val="2"/>
      <w:sz w:val="18"/>
      <w:szCs w:val="18"/>
    </w:rPr>
  </w:style>
  <w:style w:type="paragraph" w:styleId="5">
    <w:name w:val="header"/>
    <w:basedOn w:val="1"/>
    <w:link w:val="6"/>
    <w:pPr>
      <w:pBdr>
        <w:bottom w:val="single" w:color="auto" w:sz="6" w:space="1"/>
      </w:pBdr>
      <w:tabs>
        <w:tab w:val="center" w:pos="4153"/>
        <w:tab w:val="right" w:pos="8306"/>
      </w:tabs>
      <w:snapToGrid w:val="0"/>
      <w:jc w:val="center"/>
    </w:pPr>
    <w:rPr>
      <w:kern w:val="2"/>
      <w:sz w:val="18"/>
      <w:szCs w:val="18"/>
    </w:rPr>
  </w:style>
  <w:style w:type="character" w:customStyle="1" w:styleId="6">
    <w:name w:val="页眉 Char"/>
    <w:basedOn w:val="4"/>
    <w:link w:val="5"/>
    <w:semiHidden/>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12</Pages>
  <Words>775</Words>
  <Characters>4420</Characters>
  <Lines>36</Lines>
  <Paragraphs>10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2018-07-02T03:29:00Z</dcterms:created>
  <dc:creator>GXR</dc:creator>
  <dcterms:modified xsi:type="dcterms:W3CDTF">2018-08-31T12:13:35Z</dcterms:modified>
  <dc:title>李娜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