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 w:line="560" w:lineRule="exact"/>
        <w:jc w:val="center"/>
        <w:textAlignment w:val="auto"/>
        <w:rPr>
          <w:rFonts w:hint="eastAsia" w:ascii="华文中宋" w:hAnsi="华文中宋" w:eastAsia="华文中宋"/>
          <w:b/>
          <w:spacing w:val="20"/>
          <w:sz w:val="44"/>
          <w:szCs w:val="44"/>
        </w:rPr>
      </w:pPr>
      <w:r>
        <w:rPr>
          <w:rFonts w:hint="eastAsia" w:ascii="华文中宋" w:hAnsi="华文中宋" w:eastAsia="华文中宋"/>
          <w:b/>
          <w:spacing w:val="-28"/>
          <w:sz w:val="44"/>
          <w:szCs w:val="44"/>
        </w:rPr>
        <w:t>国家税务总局</w:t>
      </w:r>
      <w:r>
        <w:rPr>
          <w:rFonts w:hint="eastAsia" w:ascii="华文中宋" w:hAnsi="华文中宋" w:eastAsia="华文中宋"/>
          <w:b/>
          <w:spacing w:val="-28"/>
          <w:sz w:val="44"/>
          <w:szCs w:val="44"/>
          <w:lang w:val="en-US" w:eastAsia="zh-CN"/>
        </w:rPr>
        <w:t>巴音郭楞蒙古自治</w:t>
      </w:r>
      <w:r>
        <w:rPr>
          <w:rFonts w:hint="eastAsia" w:ascii="华文中宋" w:hAnsi="华文中宋" w:eastAsia="华文中宋"/>
          <w:b/>
          <w:spacing w:val="-28"/>
          <w:sz w:val="44"/>
          <w:szCs w:val="44"/>
        </w:rPr>
        <w:t>州税务局稽查局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华文中宋" w:hAnsi="华文中宋" w:eastAsia="华文中宋"/>
          <w:b/>
          <w:sz w:val="72"/>
          <w:szCs w:val="72"/>
        </w:rPr>
      </w:pPr>
      <w:r>
        <w:rPr>
          <w:rFonts w:hint="eastAsia" w:ascii="华文中宋" w:hAnsi="华文中宋" w:eastAsia="华文中宋"/>
          <w:b/>
          <w:sz w:val="72"/>
          <w:szCs w:val="72"/>
        </w:rPr>
        <w:t>催  告  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54" w:after="100" w:afterAutospacing="1" w:line="360" w:lineRule="auto"/>
        <w:ind w:right="26"/>
        <w:jc w:val="center"/>
        <w:textAlignment w:val="auto"/>
        <w:rPr>
          <w:rFonts w:hint="eastAsia" w:ascii="宋体" w:hAnsi="宋体" w:cs="黑体"/>
          <w:color w:val="000000"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（行政强制执行适用）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-172085</wp:posOffset>
                </wp:positionH>
                <wp:positionV relativeFrom="paragraph">
                  <wp:posOffset>375920</wp:posOffset>
                </wp:positionV>
                <wp:extent cx="5687695" cy="635"/>
                <wp:effectExtent l="0" t="20320" r="12065" b="2476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straightConnector1">
                          <a:avLst/>
                        </a:prstGeom>
                        <a:ln w="412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13.55pt;margin-top:29.6pt;height:0.05pt;width:447.85pt;z-index:251659264;mso-width-relative:page;mso-height-relative:page;" filled="f" stroked="t" coordsize="21600,21600" o:gfxdata="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XuH3TYAAAACQEAAA8AAAAAAAAAAQAgAAAAIgAAAGRycy9kb3du&#10;cmV2LnhtbFBLAQIUABQAAAAIAIdO4kCyKyAG/wEAAO8DAAAOAAAAAAAAAAEAIAAAACcBAABkcnMv&#10;ZTJvRG9jLnhtbFBLBQYAAAAABgAGAFkBAACYBQAAAAA=&#10;">
                <v:fill on="f" focussize="0,0"/>
                <v:stroke weight="3.2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巴</w:t>
      </w:r>
      <w:r>
        <w:rPr>
          <w:rFonts w:hint="eastAsia" w:ascii="仿宋_GB2312" w:eastAsia="仿宋_GB2312"/>
          <w:color w:val="000000"/>
          <w:sz w:val="32"/>
          <w:szCs w:val="32"/>
        </w:rPr>
        <w:t>税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稽</w:t>
      </w:r>
      <w:r>
        <w:rPr>
          <w:rFonts w:hint="eastAsia" w:ascii="仿宋_GB2312" w:eastAsia="仿宋_GB2312"/>
          <w:color w:val="000000"/>
          <w:sz w:val="32"/>
          <w:szCs w:val="32"/>
        </w:rPr>
        <w:t>强催〔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仿宋_GB2312" w:eastAsia="仿宋_GB2312"/>
          <w:color w:val="000000"/>
          <w:sz w:val="32"/>
          <w:szCs w:val="32"/>
        </w:rPr>
        <w:t>〕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outlineLvl w:val="9"/>
        <w:rPr>
          <w:rFonts w:hint="eastAsia" w:ascii="仿宋_GB2312" w:eastAsia="仿宋_GB2312" w:cs="Times New Roman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库尔勒北方仓储有限责任公司（纳税人识别号：916528017817694440）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lang w:val="en-US" w:eastAsia="zh-CN"/>
        </w:rPr>
        <w:t>: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本机关于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2026年1月8日依法向你公司送达了《税务处理决定书》（巴税稽处〔2026〕3号）、《税务行政处罚决定书》（巴税稽罚〔2026〕3号）,2026年4月22日向你公司依法公告送达了《税务事项通知书（限期缴纳税款通知书）》（巴税稽通〔2026〕73号）。</w:t>
      </w:r>
      <w:r>
        <w:rPr>
          <w:rFonts w:hint="eastAsia" w:ascii="仿宋_GB2312" w:eastAsia="仿宋_GB2312"/>
          <w:color w:val="000000"/>
          <w:sz w:val="32"/>
          <w:u w:val="none"/>
        </w:rPr>
        <w:t>你单位在法定期限内不履行本机关作出的行政决定。根据《中华人民共和国行政强制法》第三十四条、第三十五条（第四十五条、第四十六条）规定，现依法向你单位催告，请你单位自收到本催告书之日起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10</w:t>
      </w:r>
      <w:r>
        <w:rPr>
          <w:rFonts w:hint="eastAsia" w:ascii="仿宋_GB2312" w:eastAsia="仿宋_GB2312"/>
          <w:color w:val="000000"/>
          <w:sz w:val="32"/>
          <w:u w:val="none"/>
        </w:rPr>
        <w:t>日内履行下列义务：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singl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1.到国家税务总局库尔勒市税务局</w:t>
      </w:r>
      <w:r>
        <w:rPr>
          <w:rFonts w:hint="eastAsia" w:ascii="仿宋_GB2312" w:eastAsia="仿宋_GB2312"/>
          <w:color w:val="000000"/>
          <w:sz w:val="32"/>
          <w:u w:val="single"/>
        </w:rPr>
        <w:t>缴纳</w:t>
      </w: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查补税、费合计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val="en-US" w:eastAsia="zh-CN"/>
        </w:rPr>
        <w:t>103952.14</w:t>
      </w: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元及相应的滞纳金;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2.</w:t>
      </w:r>
      <w:r>
        <w:rPr>
          <w:rFonts w:hint="eastAsia" w:ascii="仿宋_GB2312" w:eastAsia="仿宋_GB2312"/>
          <w:color w:val="000000"/>
          <w:sz w:val="32"/>
          <w:u w:val="single"/>
        </w:rPr>
        <w:t>到国家税务总局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eastAsia="zh-CN"/>
        </w:rPr>
        <w:t>库尔勒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val="en-US" w:eastAsia="zh-CN"/>
        </w:rPr>
        <w:t>市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eastAsia="zh-CN"/>
        </w:rPr>
        <w:t>税务局</w:t>
      </w:r>
      <w:r>
        <w:rPr>
          <w:rFonts w:hint="eastAsia" w:ascii="仿宋_GB2312" w:eastAsia="仿宋_GB2312"/>
          <w:color w:val="000000"/>
          <w:sz w:val="32"/>
          <w:u w:val="single"/>
        </w:rPr>
        <w:t>缴纳</w:t>
      </w:r>
      <w:r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  <w:t>罚款</w:t>
      </w:r>
      <w:r>
        <w:rPr>
          <w:rFonts w:hint="eastAsia" w:ascii="仿宋_GB2312" w:eastAsia="仿宋_GB2312" w:cs="Times New Roman"/>
          <w:color w:val="000000"/>
          <w:sz w:val="32"/>
          <w:u w:val="single"/>
          <w:lang w:val="en-US" w:eastAsia="zh-CN"/>
        </w:rPr>
        <w:t>24070.90</w:t>
      </w:r>
      <w:r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  <w:t>元;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hAnsi="Times New Roman" w:eastAsia="仿宋_GB2312" w:cs="Times New Roman"/>
          <w:color w:val="000000"/>
          <w:sz w:val="32"/>
          <w:u w:val="single"/>
          <w:lang w:val="en-US" w:eastAsia="zh-CN"/>
        </w:rPr>
      </w:pPr>
      <w:r>
        <w:rPr>
          <w:rFonts w:hint="eastAsia" w:ascii="仿宋_GB2312" w:eastAsia="仿宋_GB2312" w:cs="Times New Roman"/>
          <w:color w:val="000000"/>
          <w:sz w:val="32"/>
          <w:u w:val="single"/>
          <w:lang w:val="en-US" w:eastAsia="zh-CN"/>
        </w:rPr>
        <w:t>3.</w:t>
      </w:r>
      <w:r>
        <w:rPr>
          <w:rFonts w:hint="eastAsia" w:ascii="仿宋_GB2312" w:eastAsia="仿宋_GB2312"/>
          <w:color w:val="000000"/>
          <w:sz w:val="32"/>
          <w:u w:val="single"/>
        </w:rPr>
        <w:t>到国家税务总局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eastAsia="zh-CN"/>
        </w:rPr>
        <w:t>库尔勒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val="en-US" w:eastAsia="zh-CN"/>
        </w:rPr>
        <w:t>市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eastAsia="zh-CN"/>
        </w:rPr>
        <w:t>税务局</w:t>
      </w:r>
      <w:r>
        <w:rPr>
          <w:rFonts w:hint="eastAsia" w:ascii="仿宋_GB2312" w:eastAsia="仿宋_GB2312"/>
          <w:color w:val="000000"/>
          <w:sz w:val="32"/>
          <w:u w:val="single"/>
        </w:rPr>
        <w:t>缴纳</w:t>
      </w:r>
      <w:r>
        <w:rPr>
          <w:rFonts w:hint="eastAsia" w:ascii="仿宋_GB2312" w:eastAsia="仿宋_GB2312"/>
          <w:color w:val="000000"/>
          <w:sz w:val="32"/>
          <w:u w:val="single"/>
          <w:lang w:eastAsia="zh-CN"/>
        </w:rPr>
        <w:t>加处</w:t>
      </w:r>
      <w:r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  <w:t>罚款</w:t>
      </w:r>
      <w:r>
        <w:rPr>
          <w:rFonts w:hint="eastAsia" w:ascii="仿宋_GB2312" w:eastAsia="仿宋_GB2312" w:cs="Times New Roman"/>
          <w:color w:val="000000"/>
          <w:sz w:val="32"/>
          <w:u w:val="single"/>
          <w:lang w:val="en-US" w:eastAsia="zh-CN"/>
        </w:rPr>
        <w:t>24070.90</w:t>
      </w:r>
      <w:r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  <w:t>元;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逾期仍未履行义务的，本机关将依法强制执行。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你（单位）在收到催告书后有权进行陈述和申辩。请你单位在收到本催告书之日起三日内提出陈述和申辩，逾期不陈述、申辩的视为放弃陈述和申辩的权利。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联系人：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王玉龙、廉滨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联系电话：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18099969630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地址：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新疆巴州库尔勒市塔指东路93号国家税务总局巴音郭楞蒙古自治州税务局稽查局（中国银行旁）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执法人员（检查证号）：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 xml:space="preserve"> 王玉龙 新税稽6528191010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160" w:firstLineChars="13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廉  滨 新税稽6528192002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863" w:rightChars="411" w:firstLine="303"/>
        <w:jc w:val="right"/>
        <w:textAlignment w:val="auto"/>
        <w:rPr>
          <w:rFonts w:hint="eastAsia" w:ascii="仿宋_GB2312" w:eastAsia="仿宋_GB2312"/>
          <w:color w:val="0000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863" w:rightChars="411" w:firstLine="303"/>
        <w:jc w:val="right"/>
        <w:textAlignment w:val="auto"/>
        <w:rPr>
          <w:rFonts w:hint="eastAsia" w:ascii="仿宋_GB2312" w:eastAsia="仿宋_GB2312"/>
          <w:color w:val="0000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863" w:rightChars="411" w:firstLine="303"/>
        <w:jc w:val="right"/>
        <w:textAlignment w:val="auto"/>
        <w:rPr>
          <w:rFonts w:hint="eastAsia"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</w:rPr>
        <w:t>国家税务总局巴音郭楞蒙古自治州税务局稽查局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840" w:rightChars="400" w:firstLine="303"/>
        <w:jc w:val="center"/>
        <w:textAlignment w:val="auto"/>
        <w:rPr>
          <w:rFonts w:hint="eastAsia"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  <w:lang w:val="en-US" w:eastAsia="zh-CN"/>
        </w:rPr>
        <w:t xml:space="preserve">        2026</w:t>
      </w:r>
      <w:r>
        <w:rPr>
          <w:rFonts w:hint="eastAsia" w:ascii="仿宋_GB2312" w:eastAsia="仿宋_GB2312"/>
          <w:color w:val="000000"/>
          <w:sz w:val="32"/>
        </w:rPr>
        <w:t>年</w:t>
      </w:r>
      <w:r>
        <w:rPr>
          <w:rFonts w:hint="eastAsia" w:ascii="仿宋_GB2312" w:eastAsia="仿宋_GB2312"/>
          <w:color w:val="000000"/>
          <w:sz w:val="32"/>
          <w:lang w:val="en-US" w:eastAsia="zh-CN"/>
        </w:rPr>
        <w:t>6</w:t>
      </w:r>
      <w:r>
        <w:rPr>
          <w:rFonts w:hint="eastAsia" w:ascii="仿宋_GB2312" w:eastAsia="仿宋_GB2312"/>
          <w:color w:val="000000"/>
          <w:sz w:val="32"/>
        </w:rPr>
        <w:t>月</w:t>
      </w:r>
      <w:r>
        <w:rPr>
          <w:rFonts w:hint="eastAsia" w:ascii="仿宋_GB2312" w:eastAsia="仿宋_GB2312"/>
          <w:color w:val="000000"/>
          <w:sz w:val="32"/>
          <w:lang w:val="en-US" w:eastAsia="zh-CN"/>
        </w:rPr>
        <w:t>15</w:t>
      </w:r>
      <w:r>
        <w:rPr>
          <w:rFonts w:hint="eastAsia" w:ascii="仿宋_GB2312" w:eastAsia="仿宋_GB2312"/>
          <w:color w:val="000000"/>
          <w:sz w:val="32"/>
        </w:rPr>
        <w:t xml:space="preserve">日 </w:t>
      </w:r>
      <w:r>
        <w:rPr>
          <w:rFonts w:ascii="仿宋_GB2312" w:eastAsia="仿宋_GB2312"/>
          <w:color w:val="000000"/>
          <w:sz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 w:firstLine="303"/>
        <w:jc w:val="right"/>
        <w:textAlignment w:val="auto"/>
        <w:rPr>
          <w:rFonts w:hint="eastAsia" w:ascii="仿宋_GB2312" w:eastAsia="仿宋_GB2312"/>
          <w:color w:val="000000"/>
          <w:sz w:val="32"/>
        </w:rPr>
      </w:pPr>
    </w:p>
    <w:p>
      <w:pPr>
        <w:pStyle w:val="2"/>
        <w:wordWrap/>
        <w:rPr>
          <w:rFonts w:hint="eastAsia" w:ascii="仿宋_GB2312" w:eastAsia="仿宋_GB2312"/>
          <w:color w:val="000000"/>
          <w:sz w:val="32"/>
        </w:rPr>
      </w:pPr>
    </w:p>
    <w:p>
      <w:pPr>
        <w:rPr>
          <w:rFonts w:hint="eastAsia" w:ascii="仿宋_GB2312" w:eastAsia="仿宋_GB2312"/>
          <w:color w:val="000000"/>
          <w:sz w:val="32"/>
        </w:rPr>
      </w:pPr>
    </w:p>
    <w:p>
      <w:pPr>
        <w:pStyle w:val="2"/>
        <w:rPr>
          <w:rFonts w:hint="eastAsia" w:ascii="仿宋_GB2312" w:eastAsia="仿宋_GB2312"/>
          <w:color w:val="000000"/>
          <w:sz w:val="32"/>
        </w:rPr>
      </w:pPr>
    </w:p>
    <w:p>
      <w:pPr>
        <w:rPr>
          <w:rFonts w:hint="eastAsia"/>
        </w:rPr>
      </w:pPr>
    </w:p>
    <w:p>
      <w:pPr>
        <w:rPr>
          <w:rFonts w:hint="eastAsia" w:ascii="仿宋_GB2312" w:eastAsia="仿宋_GB2312"/>
          <w:color w:val="000000"/>
          <w:sz w:val="32"/>
        </w:rPr>
      </w:pPr>
      <w:bookmarkStart w:id="0" w:name="_GoBack"/>
      <w:bookmarkEnd w:id="0"/>
    </w:p>
    <w:p>
      <w:pPr>
        <w:pStyle w:val="2"/>
        <w:rPr>
          <w:rFonts w:hint="eastAsia"/>
        </w:rPr>
      </w:pPr>
    </w:p>
    <w:sectPr>
      <w:pgSz w:w="11906" w:h="16838"/>
      <w:pgMar w:top="1814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020EC"/>
    <w:rsid w:val="001D0263"/>
    <w:rsid w:val="0231333C"/>
    <w:rsid w:val="038D50A4"/>
    <w:rsid w:val="03B53322"/>
    <w:rsid w:val="05DE7032"/>
    <w:rsid w:val="076567C6"/>
    <w:rsid w:val="087343BF"/>
    <w:rsid w:val="08C34A1E"/>
    <w:rsid w:val="0A525F7A"/>
    <w:rsid w:val="0B4D1D54"/>
    <w:rsid w:val="0C537A6C"/>
    <w:rsid w:val="0C935E0D"/>
    <w:rsid w:val="0DF33C95"/>
    <w:rsid w:val="0EA91421"/>
    <w:rsid w:val="111C1521"/>
    <w:rsid w:val="12C407CA"/>
    <w:rsid w:val="151A7372"/>
    <w:rsid w:val="16853E6F"/>
    <w:rsid w:val="17F047AD"/>
    <w:rsid w:val="18E048F4"/>
    <w:rsid w:val="192B1B82"/>
    <w:rsid w:val="1A037F08"/>
    <w:rsid w:val="1C733692"/>
    <w:rsid w:val="1C8438B0"/>
    <w:rsid w:val="1D622F4A"/>
    <w:rsid w:val="1DEB1858"/>
    <w:rsid w:val="1E150AA3"/>
    <w:rsid w:val="20DA0E04"/>
    <w:rsid w:val="22F120C8"/>
    <w:rsid w:val="26B41C42"/>
    <w:rsid w:val="26DB0C35"/>
    <w:rsid w:val="27744A6B"/>
    <w:rsid w:val="28120B39"/>
    <w:rsid w:val="287459C7"/>
    <w:rsid w:val="298871E4"/>
    <w:rsid w:val="2B3021BF"/>
    <w:rsid w:val="2B7123C4"/>
    <w:rsid w:val="2CFE6B14"/>
    <w:rsid w:val="2D1F00C0"/>
    <w:rsid w:val="2EDE2CD0"/>
    <w:rsid w:val="30BE2645"/>
    <w:rsid w:val="336A336A"/>
    <w:rsid w:val="34F96C70"/>
    <w:rsid w:val="377B2E9D"/>
    <w:rsid w:val="38C12FF3"/>
    <w:rsid w:val="39861E62"/>
    <w:rsid w:val="3C9918FF"/>
    <w:rsid w:val="42C00F58"/>
    <w:rsid w:val="43EE6037"/>
    <w:rsid w:val="444134F6"/>
    <w:rsid w:val="4661273E"/>
    <w:rsid w:val="473765C4"/>
    <w:rsid w:val="47A6680A"/>
    <w:rsid w:val="4A5371EF"/>
    <w:rsid w:val="4A6D586D"/>
    <w:rsid w:val="4A980442"/>
    <w:rsid w:val="4ABB03AE"/>
    <w:rsid w:val="4B4416C0"/>
    <w:rsid w:val="4BC020EC"/>
    <w:rsid w:val="4C625D76"/>
    <w:rsid w:val="50586CEE"/>
    <w:rsid w:val="518A64E0"/>
    <w:rsid w:val="52463E2D"/>
    <w:rsid w:val="53157446"/>
    <w:rsid w:val="56C43A5D"/>
    <w:rsid w:val="592C77E8"/>
    <w:rsid w:val="5CBD4639"/>
    <w:rsid w:val="5FAB183A"/>
    <w:rsid w:val="5FBC4ACF"/>
    <w:rsid w:val="5FFF44CC"/>
    <w:rsid w:val="60DD6742"/>
    <w:rsid w:val="6A0955FF"/>
    <w:rsid w:val="6A6D5548"/>
    <w:rsid w:val="6C454631"/>
    <w:rsid w:val="6C557024"/>
    <w:rsid w:val="6C7919C2"/>
    <w:rsid w:val="6FFC57E1"/>
    <w:rsid w:val="70A70841"/>
    <w:rsid w:val="70CA325C"/>
    <w:rsid w:val="71256605"/>
    <w:rsid w:val="732F2568"/>
    <w:rsid w:val="759B12A9"/>
    <w:rsid w:val="766E20A6"/>
    <w:rsid w:val="780F22CB"/>
    <w:rsid w:val="7A996720"/>
    <w:rsid w:val="7CFB40C0"/>
    <w:rsid w:val="7DC06C83"/>
    <w:rsid w:val="7EE32BC7"/>
    <w:rsid w:val="7FC5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qFormat/>
    <w:uiPriority w:val="0"/>
  </w:style>
  <w:style w:type="paragraph" w:customStyle="1" w:styleId="8">
    <w:name w:val="bw1"/>
    <w:qFormat/>
    <w:uiPriority w:val="0"/>
    <w:pPr>
      <w:widowControl w:val="0"/>
      <w:adjustRightInd w:val="0"/>
      <w:spacing w:line="360" w:lineRule="atLeast"/>
    </w:pPr>
    <w:rPr>
      <w:rFonts w:hint="eastAsia" w:ascii="宋体" w:hAnsi="Times New Roman" w:eastAsia="宋体" w:cs="Times New Roman"/>
      <w:sz w:val="24"/>
      <w:lang w:val="en-US" w:eastAsia="zh-CN" w:bidi="ar-SA"/>
    </w:rPr>
  </w:style>
  <w:style w:type="character" w:customStyle="1" w:styleId="9">
    <w:name w:val="0文书抬头"/>
    <w:qFormat/>
    <w:uiPriority w:val="0"/>
    <w:rPr>
      <w:rFonts w:ascii="宋体" w:hAnsi="宋体" w:eastAsia="宋体"/>
      <w:b/>
      <w:bCs/>
      <w:sz w:val="44"/>
    </w:rPr>
  </w:style>
  <w:style w:type="paragraph" w:styleId="10">
    <w:name w:val="List Paragraph"/>
    <w:basedOn w:val="1"/>
    <w:qFormat/>
    <w:uiPriority w:val="0"/>
    <w:pPr>
      <w:ind w:firstLine="420" w:firstLineChars="200"/>
    </w:pPr>
    <w:rPr>
      <w:rFonts w:ascii="仿宋_GB2312" w:eastAsia="仿宋_GB2312"/>
      <w:sz w:val="32"/>
      <w:szCs w:val="32"/>
    </w:rPr>
  </w:style>
  <w:style w:type="character" w:customStyle="1" w:styleId="11">
    <w:name w:val="0文书表格"/>
    <w:qFormat/>
    <w:uiPriority w:val="0"/>
    <w:rPr>
      <w:rFonts w:ascii="仿宋_GB2312" w:eastAsia="仿宋_GB231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2021-12-01T09:19:00Z</dcterms:created>
  <dc:creator>陈晓芩</dc:creator>
  <cp:lastModifiedBy>廉滨</cp:lastModifiedBy>
  <cp:lastPrinted>2026-06-15T08:27:00Z</cp:lastPrinted>
  <dcterms:modified xsi:type="dcterms:W3CDTF">2026-06-15T09:08:19Z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