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00" w:afterAutospacing="1" w:line="560" w:lineRule="exact"/>
        <w:jc w:val="center"/>
        <w:textAlignment w:val="auto"/>
        <w:rPr>
          <w:rFonts w:hint="eastAsia" w:ascii="华文中宋" w:hAnsi="华文中宋" w:eastAsia="华文中宋"/>
          <w:b/>
          <w:spacing w:val="-28"/>
          <w:sz w:val="44"/>
          <w:szCs w:val="44"/>
        </w:rPr>
      </w:pPr>
      <w:r>
        <w:rPr>
          <w:rFonts w:hint="eastAsia" w:ascii="华文中宋" w:hAnsi="华文中宋" w:eastAsia="华文中宋"/>
          <w:b/>
          <w:spacing w:val="-28"/>
          <w:sz w:val="44"/>
          <w:szCs w:val="44"/>
        </w:rPr>
        <w:t>国家税务总局</w:t>
      </w:r>
      <w:r>
        <w:rPr>
          <w:rFonts w:hint="eastAsia" w:ascii="华文中宋" w:hAnsi="华文中宋" w:eastAsia="华文中宋"/>
          <w:b/>
          <w:spacing w:val="-28"/>
          <w:sz w:val="44"/>
          <w:szCs w:val="44"/>
          <w:lang w:val="en-US" w:eastAsia="zh-CN"/>
        </w:rPr>
        <w:t>巴音郭楞蒙古自治</w:t>
      </w:r>
      <w:r>
        <w:rPr>
          <w:rFonts w:hint="eastAsia" w:ascii="华文中宋" w:hAnsi="华文中宋" w:eastAsia="华文中宋"/>
          <w:b/>
          <w:spacing w:val="-28"/>
          <w:sz w:val="44"/>
          <w:szCs w:val="44"/>
        </w:rPr>
        <w:t>州税务局稽查局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00" w:afterAutospacing="1" w:line="240" w:lineRule="auto"/>
        <w:jc w:val="center"/>
        <w:textAlignment w:val="auto"/>
        <w:rPr>
          <w:rFonts w:hint="eastAsia" w:ascii="华文中宋" w:hAnsi="华文中宋" w:eastAsia="华文中宋"/>
          <w:b/>
          <w:sz w:val="72"/>
          <w:szCs w:val="72"/>
        </w:rPr>
      </w:pPr>
      <w:r>
        <w:rPr>
          <w:rFonts w:hint="eastAsia" w:ascii="华文中宋" w:hAnsi="华文中宋" w:eastAsia="华文中宋"/>
          <w:b/>
          <w:sz w:val="72"/>
          <w:szCs w:val="72"/>
        </w:rPr>
        <w:t>催  告  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54" w:after="100" w:afterAutospacing="1" w:line="360" w:lineRule="auto"/>
        <w:ind w:right="26"/>
        <w:jc w:val="center"/>
        <w:textAlignment w:val="auto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（申请人民法院强制执行适用）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_GB2312" w:hAnsi="仿宋" w:eastAsia="仿宋_GB2312"/>
          <w:bCs/>
          <w:color w:val="000000"/>
          <w:spacing w:val="2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-172085</wp:posOffset>
                </wp:positionH>
                <wp:positionV relativeFrom="paragraph">
                  <wp:posOffset>328295</wp:posOffset>
                </wp:positionV>
                <wp:extent cx="5687695" cy="635"/>
                <wp:effectExtent l="0" t="20320" r="12065" b="24765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7695" cy="635"/>
                        </a:xfrm>
                        <a:prstGeom prst="straightConnector1">
                          <a:avLst/>
                        </a:prstGeom>
                        <a:ln w="412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13.55pt;margin-top:25.85pt;height:0.05pt;width:447.85pt;z-index:251659264;mso-width-relative:page;mso-height-relative:page;" filled="f" stroked="t" coordsize="21600,21600" o:gfxdata="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h4K1MtcAAAAJAQAADwAAAAAAAAABACAAAAAiAAAAZHJzL2Rvd25y&#10;ZXYueG1sUEsBAhQAFAAAAAgAh07iQLIrIAb/AQAA7wMAAA4AAAAAAAAAAQAgAAAAJgEAAGRycy9l&#10;Mm9Eb2MueG1sUEsFBgAAAAAGAAYAWQEAAJcFAAAAAA==&#10;">
                <v:fill on="f" focussize="0,0"/>
                <v:stroke weight="3.25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巴</w:t>
      </w:r>
      <w:r>
        <w:rPr>
          <w:rFonts w:hint="eastAsia" w:ascii="仿宋_GB2312" w:eastAsia="仿宋_GB2312"/>
          <w:color w:val="000000"/>
          <w:sz w:val="32"/>
          <w:szCs w:val="32"/>
        </w:rPr>
        <w:t>税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稽</w:t>
      </w:r>
      <w:r>
        <w:rPr>
          <w:rFonts w:hint="eastAsia" w:ascii="仿宋_GB2312" w:eastAsia="仿宋_GB2312"/>
          <w:color w:val="000000"/>
          <w:sz w:val="32"/>
          <w:szCs w:val="32"/>
        </w:rPr>
        <w:t>强催〔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2026</w:t>
      </w:r>
      <w:r>
        <w:rPr>
          <w:rFonts w:hint="eastAsia" w:ascii="仿宋_GB2312" w:eastAsia="仿宋_GB2312"/>
          <w:color w:val="000000"/>
          <w:sz w:val="32"/>
          <w:szCs w:val="32"/>
        </w:rPr>
        <w:t>〕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color w:val="000000"/>
          <w:sz w:val="32"/>
          <w:szCs w:val="32"/>
        </w:rPr>
        <w:t>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outlineLvl w:val="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巴州鲁川商贸有限公司（统一社会信用代码：91652827MA784JAQ72）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：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u w:val="none"/>
        </w:rPr>
        <w:t>本机关于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日</w:t>
      </w:r>
      <w:r>
        <w:rPr>
          <w:rFonts w:hint="eastAsia" w:ascii="仿宋_GB2312" w:eastAsia="仿宋_GB2312"/>
          <w:color w:val="000000"/>
          <w:sz w:val="32"/>
          <w:u w:val="none"/>
        </w:rPr>
        <w:t>向你（单位）</w:t>
      </w:r>
      <w:r>
        <w:rPr>
          <w:rFonts w:hint="eastAsia" w:ascii="仿宋_GB2312" w:eastAsia="仿宋_GB2312"/>
          <w:color w:val="000000"/>
          <w:sz w:val="32"/>
          <w:u w:val="none"/>
          <w:lang w:eastAsia="zh-CN"/>
        </w:rPr>
        <w:t>邮寄</w:t>
      </w:r>
      <w:r>
        <w:rPr>
          <w:rFonts w:hint="eastAsia" w:ascii="仿宋_GB2312" w:eastAsia="仿宋_GB2312"/>
          <w:color w:val="000000"/>
          <w:sz w:val="32"/>
          <w:u w:val="none"/>
        </w:rPr>
        <w:t>送达</w:t>
      </w:r>
      <w:r>
        <w:rPr>
          <w:rFonts w:hint="eastAsia" w:ascii="仿宋_GB2312" w:eastAsia="仿宋_GB2312"/>
          <w:color w:val="000000"/>
          <w:sz w:val="32"/>
          <w:u w:val="none"/>
          <w:lang w:eastAsia="zh-CN"/>
        </w:rPr>
        <w:t>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/>
        </w:rPr>
        <w:t>《税务行政处罚决定书》（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巴税稽罚〔202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59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，你（单位）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逾期</w:t>
      </w:r>
      <w:r>
        <w:rPr>
          <w:rFonts w:hint="eastAsia" w:ascii="仿宋_GB2312" w:eastAsia="仿宋_GB2312"/>
          <w:color w:val="000000"/>
          <w:sz w:val="32"/>
          <w:u w:val="none"/>
          <w:lang w:val="en-US" w:eastAsia="zh-CN"/>
        </w:rPr>
        <w:t>未</w:t>
      </w:r>
      <w:r>
        <w:rPr>
          <w:rFonts w:hint="eastAsia" w:ascii="仿宋_GB2312" w:eastAsia="仿宋_GB2312"/>
          <w:color w:val="000000"/>
          <w:sz w:val="32"/>
          <w:u w:val="none"/>
        </w:rPr>
        <w:t>履行本机关作出的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/>
        </w:rPr>
        <w:t>行政处罚决定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。根据《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中华人民共和国行政强制法》第五十四条规定，现依法向你（单位）催告，请你（单位）自收到本催告书之日起十日内履行下列义务：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_GB2312" w:eastAsia="仿宋_GB2312" w:cs="Times New Roman"/>
          <w:color w:val="000000"/>
          <w:kern w:val="2"/>
          <w:sz w:val="32"/>
          <w:szCs w:val="32"/>
          <w:u w:val="single"/>
          <w:lang w:val="en-US" w:eastAsia="zh-CN"/>
        </w:rPr>
      </w:pPr>
      <w:r>
        <w:rPr>
          <w:rFonts w:ascii="仿宋_GB2312" w:eastAsia="仿宋_GB2312"/>
          <w:color w:val="000000"/>
          <w:sz w:val="32"/>
        </w:rPr>
        <w:t>1</w:t>
      </w:r>
      <w:r>
        <w:rPr>
          <w:rFonts w:hint="eastAsia" w:ascii="仿宋_GB2312" w:eastAsia="仿宋_GB2312"/>
          <w:color w:val="000000"/>
          <w:sz w:val="32"/>
        </w:rPr>
        <w:t>．</w:t>
      </w:r>
      <w:r>
        <w:rPr>
          <w:rFonts w:hint="eastAsia" w:ascii="仿宋_GB2312" w:eastAsia="仿宋_GB2312"/>
          <w:color w:val="000000"/>
          <w:sz w:val="32"/>
          <w:u w:val="single"/>
          <w:lang w:val="en-US" w:eastAsia="zh-CN"/>
        </w:rPr>
        <w:t>到国家税务总局和静县税务局</w:t>
      </w:r>
      <w:r>
        <w:rPr>
          <w:rFonts w:hint="eastAsia" w:ascii="仿宋_GB2312" w:hAnsi="Times New Roman" w:eastAsia="仿宋_GB2312" w:cs="Times New Roman"/>
          <w:color w:val="000000"/>
          <w:sz w:val="32"/>
          <w:u w:val="single"/>
        </w:rPr>
        <w:t>缴纳</w:t>
      </w:r>
      <w:r>
        <w:rPr>
          <w:rFonts w:hint="eastAsia" w:ascii="仿宋_GB2312" w:hAnsi="Times New Roman" w:eastAsia="仿宋_GB2312" w:cs="Times New Roman"/>
          <w:color w:val="000000"/>
          <w:sz w:val="32"/>
          <w:u w:val="single"/>
          <w:lang w:val="en-US" w:eastAsia="zh-CN"/>
        </w:rPr>
        <w:t>罚款64843.60元;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_GB2312" w:eastAsia="仿宋_GB2312" w:cs="Times New Roman"/>
          <w:color w:val="000000"/>
          <w:kern w:val="2"/>
          <w:sz w:val="32"/>
          <w:szCs w:val="32"/>
          <w:u w:val="single"/>
          <w:lang w:val="en-US" w:eastAsia="zh-CN"/>
        </w:rPr>
      </w:pPr>
      <w:r>
        <w:rPr>
          <w:rFonts w:ascii="仿宋_GB2312" w:eastAsia="仿宋_GB2312"/>
          <w:color w:val="000000"/>
          <w:sz w:val="32"/>
        </w:rPr>
        <w:t>2</w:t>
      </w:r>
      <w:r>
        <w:rPr>
          <w:rFonts w:hint="eastAsia" w:ascii="仿宋_GB2312" w:eastAsia="仿宋_GB2312"/>
          <w:color w:val="000000"/>
          <w:sz w:val="32"/>
        </w:rPr>
        <w:t>．</w:t>
      </w:r>
      <w:r>
        <w:rPr>
          <w:rFonts w:hint="eastAsia" w:ascii="仿宋_GB2312" w:eastAsia="仿宋_GB2312"/>
          <w:color w:val="000000"/>
          <w:sz w:val="32"/>
          <w:u w:val="single"/>
          <w:lang w:val="en-US" w:eastAsia="zh-CN"/>
        </w:rPr>
        <w:t>到国家税务总局和静县税务局</w:t>
      </w:r>
      <w:r>
        <w:rPr>
          <w:rFonts w:hint="eastAsia" w:ascii="仿宋_GB2312" w:hAnsi="Times New Roman" w:eastAsia="仿宋_GB2312" w:cs="Times New Roman"/>
          <w:color w:val="000000"/>
          <w:sz w:val="32"/>
          <w:u w:val="single"/>
        </w:rPr>
        <w:t>缴纳</w:t>
      </w:r>
      <w:r>
        <w:rPr>
          <w:rFonts w:hint="eastAsia" w:ascii="仿宋_GB2312" w:eastAsia="仿宋_GB2312" w:cs="Times New Roman"/>
          <w:color w:val="000000"/>
          <w:sz w:val="32"/>
          <w:u w:val="single"/>
          <w:lang w:val="en-US" w:eastAsia="zh-CN"/>
        </w:rPr>
        <w:t>加处</w:t>
      </w:r>
      <w:r>
        <w:rPr>
          <w:rFonts w:hint="eastAsia" w:ascii="仿宋_GB2312" w:hAnsi="Times New Roman" w:eastAsia="仿宋_GB2312" w:cs="Times New Roman"/>
          <w:color w:val="000000"/>
          <w:sz w:val="32"/>
          <w:u w:val="single"/>
          <w:lang w:val="en-US" w:eastAsia="zh-CN"/>
        </w:rPr>
        <w:t>罚款64843.60元。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</w:rPr>
        <w:t>逾期仍未履行义务的，本机关将依法申请人民法院强制执行。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你（单位）在收到催告书后有权进行陈述和申辩。请你（单位）在收到本催告书之日起三日内提出陈述和申辩，逾期不陈述、申辩的视为放弃陈述和申辩的权利。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default" w:ascii="仿宋_GB2312" w:eastAsia="仿宋_GB2312"/>
          <w:color w:val="000000"/>
          <w:sz w:val="32"/>
          <w:u w:val="none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u w:val="none"/>
        </w:rPr>
        <w:t>联系人：</w:t>
      </w:r>
      <w:r>
        <w:rPr>
          <w:rFonts w:hint="eastAsia" w:ascii="仿宋_GB2312" w:eastAsia="仿宋_GB2312"/>
          <w:color w:val="000000"/>
          <w:sz w:val="32"/>
          <w:u w:val="none"/>
          <w:lang w:val="en-US" w:eastAsia="zh-CN"/>
        </w:rPr>
        <w:t>王玉龙、廉滨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default" w:ascii="仿宋_GB2312" w:eastAsia="仿宋_GB2312"/>
          <w:color w:val="000000"/>
          <w:sz w:val="32"/>
          <w:u w:val="none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u w:val="none"/>
        </w:rPr>
        <w:t>联系电话：</w:t>
      </w:r>
      <w:r>
        <w:rPr>
          <w:rFonts w:hint="eastAsia" w:ascii="仿宋_GB2312" w:eastAsia="仿宋_GB2312"/>
          <w:color w:val="000000"/>
          <w:sz w:val="32"/>
          <w:u w:val="none"/>
          <w:lang w:val="en-US" w:eastAsia="zh-CN"/>
        </w:rPr>
        <w:t>18109965776、18099969630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default" w:ascii="仿宋_GB2312" w:eastAsia="仿宋_GB2312"/>
          <w:color w:val="000000"/>
          <w:sz w:val="32"/>
          <w:u w:val="none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u w:val="none"/>
        </w:rPr>
        <w:t>地址：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  <w:t>新疆巴州库尔勒市塔指东路93号国家税务总局巴音郭楞蒙古自治州税务局稽查局（中国银行旁）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_GB2312" w:eastAsia="仿宋_GB2312"/>
          <w:color w:val="000000"/>
          <w:sz w:val="32"/>
          <w:u w:val="none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u w:val="none"/>
        </w:rPr>
        <w:t>执法人员（检查证号）：</w:t>
      </w:r>
      <w:r>
        <w:rPr>
          <w:rFonts w:hint="eastAsia" w:ascii="仿宋_GB2312" w:eastAsia="仿宋_GB2312"/>
          <w:color w:val="000000"/>
          <w:sz w:val="32"/>
          <w:u w:val="none"/>
          <w:lang w:val="en-US" w:eastAsia="zh-CN"/>
        </w:rPr>
        <w:t xml:space="preserve"> 王玉龙 新税稽6528191010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jc w:val="left"/>
        <w:textAlignment w:val="auto"/>
        <w:rPr>
          <w:rFonts w:hint="eastAsia" w:ascii="仿宋_GB2312" w:eastAsia="仿宋_GB2312"/>
          <w:color w:val="000000"/>
          <w:sz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color w:val="000000"/>
          <w:sz w:val="32"/>
          <w:u w:val="none"/>
          <w:lang w:val="en-US" w:eastAsia="zh-CN"/>
        </w:rPr>
        <w:t>新税稽6528192002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right="840" w:rightChars="400" w:firstLine="303"/>
        <w:jc w:val="righ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国家税务总局巴音郭楞蒙古自治州税务局稽查局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日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jc w:val="center"/>
        <w:rPr>
          <w:rFonts w:ascii="宋体" w:hAnsi="宋体"/>
          <w:color w:val="000000"/>
          <w:sz w:val="52"/>
          <w:szCs w:val="52"/>
        </w:rPr>
      </w:pPr>
      <w:r>
        <w:rPr>
          <w:rFonts w:hint="eastAsia" w:ascii="宋体" w:hAnsi="宋体"/>
          <w:color w:val="000000"/>
          <w:sz w:val="52"/>
          <w:szCs w:val="52"/>
        </w:rPr>
        <w:t>税务文书送达回证</w:t>
      </w:r>
    </w:p>
    <w:tbl>
      <w:tblPr>
        <w:tblStyle w:val="6"/>
        <w:tblpPr w:leftFromText="180" w:rightFromText="180" w:vertAnchor="text" w:horzAnchor="page" w:tblpX="1618" w:tblpY="248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45"/>
        <w:gridCol w:w="489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4245" w:type="dxa"/>
            <w:noWrap w:val="0"/>
            <w:vAlign w:val="center"/>
          </w:tcPr>
          <w:p>
            <w:pPr>
              <w:pStyle w:val="4"/>
              <w:spacing w:line="360" w:lineRule="auto"/>
              <w:ind w:firstLine="640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送达文书名称</w:t>
            </w:r>
          </w:p>
        </w:tc>
        <w:tc>
          <w:tcPr>
            <w:tcW w:w="48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spacing w:val="-11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pacing w:val="-11"/>
                <w:sz w:val="24"/>
                <w:szCs w:val="24"/>
              </w:rPr>
              <w:t>国家税务总局巴音郭楞蒙古自治州税务局稽查局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pacing w:val="-11"/>
                <w:sz w:val="24"/>
                <w:szCs w:val="24"/>
                <w:lang w:val="en-US" w:eastAsia="zh-CN"/>
              </w:rPr>
              <w:t>催  告  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pacing w:val="-11"/>
                <w:sz w:val="24"/>
                <w:szCs w:val="24"/>
                <w:lang w:val="en-US" w:eastAsia="zh-CN"/>
              </w:rPr>
              <w:t>（申请人民法院强制执行适用）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巴税稽强催〔2026〕8号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4245" w:type="dxa"/>
            <w:noWrap w:val="0"/>
            <w:vAlign w:val="center"/>
          </w:tcPr>
          <w:p>
            <w:pPr>
              <w:pStyle w:val="4"/>
              <w:spacing w:line="360" w:lineRule="auto"/>
              <w:ind w:firstLine="640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受送达人</w:t>
            </w:r>
          </w:p>
        </w:tc>
        <w:tc>
          <w:tcPr>
            <w:tcW w:w="48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巴州鲁川商贸有限公司（统一社会信用代码：91652827MA784JAQ72）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4245" w:type="dxa"/>
            <w:noWrap w:val="0"/>
            <w:vAlign w:val="center"/>
          </w:tcPr>
          <w:p>
            <w:pPr>
              <w:pStyle w:val="4"/>
              <w:spacing w:line="360" w:lineRule="auto"/>
              <w:ind w:firstLine="640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送达地点</w:t>
            </w:r>
          </w:p>
        </w:tc>
        <w:tc>
          <w:tcPr>
            <w:tcW w:w="48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5" w:hRule="atLeast"/>
        </w:trPr>
        <w:tc>
          <w:tcPr>
            <w:tcW w:w="4245" w:type="dxa"/>
            <w:noWrap w:val="0"/>
            <w:vAlign w:val="center"/>
          </w:tcPr>
          <w:p>
            <w:pPr>
              <w:pStyle w:val="4"/>
              <w:spacing w:line="360" w:lineRule="auto"/>
              <w:ind w:firstLine="640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受送达人签名或盖章</w:t>
            </w:r>
          </w:p>
        </w:tc>
        <w:tc>
          <w:tcPr>
            <w:tcW w:w="4890" w:type="dxa"/>
            <w:noWrap w:val="0"/>
            <w:vAlign w:val="bottom"/>
          </w:tcPr>
          <w:p>
            <w:pPr>
              <w:pStyle w:val="4"/>
              <w:spacing w:line="360" w:lineRule="auto"/>
              <w:ind w:right="263" w:rightChars="0" w:firstLine="480" w:firstLineChars="200"/>
              <w:jc w:val="right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年  月  日  时  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8" w:hRule="atLeast"/>
        </w:trPr>
        <w:tc>
          <w:tcPr>
            <w:tcW w:w="4245" w:type="dxa"/>
            <w:noWrap w:val="0"/>
            <w:vAlign w:val="center"/>
          </w:tcPr>
          <w:p>
            <w:pPr>
              <w:pStyle w:val="4"/>
              <w:spacing w:line="360" w:lineRule="auto"/>
              <w:ind w:firstLine="640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代收人代收理由、签名或盖章</w:t>
            </w:r>
          </w:p>
        </w:tc>
        <w:tc>
          <w:tcPr>
            <w:tcW w:w="4890" w:type="dxa"/>
            <w:noWrap w:val="0"/>
            <w:vAlign w:val="bottom"/>
          </w:tcPr>
          <w:p>
            <w:pPr>
              <w:pStyle w:val="4"/>
              <w:spacing w:line="360" w:lineRule="auto"/>
              <w:ind w:right="263" w:rightChars="0" w:firstLine="480" w:firstLineChars="200"/>
              <w:jc w:val="right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年  月  日  时  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" w:hRule="atLeast"/>
        </w:trPr>
        <w:tc>
          <w:tcPr>
            <w:tcW w:w="4245" w:type="dxa"/>
            <w:noWrap w:val="0"/>
            <w:vAlign w:val="center"/>
          </w:tcPr>
          <w:p>
            <w:pPr>
              <w:pStyle w:val="4"/>
              <w:spacing w:line="360" w:lineRule="auto"/>
              <w:ind w:firstLine="640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受送达人拒收理由</w:t>
            </w:r>
          </w:p>
        </w:tc>
        <w:tc>
          <w:tcPr>
            <w:tcW w:w="4890" w:type="dxa"/>
            <w:noWrap w:val="0"/>
            <w:vAlign w:val="bottom"/>
          </w:tcPr>
          <w:p>
            <w:pPr>
              <w:pStyle w:val="4"/>
              <w:spacing w:line="360" w:lineRule="auto"/>
              <w:ind w:right="263" w:rightChars="0" w:firstLine="480" w:firstLineChars="200"/>
              <w:jc w:val="right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年  月  日  时  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</w:trPr>
        <w:tc>
          <w:tcPr>
            <w:tcW w:w="4245" w:type="dxa"/>
            <w:noWrap w:val="0"/>
            <w:vAlign w:val="center"/>
          </w:tcPr>
          <w:p>
            <w:pPr>
              <w:pStyle w:val="4"/>
              <w:spacing w:line="360" w:lineRule="auto"/>
              <w:ind w:firstLine="640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见证人签名或盖章</w:t>
            </w:r>
          </w:p>
        </w:tc>
        <w:tc>
          <w:tcPr>
            <w:tcW w:w="4890" w:type="dxa"/>
            <w:noWrap w:val="0"/>
            <w:vAlign w:val="bottom"/>
          </w:tcPr>
          <w:p>
            <w:pPr>
              <w:pStyle w:val="4"/>
              <w:spacing w:line="360" w:lineRule="auto"/>
              <w:ind w:right="263" w:rightChars="0" w:firstLine="480" w:firstLineChars="200"/>
              <w:jc w:val="right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年  月  日  时  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</w:trPr>
        <w:tc>
          <w:tcPr>
            <w:tcW w:w="4245" w:type="dxa"/>
            <w:noWrap w:val="0"/>
            <w:vAlign w:val="center"/>
          </w:tcPr>
          <w:p>
            <w:pPr>
              <w:pStyle w:val="4"/>
              <w:spacing w:line="360" w:lineRule="auto"/>
              <w:ind w:firstLine="640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送达人签名或盖章</w:t>
            </w:r>
          </w:p>
        </w:tc>
        <w:tc>
          <w:tcPr>
            <w:tcW w:w="4890" w:type="dxa"/>
            <w:noWrap w:val="0"/>
            <w:vAlign w:val="bottom"/>
          </w:tcPr>
          <w:p>
            <w:pPr>
              <w:pStyle w:val="4"/>
              <w:spacing w:line="360" w:lineRule="auto"/>
              <w:ind w:right="263" w:rightChars="0" w:firstLine="480" w:firstLineChars="200"/>
              <w:jc w:val="right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年  月  日  时  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4245" w:type="dxa"/>
            <w:noWrap w:val="0"/>
            <w:vAlign w:val="center"/>
          </w:tcPr>
          <w:p>
            <w:pPr>
              <w:pStyle w:val="4"/>
              <w:spacing w:line="360" w:lineRule="auto"/>
              <w:ind w:firstLine="640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填发税务机关</w:t>
            </w:r>
          </w:p>
        </w:tc>
        <w:tc>
          <w:tcPr>
            <w:tcW w:w="4890" w:type="dxa"/>
            <w:noWrap w:val="0"/>
            <w:vAlign w:val="bottom"/>
          </w:tcPr>
          <w:p>
            <w:pPr>
              <w:pStyle w:val="4"/>
              <w:spacing w:line="360" w:lineRule="auto"/>
              <w:ind w:right="130" w:rightChars="0" w:firstLine="480" w:firstLineChars="200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（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  <w:t>印章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）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年  月  日  时  分</w:t>
            </w:r>
          </w:p>
        </w:tc>
      </w:tr>
    </w:tbl>
    <w:p>
      <w:pPr>
        <w:jc w:val="center"/>
        <w:outlineLvl w:val="0"/>
        <w:rPr>
          <w:rFonts w:hint="eastAsia" w:ascii="华文中宋" w:hAnsi="华文中宋" w:eastAsia="华文中宋"/>
          <w:b/>
          <w:sz w:val="52"/>
        </w:rPr>
      </w:pPr>
      <w:r>
        <w:rPr>
          <w:rFonts w:hint="eastAsia" w:ascii="华文中宋" w:hAnsi="华文中宋" w:eastAsia="华文中宋"/>
          <w:b/>
          <w:sz w:val="52"/>
        </w:rPr>
        <w:t>通用审批表</w:t>
      </w:r>
    </w:p>
    <w:p>
      <w:pPr>
        <w:jc w:val="center"/>
        <w:outlineLvl w:val="0"/>
        <w:rPr>
          <w:rFonts w:hint="default" w:ascii="仿宋_GB2312" w:hAnsi="仿宋_GB2312" w:eastAsia="仿宋_GB2312"/>
          <w:b/>
          <w:bCs/>
          <w:sz w:val="24"/>
          <w:lang w:val="en-US" w:eastAsia="zh-CN"/>
        </w:rPr>
      </w:pPr>
      <w:r>
        <w:rPr>
          <w:rFonts w:hint="eastAsia" w:ascii="仿宋_GB2312" w:hAnsi="宋体" w:eastAsia="仿宋_GB2312"/>
          <w:sz w:val="24"/>
        </w:rPr>
        <w:t xml:space="preserve"> </w:t>
      </w:r>
      <w:r>
        <w:rPr>
          <w:rFonts w:hint="eastAsia" w:ascii="仿宋_GB2312" w:hAnsi="宋体" w:eastAsia="仿宋_GB2312"/>
          <w:sz w:val="24"/>
          <w:lang w:val="en-US" w:eastAsia="zh-CN"/>
        </w:rPr>
        <w:t xml:space="preserve">                                               </w:t>
      </w:r>
      <w:r>
        <w:rPr>
          <w:rFonts w:hint="eastAsia" w:ascii="仿宋_GB2312" w:hAnsi="仿宋" w:eastAsia="仿宋_GB2312"/>
          <w:b/>
          <w:sz w:val="24"/>
        </w:rPr>
        <w:t>编号：</w:t>
      </w:r>
      <w:r>
        <w:rPr>
          <w:rFonts w:hint="eastAsia" w:ascii="仿宋_GB2312" w:hAnsi="仿宋" w:eastAsia="仿宋_GB2312" w:cs="Times New Roman"/>
          <w:bCs/>
          <w:sz w:val="24"/>
          <w:lang w:val="en-US" w:eastAsia="zh-CN"/>
        </w:rPr>
        <w:t>2026-069</w:t>
      </w:r>
    </w:p>
    <w:tbl>
      <w:tblPr>
        <w:tblStyle w:val="6"/>
        <w:tblW w:w="0" w:type="auto"/>
        <w:tblInd w:w="-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0"/>
        <w:gridCol w:w="2835"/>
        <w:gridCol w:w="1701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案件</w:t>
            </w:r>
            <w:r>
              <w:rPr>
                <w:rFonts w:hint="eastAsia" w:ascii="仿宋_GB2312" w:eastAsia="仿宋_GB2312"/>
                <w:b/>
                <w:sz w:val="24"/>
              </w:rPr>
              <w:t>编号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lang w:val="en-US" w:eastAsia="zh-CN"/>
              </w:rPr>
              <w:t>465280020230000036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pacing w:val="-24"/>
                <w:sz w:val="24"/>
              </w:rPr>
              <w:t>纳税人识别号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lang w:val="en-US" w:eastAsia="zh-CN"/>
              </w:rPr>
              <w:t>91652827MA784JAQ72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纳税人名称</w:t>
            </w:r>
          </w:p>
        </w:tc>
        <w:tc>
          <w:tcPr>
            <w:tcW w:w="7229" w:type="dxa"/>
            <w:gridSpan w:val="3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lang w:eastAsia="zh-CN"/>
              </w:rPr>
              <w:t>巴州鲁川商贸有限公司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拟审批行为</w:t>
            </w:r>
          </w:p>
        </w:tc>
        <w:tc>
          <w:tcPr>
            <w:tcW w:w="722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lang w:val="en-US" w:eastAsia="zh-CN"/>
              </w:rPr>
              <w:t>对没有按期限缴纳罚款的纳税人进行催告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拟使用文书</w:t>
            </w:r>
          </w:p>
        </w:tc>
        <w:tc>
          <w:tcPr>
            <w:tcW w:w="722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催 告 书（申请人民法院强制执行适用）巴税稽强催〔2026〕</w:t>
            </w:r>
            <w:r>
              <w:rPr>
                <w:rFonts w:hint="eastAsia" w:ascii="仿宋_GB2312" w:eastAsia="仿宋_GB2312"/>
                <w:b w:val="0"/>
                <w:bCs/>
                <w:sz w:val="24"/>
                <w:lang w:val="en-US" w:eastAsia="zh-CN"/>
              </w:rPr>
              <w:t>8</w:t>
            </w:r>
            <w:r>
              <w:rPr>
                <w:rFonts w:hint="eastAsia" w:ascii="仿宋_GB2312" w:eastAsia="仿宋_GB2312"/>
                <w:b w:val="0"/>
                <w:bCs/>
                <w:sz w:val="24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4" w:hRule="atLeast"/>
        </w:trPr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申请理由</w:t>
            </w:r>
          </w:p>
        </w:tc>
        <w:tc>
          <w:tcPr>
            <w:tcW w:w="7229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ind w:firstLine="480" w:firstLineChars="200"/>
              <w:jc w:val="left"/>
              <w:rPr>
                <w:rFonts w:hint="eastAsia" w:ascii="仿宋_GB2312" w:eastAsia="仿宋_GB2312"/>
                <w:b w:val="0"/>
                <w:bCs/>
                <w:sz w:val="24"/>
                <w:lang w:eastAsia="zh-CN"/>
              </w:rPr>
            </w:pPr>
          </w:p>
          <w:p>
            <w:pPr>
              <w:adjustRightInd w:val="0"/>
              <w:snapToGrid w:val="0"/>
              <w:ind w:firstLine="480" w:firstLineChars="200"/>
              <w:jc w:val="left"/>
              <w:rPr>
                <w:rFonts w:hint="eastAsia" w:ascii="仿宋_GB2312" w:hAnsi="宋体" w:eastAsia="仿宋_GB2312" w:cs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lang w:eastAsia="zh-CN"/>
              </w:rPr>
              <w:t>巴州鲁川商贸有限公司没有按期限缴纳罚款。</w:t>
            </w:r>
          </w:p>
          <w:p>
            <w:pPr>
              <w:adjustRightInd w:val="0"/>
              <w:snapToGrid w:val="0"/>
              <w:ind w:firstLine="470" w:firstLineChars="196"/>
              <w:rPr>
                <w:rStyle w:val="12"/>
                <w:rFonts w:hint="eastAsia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lang w:val="en-US" w:eastAsia="zh-CN"/>
              </w:rPr>
              <w:t>根据《中华人民共和国行政强制法》第五十四条之规定，对纳税人逾期未履行本机关作出的行政处罚决定，没有按期限缴纳罚款的行为进行催告。</w:t>
            </w:r>
          </w:p>
          <w:p>
            <w:pPr>
              <w:adjustRightInd w:val="0"/>
              <w:snapToGrid w:val="0"/>
              <w:ind w:firstLine="470" w:firstLineChars="196"/>
              <w:rPr>
                <w:rStyle w:val="12"/>
                <w:rFonts w:hint="eastAsia"/>
              </w:rPr>
            </w:pPr>
            <w:r>
              <w:rPr>
                <w:rStyle w:val="12"/>
                <w:rFonts w:hint="eastAsia"/>
              </w:rPr>
              <w:t xml:space="preserve">  </w:t>
            </w:r>
          </w:p>
          <w:p>
            <w:pPr>
              <w:adjustRightInd w:val="0"/>
              <w:snapToGrid w:val="0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申请人：   </w:t>
            </w:r>
          </w:p>
          <w:p>
            <w:pPr>
              <w:adjustRightInd w:val="0"/>
              <w:snapToGrid w:val="0"/>
              <w:ind w:firstLine="470" w:firstLineChars="196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</w:trPr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承办部门审</w:t>
            </w:r>
          </w:p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核意见</w:t>
            </w:r>
          </w:p>
        </w:tc>
        <w:tc>
          <w:tcPr>
            <w:tcW w:w="7229" w:type="dxa"/>
            <w:gridSpan w:val="3"/>
            <w:noWrap w:val="0"/>
            <w:vAlign w:val="top"/>
          </w:tcPr>
          <w:p>
            <w:pPr>
              <w:ind w:firstLine="4560" w:firstLineChars="1900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  <w:p>
            <w:pPr>
              <w:ind w:firstLine="4560" w:firstLineChars="1900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  <w:p>
            <w:pPr>
              <w:ind w:firstLine="4560" w:firstLineChars="1900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  <w:p>
            <w:pPr>
              <w:ind w:firstLine="4560" w:firstLineChars="1900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  <w:p>
            <w:pPr>
              <w:ind w:firstLine="4560" w:firstLineChars="1900"/>
              <w:rPr>
                <w:rFonts w:hint="eastAsia"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</w:trPr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4"/>
              </w:rPr>
              <w:t>稽查局分管</w:t>
            </w:r>
          </w:p>
          <w:p>
            <w:pPr>
              <w:jc w:val="center"/>
              <w:rPr>
                <w:rFonts w:hint="eastAsia" w:ascii="仿宋_GB2312" w:eastAsia="仿宋_GB2312"/>
                <w:b/>
                <w:sz w:val="28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4"/>
              </w:rPr>
              <w:t>领导意见</w:t>
            </w:r>
          </w:p>
        </w:tc>
        <w:tc>
          <w:tcPr>
            <w:tcW w:w="7229" w:type="dxa"/>
            <w:gridSpan w:val="3"/>
            <w:noWrap w:val="0"/>
            <w:vAlign w:val="top"/>
          </w:tcPr>
          <w:p>
            <w:pPr>
              <w:ind w:firstLine="4560" w:firstLineChars="1900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  <w:p>
            <w:pPr>
              <w:ind w:firstLine="4560" w:firstLineChars="1900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  <w:p>
            <w:pPr>
              <w:ind w:firstLine="4560" w:firstLineChars="1900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  <w:p>
            <w:pPr>
              <w:ind w:firstLine="4560" w:firstLineChars="1900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  <w:p>
            <w:pPr>
              <w:ind w:firstLine="4560" w:firstLineChars="1900"/>
              <w:rPr>
                <w:rFonts w:hint="eastAsia"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</w:trPr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4"/>
              </w:rPr>
              <w:t>稽查局</w:t>
            </w:r>
            <w:r>
              <w:rPr>
                <w:rFonts w:hint="eastAsia" w:ascii="仿宋_GB2312" w:hAnsi="仿宋" w:eastAsia="仿宋_GB2312"/>
                <w:b/>
                <w:bCs/>
                <w:sz w:val="24"/>
                <w:lang w:val="en-US" w:eastAsia="zh-CN"/>
              </w:rPr>
              <w:t>局长</w:t>
            </w:r>
          </w:p>
          <w:p>
            <w:pPr>
              <w:jc w:val="center"/>
              <w:rPr>
                <w:rFonts w:hint="eastAsia" w:ascii="仿宋_GB2312" w:hAnsi="仿宋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4"/>
              </w:rPr>
              <w:t>意见</w:t>
            </w:r>
          </w:p>
        </w:tc>
        <w:tc>
          <w:tcPr>
            <w:tcW w:w="7229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ind w:firstLine="4560" w:firstLineChars="1900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  <w:p>
            <w:pPr>
              <w:ind w:firstLine="4560" w:firstLineChars="1900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  <w:p>
            <w:pPr>
              <w:ind w:firstLine="4560" w:firstLineChars="1900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  <w:p>
            <w:pPr>
              <w:ind w:firstLine="4560" w:firstLineChars="1900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  <w:p>
            <w:pPr>
              <w:ind w:firstLine="4560" w:firstLineChars="1900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jc w:val="center"/>
        <w:rPr>
          <w:rFonts w:ascii="宋体" w:hAnsi="宋体" w:cs="仿宋_GB2312"/>
          <w:color w:val="000000"/>
          <w:sz w:val="44"/>
          <w:szCs w:val="21"/>
        </w:rPr>
      </w:pPr>
      <w:r>
        <w:rPr>
          <w:rFonts w:hint="eastAsia" w:ascii="宋体" w:hAnsi="宋体" w:cs="仿宋_GB2312"/>
          <w:color w:val="000000"/>
          <w:sz w:val="44"/>
          <w:szCs w:val="21"/>
        </w:rPr>
        <w:t>使用说明</w:t>
      </w:r>
    </w:p>
    <w:p>
      <w:pPr>
        <w:adjustRightInd w:val="0"/>
        <w:snapToGrid w:val="0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>1.</w:t>
      </w:r>
      <w:r>
        <w:rPr>
          <w:rFonts w:hint="eastAsia" w:ascii="仿宋_GB2312" w:eastAsia="仿宋_GB2312"/>
          <w:color w:val="000000"/>
          <w:sz w:val="32"/>
          <w:szCs w:val="32"/>
        </w:rPr>
        <w:t>本文书依据《中华人民共和国行政强制法》第五十四条规定制作，是税务机关在申请</w:t>
      </w:r>
      <w:r>
        <w:rPr>
          <w:rFonts w:ascii="仿宋_GB2312" w:eastAsia="仿宋_GB2312"/>
          <w:color w:val="000000"/>
          <w:sz w:val="32"/>
          <w:szCs w:val="32"/>
        </w:rPr>
        <w:t>人民法院</w:t>
      </w:r>
      <w:r>
        <w:rPr>
          <w:rFonts w:hint="eastAsia" w:ascii="仿宋_GB2312" w:eastAsia="仿宋_GB2312"/>
          <w:color w:val="000000"/>
          <w:sz w:val="32"/>
          <w:szCs w:val="32"/>
        </w:rPr>
        <w:t>依法强制执行前，事先催告当事人履行义务而制作的执法文书。</w:t>
      </w:r>
    </w:p>
    <w:p>
      <w:pPr>
        <w:adjustRightInd w:val="0"/>
        <w:snapToGrid w:val="0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>2.</w:t>
      </w:r>
      <w:r>
        <w:rPr>
          <w:rFonts w:hint="eastAsia" w:ascii="仿宋_GB2312" w:eastAsia="仿宋_GB2312"/>
          <w:color w:val="000000"/>
          <w:sz w:val="32"/>
          <w:szCs w:val="32"/>
        </w:rPr>
        <w:t>本催告书抬头填写纳税人、扣缴义务人、纳税担保人名称或者姓名，统一社会信用代码或者有效身份证件号码，没有统一社会信用代码的，以纳税人识别号代替。</w:t>
      </w:r>
    </w:p>
    <w:p>
      <w:pPr>
        <w:adjustRightInd w:val="0"/>
        <w:snapToGrid w:val="0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>3.</w:t>
      </w:r>
      <w:r>
        <w:rPr>
          <w:rFonts w:hint="eastAsia" w:ascii="仿宋_GB2312" w:eastAsia="仿宋_GB2312"/>
          <w:color w:val="000000"/>
          <w:sz w:val="32"/>
          <w:szCs w:val="32"/>
        </w:rPr>
        <w:t>“本机关于</w:t>
      </w:r>
      <w:r>
        <w:rPr>
          <w:rFonts w:ascii="仿宋_GB2312" w:eastAsia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color w:val="000000"/>
          <w:sz w:val="32"/>
          <w:szCs w:val="32"/>
        </w:rPr>
        <w:t>年</w:t>
      </w:r>
      <w:r>
        <w:rPr>
          <w:rFonts w:asci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color w:val="000000"/>
          <w:sz w:val="32"/>
          <w:szCs w:val="32"/>
        </w:rPr>
        <w:t>月</w:t>
      </w:r>
      <w:r>
        <w:rPr>
          <w:rFonts w:asci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color w:val="000000"/>
          <w:sz w:val="32"/>
          <w:szCs w:val="32"/>
        </w:rPr>
        <w:t>日”</w:t>
      </w:r>
      <w:r>
        <w:rPr>
          <w:rFonts w:ascii="仿宋_GB2312" w:eastAsia="仿宋_GB2312"/>
          <w:color w:val="000000"/>
          <w:sz w:val="32"/>
          <w:szCs w:val="32"/>
        </w:rPr>
        <w:t>:</w:t>
      </w:r>
      <w:r>
        <w:rPr>
          <w:rFonts w:hint="eastAsia" w:ascii="仿宋_GB2312" w:eastAsia="仿宋_GB2312"/>
          <w:color w:val="000000"/>
          <w:sz w:val="32"/>
          <w:szCs w:val="32"/>
        </w:rPr>
        <w:t>填写送达当事人文书的日期，年份不能简写。</w:t>
      </w:r>
    </w:p>
    <w:p>
      <w:pPr>
        <w:adjustRightInd w:val="0"/>
        <w:snapToGrid w:val="0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>4.</w:t>
      </w:r>
      <w:r>
        <w:rPr>
          <w:rFonts w:hint="eastAsia" w:ascii="仿宋_GB2312" w:eastAsia="仿宋_GB2312"/>
          <w:color w:val="000000"/>
          <w:sz w:val="32"/>
          <w:szCs w:val="32"/>
        </w:rPr>
        <w:t>“送达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        </w:t>
      </w:r>
      <w:r>
        <w:rPr>
          <w:rFonts w:hint="eastAsia" w:ascii="仿宋_GB2312" w:eastAsia="仿宋_GB2312"/>
          <w:color w:val="000000"/>
          <w:sz w:val="32"/>
          <w:szCs w:val="32"/>
        </w:rPr>
        <w:t>”：填写文书名称及字号。</w:t>
      </w:r>
    </w:p>
    <w:p>
      <w:pPr>
        <w:adjustRightInd w:val="0"/>
        <w:snapToGrid w:val="0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5.“你（单位）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color w:val="000000"/>
          <w:sz w:val="32"/>
          <w:szCs w:val="32"/>
        </w:rPr>
        <w:t>”横线处根据税收征管法第八十八条、行政复议法第七十八条、行政诉讼法第九十五条等规定，结合具体情形填写。</w:t>
      </w:r>
    </w:p>
    <w:p>
      <w:pPr>
        <w:adjustRightInd w:val="0"/>
        <w:snapToGrid w:val="0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6</w:t>
      </w:r>
      <w:r>
        <w:rPr>
          <w:rFonts w:ascii="仿宋_GB2312" w:eastAsia="仿宋_GB2312"/>
          <w:color w:val="000000"/>
          <w:sz w:val="32"/>
          <w:szCs w:val="32"/>
        </w:rPr>
        <w:t>.</w:t>
      </w:r>
      <w:r>
        <w:rPr>
          <w:rFonts w:hint="eastAsia" w:ascii="仿宋_GB2312" w:eastAsia="仿宋_GB2312"/>
          <w:color w:val="000000"/>
          <w:sz w:val="32"/>
          <w:szCs w:val="32"/>
        </w:rPr>
        <w:t>“</w:t>
      </w:r>
      <w:r>
        <w:rPr>
          <w:rFonts w:ascii="仿宋_GB2312" w:eastAsia="仿宋_GB2312"/>
          <w:color w:val="000000"/>
          <w:sz w:val="32"/>
          <w:szCs w:val="32"/>
        </w:rPr>
        <w:t>1.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</w:t>
      </w:r>
      <w:r>
        <w:rPr>
          <w:rFonts w:asci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color w:val="000000"/>
          <w:sz w:val="32"/>
          <w:szCs w:val="32"/>
        </w:rPr>
        <w:t>2.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color w:val="000000"/>
          <w:sz w:val="32"/>
          <w:szCs w:val="32"/>
        </w:rPr>
        <w:t>”</w:t>
      </w:r>
      <w:r>
        <w:rPr>
          <w:rFonts w:ascii="仿宋_GB2312" w:eastAsia="仿宋_GB2312"/>
          <w:color w:val="000000"/>
          <w:sz w:val="32"/>
          <w:szCs w:val="32"/>
        </w:rPr>
        <w:t>:</w:t>
      </w:r>
      <w:r>
        <w:rPr>
          <w:rFonts w:hint="eastAsia" w:ascii="仿宋_GB2312" w:eastAsia="仿宋_GB2312"/>
          <w:color w:val="000000"/>
          <w:sz w:val="32"/>
          <w:szCs w:val="32"/>
        </w:rPr>
        <w:t>下划线填写当事人应当履行的义务，即税务机关在有关决定性文书中作出的行政决定，涉及金钱给付的，应当有明确的金额和给付方式；如当事人应当履行的义务只有一项的，第</w:t>
      </w:r>
      <w:r>
        <w:rPr>
          <w:rFonts w:ascii="仿宋_GB2312" w:eastAsia="仿宋_GB2312"/>
          <w:color w:val="000000"/>
          <w:sz w:val="32"/>
          <w:szCs w:val="32"/>
        </w:rPr>
        <w:t xml:space="preserve">2 </w:t>
      </w:r>
      <w:r>
        <w:rPr>
          <w:rFonts w:hint="eastAsia" w:ascii="仿宋_GB2312" w:eastAsia="仿宋_GB2312"/>
          <w:color w:val="000000"/>
          <w:sz w:val="32"/>
          <w:szCs w:val="32"/>
        </w:rPr>
        <w:t>项空白处应划去；如有多项的可增加项目。</w:t>
      </w:r>
    </w:p>
    <w:p>
      <w:pPr>
        <w:adjustRightInd w:val="0"/>
        <w:snapToGrid w:val="0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7</w:t>
      </w:r>
      <w:r>
        <w:rPr>
          <w:rFonts w:ascii="仿宋_GB2312" w:eastAsia="仿宋_GB2312"/>
          <w:color w:val="000000"/>
          <w:sz w:val="32"/>
          <w:szCs w:val="32"/>
        </w:rPr>
        <w:t>.</w:t>
      </w:r>
      <w:r>
        <w:rPr>
          <w:rFonts w:hint="eastAsia" w:ascii="仿宋_GB2312" w:eastAsia="仿宋_GB2312"/>
          <w:color w:val="000000"/>
          <w:sz w:val="32"/>
          <w:szCs w:val="32"/>
        </w:rPr>
        <w:t>当事人陈述申辩</w:t>
      </w:r>
      <w:r>
        <w:rPr>
          <w:rFonts w:ascii="仿宋_GB2312" w:eastAsia="仿宋_GB2312"/>
          <w:color w:val="000000"/>
          <w:sz w:val="32"/>
          <w:szCs w:val="32"/>
        </w:rPr>
        <w:t>:</w:t>
      </w:r>
      <w:r>
        <w:rPr>
          <w:rFonts w:hint="eastAsia" w:ascii="仿宋_GB2312" w:eastAsia="仿宋_GB2312"/>
          <w:color w:val="000000"/>
          <w:sz w:val="32"/>
          <w:szCs w:val="32"/>
        </w:rPr>
        <w:t>当事人在本催告书规定的期限内提出陈述申辩的，税务机关应当进行复核；当事人自愿放弃陈述申辩权利的，税务机关应当作出相应记录。</w:t>
      </w:r>
    </w:p>
    <w:p>
      <w:pPr>
        <w:adjustRightInd w:val="0"/>
        <w:snapToGrid w:val="0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8</w:t>
      </w:r>
      <w:r>
        <w:rPr>
          <w:rFonts w:ascii="仿宋_GB2312" w:eastAsia="仿宋_GB2312"/>
          <w:color w:val="000000"/>
          <w:sz w:val="32"/>
          <w:szCs w:val="32"/>
        </w:rPr>
        <w:t>.</w:t>
      </w:r>
      <w:r>
        <w:rPr>
          <w:rFonts w:hint="eastAsia" w:ascii="仿宋_GB2312" w:eastAsia="仿宋_GB2312"/>
          <w:color w:val="000000"/>
          <w:sz w:val="32"/>
          <w:szCs w:val="32"/>
        </w:rPr>
        <w:t>“联系人</w:t>
      </w:r>
      <w:r>
        <w:rPr>
          <w:rFonts w:ascii="仿宋_GB2312" w:eastAsia="仿宋_GB2312"/>
          <w:color w:val="000000"/>
          <w:sz w:val="32"/>
          <w:szCs w:val="32"/>
        </w:rPr>
        <w:t>:</w:t>
      </w:r>
      <w:r>
        <w:rPr>
          <w:rFonts w:ascii="仿宋_GB2312" w:eastAsia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color w:val="000000"/>
          <w:sz w:val="32"/>
          <w:szCs w:val="32"/>
        </w:rPr>
        <w:t>联系电话</w:t>
      </w:r>
      <w:r>
        <w:rPr>
          <w:rFonts w:ascii="仿宋_GB2312" w:eastAsia="仿宋_GB2312"/>
          <w:color w:val="000000"/>
          <w:sz w:val="32"/>
          <w:szCs w:val="32"/>
        </w:rPr>
        <w:t>:</w:t>
      </w:r>
      <w:r>
        <w:rPr>
          <w:rFonts w:ascii="仿宋_GB2312" w:eastAsia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color w:val="000000"/>
          <w:sz w:val="32"/>
          <w:szCs w:val="32"/>
        </w:rPr>
        <w:t>联系地址</w:t>
      </w:r>
      <w:r>
        <w:rPr>
          <w:rFonts w:ascii="仿宋_GB2312" w:eastAsia="仿宋_GB2312"/>
          <w:color w:val="000000"/>
          <w:sz w:val="32"/>
          <w:szCs w:val="32"/>
        </w:rPr>
        <w:t>:</w:t>
      </w:r>
      <w:r>
        <w:rPr>
          <w:rFonts w:ascii="仿宋_GB2312" w:eastAsia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color w:val="000000"/>
          <w:sz w:val="32"/>
          <w:szCs w:val="32"/>
        </w:rPr>
        <w:t>”：填写税务机关受理当事人陈述申辩的联系人、电话及地址。</w:t>
      </w:r>
    </w:p>
    <w:p>
      <w:pPr>
        <w:adjustRightInd w:val="0"/>
        <w:snapToGrid w:val="0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9</w:t>
      </w:r>
      <w:r>
        <w:rPr>
          <w:rFonts w:ascii="仿宋_GB2312" w:eastAsia="仿宋_GB2312"/>
          <w:color w:val="000000"/>
          <w:sz w:val="32"/>
          <w:szCs w:val="32"/>
        </w:rPr>
        <w:t>.</w:t>
      </w:r>
      <w:r>
        <w:rPr>
          <w:rFonts w:hint="eastAsia" w:ascii="仿宋_GB2312" w:eastAsia="仿宋_GB2312"/>
          <w:color w:val="000000"/>
          <w:sz w:val="32"/>
          <w:szCs w:val="32"/>
        </w:rPr>
        <w:t>执法人员</w:t>
      </w:r>
      <w:r>
        <w:rPr>
          <w:rFonts w:ascii="仿宋_GB2312" w:eastAsia="仿宋_GB2312"/>
          <w:color w:val="000000"/>
          <w:sz w:val="32"/>
          <w:szCs w:val="32"/>
        </w:rPr>
        <w:t>(</w:t>
      </w:r>
      <w:r>
        <w:rPr>
          <w:rFonts w:hint="eastAsia" w:ascii="仿宋_GB2312" w:eastAsia="仿宋_GB2312"/>
          <w:color w:val="000000"/>
          <w:sz w:val="32"/>
          <w:szCs w:val="32"/>
        </w:rPr>
        <w:t>检查证号</w:t>
      </w:r>
      <w:r>
        <w:rPr>
          <w:rFonts w:ascii="仿宋_GB2312" w:eastAsia="仿宋_GB2312"/>
          <w:color w:val="000000"/>
          <w:sz w:val="32"/>
          <w:szCs w:val="32"/>
        </w:rPr>
        <w:t>):</w:t>
      </w:r>
      <w:r>
        <w:rPr>
          <w:rFonts w:hint="eastAsia" w:ascii="仿宋_GB2312" w:eastAsia="仿宋_GB2312"/>
          <w:color w:val="000000"/>
          <w:sz w:val="32"/>
          <w:szCs w:val="32"/>
        </w:rPr>
        <w:t>由执法人员签名（盖章）并注明税务检查证件号码。执法人员应为两名以上。</w:t>
      </w:r>
    </w:p>
    <w:p>
      <w:pPr>
        <w:adjustRightInd w:val="0"/>
        <w:snapToGrid w:val="0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10</w:t>
      </w:r>
      <w:r>
        <w:rPr>
          <w:rFonts w:ascii="仿宋_GB2312" w:eastAsia="仿宋_GB2312"/>
          <w:color w:val="000000"/>
          <w:sz w:val="32"/>
          <w:szCs w:val="32"/>
        </w:rPr>
        <w:t>.</w:t>
      </w:r>
      <w:r>
        <w:rPr>
          <w:rFonts w:hint="eastAsia" w:ascii="仿宋_GB2312" w:eastAsia="仿宋_GB2312"/>
          <w:color w:val="000000"/>
          <w:sz w:val="32"/>
          <w:szCs w:val="32"/>
        </w:rPr>
        <w:t>本文书应当交当事人确认后由当事人签名（盖章）。当事人拒绝接收或者无法直接送达的，应当按照《中华人民共和国民事诉讼法》的有关规定送达（处罚法、强制法、复议法中有专门规定）。</w:t>
      </w:r>
    </w:p>
    <w:p>
      <w:pPr>
        <w:adjustRightInd w:val="0"/>
        <w:snapToGrid w:val="0"/>
        <w:ind w:firstLine="640" w:firstLineChars="200"/>
        <w:rPr>
          <w:rFonts w:hAnsi="宋体"/>
          <w:color w:val="000000"/>
          <w:sz w:val="32"/>
          <w:szCs w:val="32"/>
          <w:u w:val="single"/>
        </w:rPr>
      </w:pPr>
      <w:r>
        <w:rPr>
          <w:rFonts w:ascii="仿宋_GB2312" w:eastAsia="仿宋_GB2312"/>
          <w:color w:val="000000"/>
          <w:sz w:val="32"/>
          <w:szCs w:val="32"/>
        </w:rPr>
        <w:t>1</w:t>
      </w:r>
      <w:r>
        <w:rPr>
          <w:rFonts w:hint="eastAsia" w:ascii="仿宋_GB2312" w:eastAsia="仿宋_GB2312"/>
          <w:color w:val="000000"/>
          <w:sz w:val="32"/>
          <w:szCs w:val="32"/>
        </w:rPr>
        <w:t>1</w:t>
      </w:r>
      <w:r>
        <w:rPr>
          <w:rFonts w:ascii="仿宋_GB2312" w:eastAsia="仿宋_GB2312"/>
          <w:color w:val="000000"/>
          <w:sz w:val="32"/>
          <w:szCs w:val="32"/>
        </w:rPr>
        <w:t>.</w:t>
      </w:r>
      <w:r>
        <w:rPr>
          <w:rFonts w:hint="eastAsia" w:ascii="仿宋_GB2312" w:eastAsia="仿宋_GB2312"/>
          <w:color w:val="000000"/>
          <w:sz w:val="32"/>
          <w:szCs w:val="32"/>
        </w:rPr>
        <w:t>本文书一式两份，一份送达被催告当事人，一份税务机关留存。</w:t>
      </w:r>
    </w:p>
    <w:p>
      <w:pPr>
        <w:widowControl w:val="0"/>
        <w:adjustRightInd w:val="0"/>
        <w:snapToGrid w:val="0"/>
        <w:ind w:firstLine="420" w:firstLineChars="200"/>
        <w:jc w:val="both"/>
      </w:pPr>
    </w:p>
    <w:sectPr>
      <w:pgSz w:w="11906" w:h="16838"/>
      <w:pgMar w:top="1814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F12F7C"/>
    <w:multiLevelType w:val="singleLevel"/>
    <w:tmpl w:val="61F12F7C"/>
    <w:lvl w:ilvl="0" w:tentative="0">
      <w:start w:val="1"/>
      <w:numFmt w:val="decimal"/>
      <w:pStyle w:val="2"/>
      <w:lvlText w:val="%1."/>
      <w:lvlJc w:val="left"/>
      <w:pPr>
        <w:ind w:left="420" w:hanging="420"/>
      </w:pPr>
      <w:rPr>
        <w:rFonts w:hint="eastAsia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4MmM5YjI5Y2VlOWQxNTkzMmI4NGY3NjYwYjVkNWIifQ=="/>
  </w:docVars>
  <w:rsids>
    <w:rsidRoot w:val="10A72885"/>
    <w:rsid w:val="00447530"/>
    <w:rsid w:val="006C7130"/>
    <w:rsid w:val="01465A0F"/>
    <w:rsid w:val="01A20E7B"/>
    <w:rsid w:val="02984C9D"/>
    <w:rsid w:val="02DE5B51"/>
    <w:rsid w:val="037F0F99"/>
    <w:rsid w:val="042F3E60"/>
    <w:rsid w:val="04636E00"/>
    <w:rsid w:val="04ED2F23"/>
    <w:rsid w:val="05437535"/>
    <w:rsid w:val="07BD162B"/>
    <w:rsid w:val="08041532"/>
    <w:rsid w:val="0A98274F"/>
    <w:rsid w:val="0B6C30CE"/>
    <w:rsid w:val="0BE305A0"/>
    <w:rsid w:val="0D0E1EFA"/>
    <w:rsid w:val="0D441307"/>
    <w:rsid w:val="0E633D0F"/>
    <w:rsid w:val="0F453F15"/>
    <w:rsid w:val="10446100"/>
    <w:rsid w:val="10A72885"/>
    <w:rsid w:val="11DB6CCF"/>
    <w:rsid w:val="147E26C5"/>
    <w:rsid w:val="14F44133"/>
    <w:rsid w:val="15505F36"/>
    <w:rsid w:val="161A688C"/>
    <w:rsid w:val="16B6115D"/>
    <w:rsid w:val="16E42886"/>
    <w:rsid w:val="18DD4FB5"/>
    <w:rsid w:val="19E510A4"/>
    <w:rsid w:val="1BB64BE7"/>
    <w:rsid w:val="1D0B3BD3"/>
    <w:rsid w:val="1DD225D6"/>
    <w:rsid w:val="1E07180D"/>
    <w:rsid w:val="1F0615F5"/>
    <w:rsid w:val="1F165E21"/>
    <w:rsid w:val="1F86786D"/>
    <w:rsid w:val="1FE02092"/>
    <w:rsid w:val="208B3739"/>
    <w:rsid w:val="20F50C52"/>
    <w:rsid w:val="217A05AC"/>
    <w:rsid w:val="21D91C58"/>
    <w:rsid w:val="22DC3EF6"/>
    <w:rsid w:val="25867CFB"/>
    <w:rsid w:val="26100D3B"/>
    <w:rsid w:val="271222ED"/>
    <w:rsid w:val="2753551D"/>
    <w:rsid w:val="28FE36DB"/>
    <w:rsid w:val="2A45629E"/>
    <w:rsid w:val="2D540E24"/>
    <w:rsid w:val="2DCB1173"/>
    <w:rsid w:val="2DF12587"/>
    <w:rsid w:val="2E460348"/>
    <w:rsid w:val="30281709"/>
    <w:rsid w:val="3036700E"/>
    <w:rsid w:val="30FD71BB"/>
    <w:rsid w:val="315438E5"/>
    <w:rsid w:val="32797F0C"/>
    <w:rsid w:val="34351BA1"/>
    <w:rsid w:val="357D5BB2"/>
    <w:rsid w:val="359938BD"/>
    <w:rsid w:val="369B2531"/>
    <w:rsid w:val="37472A75"/>
    <w:rsid w:val="385573A0"/>
    <w:rsid w:val="3A1606DA"/>
    <w:rsid w:val="3DB96FED"/>
    <w:rsid w:val="41A05492"/>
    <w:rsid w:val="42EF4C3E"/>
    <w:rsid w:val="43893F97"/>
    <w:rsid w:val="4393221E"/>
    <w:rsid w:val="4424462C"/>
    <w:rsid w:val="45324F6F"/>
    <w:rsid w:val="45B870DB"/>
    <w:rsid w:val="491065D8"/>
    <w:rsid w:val="4AB75B2A"/>
    <w:rsid w:val="4B25097A"/>
    <w:rsid w:val="4C934FE2"/>
    <w:rsid w:val="4CDF74DB"/>
    <w:rsid w:val="4EAF32C5"/>
    <w:rsid w:val="4EBC2AB2"/>
    <w:rsid w:val="4F762D9A"/>
    <w:rsid w:val="512B60EE"/>
    <w:rsid w:val="518648AF"/>
    <w:rsid w:val="536C0571"/>
    <w:rsid w:val="538C5BE1"/>
    <w:rsid w:val="57026D71"/>
    <w:rsid w:val="577D7FEB"/>
    <w:rsid w:val="58EE0FE9"/>
    <w:rsid w:val="5A4472FE"/>
    <w:rsid w:val="5B26129B"/>
    <w:rsid w:val="5D8E36E8"/>
    <w:rsid w:val="5E4B1362"/>
    <w:rsid w:val="5E7C61D8"/>
    <w:rsid w:val="5F4635CE"/>
    <w:rsid w:val="609C0043"/>
    <w:rsid w:val="6152705C"/>
    <w:rsid w:val="619A1262"/>
    <w:rsid w:val="619D2461"/>
    <w:rsid w:val="62067255"/>
    <w:rsid w:val="651735DD"/>
    <w:rsid w:val="65C15C1C"/>
    <w:rsid w:val="679963E5"/>
    <w:rsid w:val="681907F7"/>
    <w:rsid w:val="681A243A"/>
    <w:rsid w:val="687828A8"/>
    <w:rsid w:val="69E50CFF"/>
    <w:rsid w:val="6A3B1E47"/>
    <w:rsid w:val="6B7A602C"/>
    <w:rsid w:val="6BB37057"/>
    <w:rsid w:val="6FAD7090"/>
    <w:rsid w:val="6FB8512F"/>
    <w:rsid w:val="7194075B"/>
    <w:rsid w:val="72C81F53"/>
    <w:rsid w:val="73194235"/>
    <w:rsid w:val="74A13B9C"/>
    <w:rsid w:val="74FF0A54"/>
    <w:rsid w:val="762F163E"/>
    <w:rsid w:val="791A6E8F"/>
    <w:rsid w:val="798C2456"/>
    <w:rsid w:val="7C1B3454"/>
    <w:rsid w:val="7D995334"/>
    <w:rsid w:val="7DD64928"/>
    <w:rsid w:val="7EAD52C5"/>
    <w:rsid w:val="7F535F16"/>
    <w:rsid w:val="7FF14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编号段落首缩"/>
    <w:basedOn w:val="1"/>
    <w:qFormat/>
    <w:uiPriority w:val="0"/>
    <w:pPr>
      <w:numPr>
        <w:ilvl w:val="0"/>
        <w:numId w:val="1"/>
      </w:numPr>
      <w:ind w:firstLine="0" w:firstLineChars="0"/>
    </w:pPr>
  </w:style>
  <w:style w:type="paragraph" w:styleId="4">
    <w:name w:val="Normal Indent"/>
    <w:basedOn w:val="1"/>
    <w:unhideWhenUsed/>
    <w:qFormat/>
    <w:uiPriority w:val="99"/>
    <w:pPr>
      <w:ind w:firstLine="420" w:firstLineChars="200"/>
    </w:pPr>
  </w:style>
  <w:style w:type="paragraph" w:styleId="5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8">
    <w:name w:val="page number"/>
    <w:qFormat/>
    <w:uiPriority w:val="0"/>
  </w:style>
  <w:style w:type="paragraph" w:customStyle="1" w:styleId="9">
    <w:name w:val="Normal Indent1"/>
    <w:basedOn w:val="1"/>
    <w:qFormat/>
    <w:uiPriority w:val="0"/>
    <w:pPr>
      <w:spacing w:line="660" w:lineRule="exact"/>
      <w:ind w:firstLine="720" w:firstLineChars="200"/>
    </w:pPr>
    <w:rPr>
      <w:rFonts w:ascii="Calibri" w:hAnsi="Calibri" w:eastAsia="楷体_GB2312" w:cs="Times New Roman"/>
      <w:sz w:val="36"/>
      <w:szCs w:val="36"/>
    </w:rPr>
  </w:style>
  <w:style w:type="paragraph" w:customStyle="1" w:styleId="10">
    <w:name w:val="bw1"/>
    <w:qFormat/>
    <w:uiPriority w:val="0"/>
    <w:pPr>
      <w:widowControl w:val="0"/>
      <w:adjustRightInd w:val="0"/>
      <w:spacing w:line="360" w:lineRule="atLeast"/>
    </w:pPr>
    <w:rPr>
      <w:rFonts w:hint="eastAsia" w:ascii="宋体" w:hAnsi="Times New Roman" w:eastAsia="宋体" w:cs="Times New Roman"/>
      <w:sz w:val="24"/>
      <w:lang w:val="en-US" w:eastAsia="zh-CN" w:bidi="ar-SA"/>
    </w:rPr>
  </w:style>
  <w:style w:type="character" w:customStyle="1" w:styleId="11">
    <w:name w:val="0文书抬头"/>
    <w:qFormat/>
    <w:uiPriority w:val="0"/>
    <w:rPr>
      <w:rFonts w:ascii="宋体" w:hAnsi="宋体" w:eastAsia="宋体"/>
      <w:b/>
      <w:bCs/>
      <w:sz w:val="44"/>
    </w:rPr>
  </w:style>
  <w:style w:type="character" w:customStyle="1" w:styleId="12">
    <w:name w:val="0文书表格"/>
    <w:qFormat/>
    <w:uiPriority w:val="0"/>
    <w:rPr>
      <w:rFonts w:ascii="仿宋_GB2312" w:eastAsia="仿宋_GB231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1000</Words>
  <Characters>1086</Characters>
  <Lines>0</Lines>
  <Paragraphs>0</Paragraphs>
  <TotalTime>19</TotalTime>
  <ScaleCrop>false</ScaleCrop>
  <LinksUpToDate>false</LinksUpToDate>
  <CharactersWithSpaces>1175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2021-12-01T09:19:00Z</dcterms:created>
  <dc:creator>陈晓芩</dc:creator>
  <cp:lastModifiedBy>廉滨</cp:lastModifiedBy>
  <cp:lastPrinted>2026-03-04T06:39:00Z</cp:lastPrinted>
  <dcterms:modified xsi:type="dcterms:W3CDTF">2026-03-04T12:22:56Z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  <property fmtid="{D5CDD505-2E9C-101B-9397-08002B2CF9AE}" pid="3" name="ICV">
    <vt:lpwstr>D7B481F412604A0991174130BBFC7CE5</vt:lpwstr>
  </property>
</Properties>
</file>