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且末县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税务局2019年部门预算公开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outlineLvl w:val="1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目录</w:t>
      </w:r>
    </w:p>
    <w:p>
      <w:pPr>
        <w:widowControl/>
        <w:spacing w:line="6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600" w:lineRule="exact"/>
        <w:outlineLvl w:val="1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且末县税务局单位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</w:t>
      </w:r>
      <w:r>
        <w:rPr>
          <w:rFonts w:hint="eastAsia" w:ascii="宋体" w:hAnsi="宋体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宋体" w:hAnsi="宋体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2019年收支预算情况的总体说明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2019年收入预算情况说明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2019年支出预算情况说明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2019年财政拨款收支预算情况的总体说明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2019年一般公共预算当年拨款情况说明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2019年一般公共预算基本支出情况说明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2019年项目支出情况说明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2019年一般公共预算“三公”经费预算情况说明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2019年政府性基金预算拨款情况说明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6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both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both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both"/>
        <w:outlineLvl w:val="1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且末县税务局</w:t>
      </w:r>
      <w:r>
        <w:rPr>
          <w:rFonts w:hint="eastAsia" w:ascii="黑体" w:hAnsi="黑体" w:eastAsia="黑体"/>
          <w:b/>
          <w:kern w:val="0"/>
          <w:sz w:val="32"/>
          <w:szCs w:val="32"/>
        </w:rPr>
        <w:t>概况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一、主要职能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（一）负责贯彻执行党的路线、方针、政策，加强党的全面领导，履行全面从严治党责任，负责党的建设和思想政治建设工作。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（二）负责贯彻执行税收、社会保险费和有关非税收入法律、法规、规章和规范性文件，研究制定具体实施办法。组织落实国家规定的税收优惠政策。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三）负责研究拟定税收、社会保险费和有关非税收入中长期规划，参与拟定税收、社会保险费和有关非税收入预算目标并依法组织实施。负责税收、社会保险费和有关非税收入的会统核算工作。组织开展收入分析预测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（四）负责开展税收经济分析和税收政策效应分析，为巴州税务局和地方党委、政府提供决策参考。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（五）负责所辖区域内各项税收、社会保险费和有关非税收入征收管理。组织实施税（费）源监控和风险管理，加强大企业和自然人税收管理。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（六）负责组织实施税收、社会保险费和有关非税收入服务体系建设。组织开展纳税服务、税收宣传工作，保护纳税人、缴费人合法权益。承担涉及税收、社会保险费和有关非税收入的行政复议和行政赔偿事项。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（七）负责所辖区域内国际税收和进出口税收管理工作，承办反避税调查和出口退税事项办理。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（八）负责组织实施所辖区域内社会保险费、有关非税收入检查工作。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（九）负责增值税专用发票、普通发票和其他各类发票管理。负责税收、社会保险费和有关非税收入票证管理。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（十）负责内部控制机制建设工作，开展对贯彻执行党中央、国务院重大决策及上级工作部署情况的督查督办，组织实施税收执法督察。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（十一）负责基层建设和干部队伍建设工作，加强领导班子建设，承担税务人才培养和干部教育培训工作。负责绩效管理和干部考核工作。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default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（十二）负责编制、经费和资产管理工作。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（十三）完成上级税务部门及地方党委、政府交办的其他工作。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105" w:leftChars="50" w:right="0" w:firstLine="640" w:firstLineChars="200"/>
        <w:textAlignment w:val="auto"/>
        <w:outlineLvl w:val="9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>注：相关社保费和有关非税收入征管职责划转准备工作还在进行中。</w:t>
      </w:r>
    </w:p>
    <w:p>
      <w:pPr>
        <w:widowControl/>
        <w:adjustRightInd w:val="0"/>
        <w:snapToGrid w:val="0"/>
        <w:spacing w:line="600" w:lineRule="exact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  二、机构及人员情况</w:t>
      </w:r>
    </w:p>
    <w:p>
      <w:pPr>
        <w:pStyle w:val="23"/>
        <w:snapToGrid w:val="0"/>
        <w:spacing w:line="600" w:lineRule="exact"/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hAnsi="黑体" w:cs="宋体"/>
          <w:bCs/>
          <w:color w:val="auto"/>
          <w:kern w:val="0"/>
          <w:sz w:val="32"/>
          <w:szCs w:val="32"/>
          <w:lang w:eastAsia="zh-CN"/>
        </w:rPr>
        <w:t>且末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县税务局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无下属预算单位</w:t>
      </w:r>
      <w:r>
        <w:rPr>
          <w:rFonts w:hint="eastAsia"/>
          <w:color w:val="auto"/>
          <w:sz w:val="32"/>
          <w:szCs w:val="32"/>
          <w:lang w:val="en-US" w:eastAsia="zh-CN"/>
        </w:rPr>
        <w:t>，设8个内设机构，分别是</w:t>
      </w:r>
      <w:r>
        <w:rPr>
          <w:rFonts w:hint="eastAsia"/>
          <w:color w:val="auto"/>
          <w:sz w:val="32"/>
          <w:szCs w:val="32"/>
          <w:lang w:eastAsia="zh-CN"/>
        </w:rPr>
        <w:t>办公室、法制股、社会保险和非税收入股、人事教育股、征收管理股、税源管理股、纳税服务股、风险管理股；</w:t>
      </w:r>
      <w:r>
        <w:rPr>
          <w:rFonts w:hint="eastAsia"/>
          <w:color w:val="auto"/>
          <w:sz w:val="32"/>
          <w:szCs w:val="32"/>
          <w:lang w:val="en-US" w:eastAsia="zh-CN"/>
        </w:rPr>
        <w:t>2个另设机构，分别是机关党委（党建工作股）、纪检组；1个事业单位：信息中心。</w:t>
      </w:r>
    </w:p>
    <w:p>
      <w:pPr>
        <w:pStyle w:val="23"/>
        <w:snapToGrid w:val="0"/>
        <w:spacing w:line="600" w:lineRule="exac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且末县税务局编制数68人，实有人数103人，其中：在职66人；退休37人；离休0人。</w:t>
      </w: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第二部分  2019年部门预算公开表</w:t>
      </w: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一、部门收支总体情况表</w:t>
      </w: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               单位：万元</w:t>
      </w:r>
    </w:p>
    <w:tbl>
      <w:tblPr>
        <w:tblStyle w:val="12"/>
        <w:tblW w:w="8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893"/>
        <w:gridCol w:w="1951"/>
        <w:gridCol w:w="893"/>
        <w:gridCol w:w="2025"/>
        <w:gridCol w:w="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    入</w:t>
            </w:r>
          </w:p>
        </w:tc>
        <w:tc>
          <w:tcPr>
            <w:tcW w:w="5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2019年预算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2019年预算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经济分类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财政拨款（补助）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301 工资福利支出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一般公共预算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302 商品和服务支出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政府性基金预算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303 对个人和家庭的补助支出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财政专户管理资金（教育收费）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307</w:t>
            </w:r>
            <w:r>
              <w:rPr>
                <w:rStyle w:val="52"/>
                <w:lang w:val="en-US" w:eastAsia="zh-CN" w:bidi="ar"/>
              </w:rPr>
              <w:t xml:space="preserve"> 债务利息支出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309 资本性支出（基本建设）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310</w:t>
            </w:r>
            <w:r>
              <w:rPr>
                <w:rStyle w:val="52"/>
                <w:lang w:val="en-US" w:eastAsia="zh-CN" w:bidi="ar"/>
              </w:rPr>
              <w:t xml:space="preserve"> 资本性支出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 文化体育与传媒支出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311</w:t>
            </w:r>
            <w:r>
              <w:rPr>
                <w:rStyle w:val="52"/>
                <w:lang w:val="en-US" w:eastAsia="zh-CN" w:bidi="ar"/>
              </w:rPr>
              <w:t xml:space="preserve"> 对企业补助（基本建设）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312 对企业补助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313 对社会保障基金补助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 医疗卫生与计划生育支出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2"/>
                <w:lang w:val="en-US" w:eastAsia="zh-CN" w:bidi="ar"/>
              </w:rPr>
              <w:t>399 其他支出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 资源勘探信息等支出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 国土资源气象等支出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 粮油物资管理支出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  <w:r>
              <w:rPr>
                <w:rStyle w:val="52"/>
                <w:lang w:val="en-US" w:eastAsia="zh-CN" w:bidi="ar"/>
              </w:rPr>
              <w:t xml:space="preserve"> 国有资本经营预算支出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  <w:r>
              <w:rPr>
                <w:rStyle w:val="52"/>
                <w:lang w:val="en-US" w:eastAsia="zh-CN" w:bidi="ar"/>
              </w:rPr>
              <w:t xml:space="preserve"> 债务还本支出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  <w:r>
              <w:rPr>
                <w:rStyle w:val="52"/>
                <w:lang w:val="en-US" w:eastAsia="zh-CN" w:bidi="ar"/>
              </w:rPr>
              <w:t xml:space="preserve"> 债务付息支出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  <w:r>
              <w:rPr>
                <w:rStyle w:val="52"/>
                <w:lang w:val="en-US" w:eastAsia="zh-CN" w:bidi="ar"/>
              </w:rPr>
              <w:t xml:space="preserve"> 债务发行费支出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         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         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        计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单位上年结余（不包括国库集中支付额度结余）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9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合  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</w:tr>
    </w:tbl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部门收入总体情况表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编制部门：且末县税务局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         单位：万元</w:t>
      </w:r>
    </w:p>
    <w:tbl>
      <w:tblPr>
        <w:tblStyle w:val="12"/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525"/>
        <w:gridCol w:w="2133"/>
        <w:gridCol w:w="756"/>
        <w:gridCol w:w="770"/>
        <w:gridCol w:w="325"/>
        <w:gridCol w:w="392"/>
        <w:gridCol w:w="325"/>
        <w:gridCol w:w="325"/>
        <w:gridCol w:w="325"/>
        <w:gridCol w:w="436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计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3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财政专户管理资金（教育收费）</w:t>
            </w:r>
          </w:p>
        </w:tc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事业单位经营收入</w:t>
            </w:r>
          </w:p>
        </w:tc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单位上年结余（不包括国库集中支付额度结余）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且末县税务局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行政事业单位离退休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未归口管理的行政单位离退休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110.82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110.82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42.57 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42.57 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0" w:firstLineChars="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部门支出总体情况表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编制部门：且末县税务局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单位：万元</w:t>
      </w:r>
    </w:p>
    <w:tbl>
      <w:tblPr>
        <w:tblStyle w:val="12"/>
        <w:tblW w:w="6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40"/>
        <w:gridCol w:w="540"/>
        <w:gridCol w:w="1860"/>
        <w:gridCol w:w="1200"/>
        <w:gridCol w:w="115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支出预算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且末县税务局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行政事业单位离退休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未归口管理的行政单位离退休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0" w:firstLineChars="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财政拨款收支总体情况表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编制部门：且末县税务局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                单位：万元</w:t>
      </w:r>
    </w:p>
    <w:tbl>
      <w:tblPr>
        <w:tblStyle w:val="12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099"/>
        <w:gridCol w:w="2171"/>
        <w:gridCol w:w="1266"/>
        <w:gridCol w:w="1842"/>
        <w:gridCol w:w="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收            入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           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  能  分  类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</w:t>
            </w:r>
            <w:r>
              <w:rPr>
                <w:rStyle w:val="53"/>
                <w:lang w:val="en-US" w:eastAsia="zh-CN" w:bidi="ar"/>
              </w:rPr>
              <w:t>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 </w:t>
            </w:r>
            <w:r>
              <w:rPr>
                <w:rStyle w:val="53"/>
                <w:lang w:val="en-US" w:eastAsia="zh-CN" w:bidi="ar"/>
              </w:rPr>
              <w:t xml:space="preserve"> 般  公  共  预  算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Style w:val="53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Style w:val="53"/>
                <w:lang w:val="en-US" w:eastAsia="zh-CN" w:bidi="ar"/>
              </w:rPr>
              <w:t>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Style w:val="53"/>
                <w:lang w:val="en-US" w:eastAsia="zh-CN" w:bidi="ar"/>
              </w:rPr>
              <w:t>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财政拨款（补助）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 一般公共服务支出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389.31 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一般公共预算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 外交支出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政府性基金预算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 国防支出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 公共安全支出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 教育支出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 科学技术支出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 文化旅游体育与传媒支出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 社会保障和就业支出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153.39 </w:t>
            </w:r>
          </w:p>
        </w:tc>
        <w:tc>
          <w:tcPr>
            <w:tcW w:w="4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 社会保险基金支出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 卫生健康支出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 节能环保支出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 城乡社区支出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 农林水支出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 交通运输支出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 资源勘探信息等支出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 商业服务业等支出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 金融支出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 援助其他地区支出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 自然资源海洋气象等支出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 住房保障支出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 粮油物资储备支出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3"/>
                <w:lang w:val="en-US" w:eastAsia="zh-CN" w:bidi="ar"/>
              </w:rPr>
              <w:t>23 国有资本经营预算支出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 灾害防治及应急管理支出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 预备费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 其他支出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3"/>
                <w:lang w:val="en-US" w:eastAsia="zh-CN" w:bidi="ar"/>
              </w:rPr>
              <w:t>31 债务还本支出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53"/>
                <w:lang w:val="en-US" w:eastAsia="zh-CN" w:bidi="ar"/>
              </w:rPr>
              <w:t>32 债务付息支出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  <w:r>
              <w:rPr>
                <w:rStyle w:val="53"/>
                <w:lang w:val="en-US" w:eastAsia="zh-CN" w:bidi="ar"/>
              </w:rPr>
              <w:t xml:space="preserve"> 债务发行费支出</w:t>
            </w:r>
          </w:p>
        </w:tc>
        <w:tc>
          <w:tcPr>
            <w:tcW w:w="1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           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           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 转移性支出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FF"/>
                <w:sz w:val="18"/>
                <w:szCs w:val="18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21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合  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542.70 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0" w:firstLineChars="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一般公共预算支出情况表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编制部门：且末县税务局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         单位：万元</w:t>
      </w:r>
    </w:p>
    <w:tbl>
      <w:tblPr>
        <w:tblStyle w:val="12"/>
        <w:tblW w:w="7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65"/>
        <w:gridCol w:w="690"/>
        <w:gridCol w:w="1472"/>
        <w:gridCol w:w="1380"/>
        <w:gridCol w:w="138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且末县税务局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行政事业单位离退休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未归口管理的行政单位离退休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0" w:firstLineChars="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一般公共预算基本支出情况表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编制部门：且末县税务局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                       单位：万元</w:t>
      </w:r>
    </w:p>
    <w:tbl>
      <w:tblPr>
        <w:tblStyle w:val="12"/>
        <w:tblW w:w="83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5"/>
        <w:gridCol w:w="1472"/>
        <w:gridCol w:w="1965"/>
        <w:gridCol w:w="181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经济分类科目编码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经济分类科目名称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 计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且末县税务局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542.70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423.11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津贴补贴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292.04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292.04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职工基本医疗保险缴费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26.28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公务员医疗补助缴费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20.44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35.04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其他工资福利支出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商品和服务支出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取暖费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对个人和家庭的补助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110.82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生活补助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58.10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医疗费补助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47.41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其他对个人和家庭的补助支出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项目支出情况表</w:t>
      </w:r>
    </w:p>
    <w:tbl>
      <w:tblPr>
        <w:tblStyle w:val="12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45"/>
        <w:gridCol w:w="660"/>
        <w:gridCol w:w="780"/>
        <w:gridCol w:w="82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项目支出合计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对个人和家庭的补助支出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资本性支出（基本建设）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对企业补助（基本建设）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6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※※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根据国家财政部、税务总局制定的《税务部门经费保障实施办法》，2019年自治区财政仅安排由财政保障的人员预算，故本表为空表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leftChars="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一般公共预算“三公”经费支出情况表</w:t>
      </w:r>
    </w:p>
    <w:tbl>
      <w:tblPr>
        <w:tblStyle w:val="1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286"/>
        <w:gridCol w:w="924"/>
        <w:gridCol w:w="934"/>
        <w:gridCol w:w="934"/>
        <w:gridCol w:w="934"/>
        <w:gridCol w:w="11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单  位 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因公出国（境）费</w:t>
            </w:r>
          </w:p>
        </w:tc>
        <w:tc>
          <w:tcPr>
            <w:tcW w:w="2802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公务用车购置及运行费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※※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根据国家财政部、税务总局制定的《税务部门经费保障实施办法》，2019年自治区财政仅安排由财政保障的人员预算，故本表为空表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九、政府性基金预算支出情况表</w:t>
      </w:r>
    </w:p>
    <w:tbl>
      <w:tblPr>
        <w:tblStyle w:val="1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2596"/>
        <w:gridCol w:w="1836"/>
        <w:gridCol w:w="1181"/>
        <w:gridCol w:w="11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功能分类科目名称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      计</w:t>
            </w:r>
          </w:p>
        </w:tc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类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款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※※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※※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※※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※※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税务局没有政府性基金，本表为空表</w:t>
      </w: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第三部分  2019年部门预算情况说明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税务局2019年收支预算情况的总体说明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且末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所有收入和支出均纳入部门预算管理。收支总预算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支出预算包括：一般公共服务支出、社会保障和就业支出。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税务局2019年收入预算情况说明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万元，占100 %，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59.48万元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，主要原因是2018年国地税征管改革，原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地税务局与原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国税局合并为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税务局，经费保障体制随之发生变化，自治区财政保障范围为按照国家政策执行属地标准的工资项目，及其涉及的养老保险缴费、医疗保险缴费、住房公积金等单位按照规定缴存部分；按照国家政策执行地方标准的丧葬费、遗属补助等。    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政府性基金预算未安排。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税务局2019年支出预算情况说明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2019年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万元，占100%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上年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59.48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万元；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项目支出预算未安排。</w:t>
      </w:r>
    </w:p>
    <w:p>
      <w:pPr>
        <w:widowControl/>
        <w:spacing w:line="580" w:lineRule="exact"/>
        <w:ind w:firstLine="64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kern w:val="0"/>
          <w:sz w:val="32"/>
          <w:szCs w:val="32"/>
        </w:rPr>
        <w:t>四、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且末县税务局2019年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财政拨款收支预算情况的总体说明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019年财政拨款收支总预算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万元，其中2010701行政运行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389.31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万元，2080504未归口管理的行政单位离退休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110.82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万元，2080505机关事业单位基本养老保险缴费支出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42.57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收入全部为一般公共预算拨款，无政府性基金预算拨款。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支出预算包括：一般公共服务支出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万元，其中2010701行政运行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389.31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kern w:val="0"/>
          <w:sz w:val="32"/>
          <w:szCs w:val="32"/>
        </w:rPr>
        <w:t>社会保障与就业支出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153.39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万元，其中2080504未归口管理的行政单位离退休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110.82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万元，2080505机关事业单位基本养老保险缴费支出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42.57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主要用于发放按照国家政策执行属地标准的工资项目，如规范津贴补贴、乡镇工作补贴、奖励性补贴、改革性补贴等上述工资项目涉及的养老保险缴费、医疗保险缴费、住房公积金等单位按照规定缴存部分；按照国家政策执行地方标准的丧葬费、遗属补助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税务局2019年一般公共预算当年拨款情况说明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税务局2019年一般公共预算拨款基本支出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，比上年数据增加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59.48万元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，主要原因</w:t>
      </w:r>
      <w:r>
        <w:rPr>
          <w:rFonts w:hint="eastAsia" w:ascii="仿宋_GB2312" w:hAnsi="宋体" w:eastAsia="仿宋_GB2312"/>
          <w:kern w:val="0"/>
          <w:sz w:val="32"/>
          <w:szCs w:val="32"/>
        </w:rPr>
        <w:t>是国地税征管体制改革，经费保障模式改变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1.一般公共服务（类）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389.31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71.74 </w:t>
      </w:r>
      <w:r>
        <w:rPr>
          <w:rFonts w:hint="eastAsia" w:ascii="仿宋_GB2312" w:hAnsi="宋体" w:eastAsia="仿宋_GB2312"/>
          <w:kern w:val="0"/>
          <w:sz w:val="32"/>
          <w:szCs w:val="32"/>
        </w:rPr>
        <w:t>%。其中2010701行政运行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389.31</w:t>
      </w:r>
      <w:r>
        <w:rPr>
          <w:rFonts w:hint="eastAsia" w:ascii="仿宋_GB2312" w:hAnsi="宋体" w:eastAsia="仿宋_GB2312"/>
          <w:kern w:val="0"/>
          <w:sz w:val="32"/>
          <w:szCs w:val="32"/>
        </w:rPr>
        <w:t>元。</w:t>
      </w:r>
    </w:p>
    <w:p>
      <w:pPr>
        <w:spacing w:line="580" w:lineRule="exact"/>
        <w:ind w:firstLine="642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 社会保障与就业支出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153.39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28.26</w:t>
      </w:r>
      <w:r>
        <w:rPr>
          <w:rFonts w:hint="eastAsia" w:ascii="仿宋_GB2312" w:hAnsi="宋体" w:eastAsia="仿宋_GB2312"/>
          <w:kern w:val="0"/>
          <w:sz w:val="32"/>
          <w:szCs w:val="32"/>
        </w:rPr>
        <w:t>％。其中2080504未归口管理的行政单位离退休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110.82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万元，2080505机关事业单位基本养老保险缴费支出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42.57</w:t>
      </w:r>
      <w:r>
        <w:rPr>
          <w:rFonts w:hint="eastAsia" w:ascii="仿宋_GB2312" w:hAnsi="宋体" w:eastAsia="仿宋_GB2312"/>
          <w:kern w:val="0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kern w:val="0"/>
          <w:sz w:val="32"/>
          <w:szCs w:val="32"/>
        </w:rPr>
        <w:t>一般公共服务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（类）财政事务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07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（款）行政运行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</w:t>
      </w:r>
      <w:r>
        <w:rPr>
          <w:rFonts w:ascii="仿宋_GB2312" w:hAnsi="宋体" w:eastAsia="仿宋_GB2312" w:cs="宋体"/>
          <w:kern w:val="0"/>
          <w:sz w:val="32"/>
          <w:szCs w:val="32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389.31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与上年相比减少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16.75万元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主要原因是合并后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经费保障体制随之发生变化，自治区财政保障范围为按照国家政策执行属地标准的工资项目，及其涉及的养老保险缴费、医疗保险缴费、住房公积金等单位按照规定缴存部分；按照国家政策执行地方标准的丧葬费、遗属补助等。    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一般公共服务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208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（类）财政事务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05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未归口管理的行政单位离退休04（项）：2019年预算数为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110.82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82.99万元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主要原因是退休人数较合并前增加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人。</w:t>
      </w:r>
    </w:p>
    <w:p>
      <w:pPr>
        <w:adjustRightInd w:val="0"/>
        <w:snapToGrid w:val="0"/>
        <w:spacing w:line="60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一般公共服务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208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（类）财政事务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05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机关事业单位基本养老保险缴费支出05（项）：2019年预算数为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6.76万元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主要原因是自治区财政经费保障范围变化，养老金提取基数降低。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税务局2019年一般公共预算基本支出情况说明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542.7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 其中：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533.93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其他对个人和家庭的补助等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取暖费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七、关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于且末县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税务局2019年项目支出情况说明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税务局2019年未安排项目支出，项目支出情况表为空表。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税务局2019年一般公共预算“三公”经费预算情况说明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税务局2019年未安排“三公”经费预算，一般公共预算“三公”经费支出情况表为空表。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九、关于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且末县</w:t>
      </w:r>
      <w:r>
        <w:rPr>
          <w:rFonts w:hint="eastAsia" w:ascii="黑体" w:hAnsi="黑体" w:eastAsia="黑体"/>
          <w:kern w:val="0"/>
          <w:sz w:val="32"/>
          <w:szCs w:val="32"/>
        </w:rPr>
        <w:t>税务局2019年政府性基金预算拨款情况说明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税务局2019年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没有使用政府性基金预算拨款安排的支出，政府性基金预算支出情况表为空表。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十、其他重要事项的情况说明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2019年，未安排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税务局的机关运行经费财政拨款预算。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2019年，未安排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且末县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税务局政府采购预算。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截至2018年底，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且末县税务局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占用使用国有资产总体情况为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1.房屋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及构筑物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14657.58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2752.08万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2.车辆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360.76万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均为执法执勤用车。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3.家具用具，价值40.08万元。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.其他资产价值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363.38万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单位价值50万元以上大型设备，无单位价值100万元以上大型设备。</w:t>
      </w:r>
    </w:p>
    <w:p>
      <w:pPr>
        <w:widowControl/>
        <w:adjustRightInd w:val="0"/>
        <w:snapToGrid w:val="0"/>
        <w:spacing w:line="600" w:lineRule="exact"/>
        <w:ind w:firstLine="64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2019年部门预算未安排购置车辆经费、50万元以上大型设备及单位价值100万元以上大型设备经费。</w:t>
      </w:r>
    </w:p>
    <w:p>
      <w:pPr>
        <w:widowControl/>
        <w:adjustRightInd w:val="0"/>
        <w:snapToGrid w:val="0"/>
        <w:spacing w:line="60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）预算绩效情况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1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2019年，未安排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且末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/>
          <w:kern w:val="0"/>
          <w:sz w:val="32"/>
          <w:szCs w:val="32"/>
        </w:rPr>
        <w:t>税务局项目支出预算。</w:t>
      </w:r>
    </w:p>
    <w:p>
      <w:pPr>
        <w:widowControl/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第四部分  名词解释</w:t>
      </w: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指由一般公共预算安排的财政拨款数。</w:t>
      </w: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指公共财政拨款资金。</w:t>
      </w: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680" w:firstLineChars="11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国家税务总局</w:t>
      </w:r>
      <w:r>
        <w:rPr>
          <w:rFonts w:hint="eastAsia" w:ascii="仿宋_GB2312" w:eastAsia="仿宋_GB2312"/>
          <w:sz w:val="32"/>
          <w:szCs w:val="32"/>
          <w:lang w:eastAsia="zh-CN"/>
        </w:rPr>
        <w:t>且末县税务局</w:t>
      </w:r>
    </w:p>
    <w:p>
      <w:pPr>
        <w:adjustRightInd w:val="0"/>
        <w:snapToGrid w:val="0"/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5C87"/>
    <w:multiLevelType w:val="singleLevel"/>
    <w:tmpl w:val="360F5C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77"/>
    <w:rsid w:val="000901AD"/>
    <w:rsid w:val="00160545"/>
    <w:rsid w:val="001919BC"/>
    <w:rsid w:val="001C790D"/>
    <w:rsid w:val="001F1D6C"/>
    <w:rsid w:val="00202563"/>
    <w:rsid w:val="002427FF"/>
    <w:rsid w:val="00271B97"/>
    <w:rsid w:val="0027338D"/>
    <w:rsid w:val="00285827"/>
    <w:rsid w:val="002C098C"/>
    <w:rsid w:val="002F504F"/>
    <w:rsid w:val="00301A77"/>
    <w:rsid w:val="003A41F5"/>
    <w:rsid w:val="00420B4B"/>
    <w:rsid w:val="004A62A8"/>
    <w:rsid w:val="0059735A"/>
    <w:rsid w:val="005B1030"/>
    <w:rsid w:val="00753E51"/>
    <w:rsid w:val="007C12AD"/>
    <w:rsid w:val="00870819"/>
    <w:rsid w:val="00894CFA"/>
    <w:rsid w:val="008B2FA1"/>
    <w:rsid w:val="008C3038"/>
    <w:rsid w:val="008D110D"/>
    <w:rsid w:val="008E0D54"/>
    <w:rsid w:val="00971F01"/>
    <w:rsid w:val="009A4351"/>
    <w:rsid w:val="00A01061"/>
    <w:rsid w:val="00B367FC"/>
    <w:rsid w:val="00B565C7"/>
    <w:rsid w:val="00BE7C40"/>
    <w:rsid w:val="00C650B4"/>
    <w:rsid w:val="00CD15C5"/>
    <w:rsid w:val="00D0203C"/>
    <w:rsid w:val="00D175B3"/>
    <w:rsid w:val="00D36535"/>
    <w:rsid w:val="00D41CCB"/>
    <w:rsid w:val="00D4339A"/>
    <w:rsid w:val="00D446C2"/>
    <w:rsid w:val="00D46F49"/>
    <w:rsid w:val="00E03CB3"/>
    <w:rsid w:val="00E066A9"/>
    <w:rsid w:val="00E22877"/>
    <w:rsid w:val="00EA1288"/>
    <w:rsid w:val="00F02945"/>
    <w:rsid w:val="00F7774A"/>
    <w:rsid w:val="00FC3AE6"/>
    <w:rsid w:val="00FE045D"/>
    <w:rsid w:val="05FA2484"/>
    <w:rsid w:val="07501CD7"/>
    <w:rsid w:val="0AF064A2"/>
    <w:rsid w:val="10E305A1"/>
    <w:rsid w:val="11DA42E1"/>
    <w:rsid w:val="18890BD3"/>
    <w:rsid w:val="1E595339"/>
    <w:rsid w:val="1FD45FBB"/>
    <w:rsid w:val="210D7B85"/>
    <w:rsid w:val="21A007B5"/>
    <w:rsid w:val="2E715537"/>
    <w:rsid w:val="302D1CAC"/>
    <w:rsid w:val="33A12763"/>
    <w:rsid w:val="36971E7C"/>
    <w:rsid w:val="371F4726"/>
    <w:rsid w:val="37A11A8D"/>
    <w:rsid w:val="3A810885"/>
    <w:rsid w:val="3AEC576D"/>
    <w:rsid w:val="3E4C2BBB"/>
    <w:rsid w:val="405A31D4"/>
    <w:rsid w:val="41B5679B"/>
    <w:rsid w:val="42B805C3"/>
    <w:rsid w:val="45631F20"/>
    <w:rsid w:val="4AA0121E"/>
    <w:rsid w:val="4DB93B1F"/>
    <w:rsid w:val="4FFD6CB4"/>
    <w:rsid w:val="51517665"/>
    <w:rsid w:val="527E26A2"/>
    <w:rsid w:val="55F45933"/>
    <w:rsid w:val="59333457"/>
    <w:rsid w:val="5A433311"/>
    <w:rsid w:val="5C605ABB"/>
    <w:rsid w:val="62C65134"/>
    <w:rsid w:val="63F45070"/>
    <w:rsid w:val="6A1D0D6B"/>
    <w:rsid w:val="6C86263D"/>
    <w:rsid w:val="6E244FF3"/>
    <w:rsid w:val="753B0184"/>
    <w:rsid w:val="75E05C03"/>
    <w:rsid w:val="763A6483"/>
    <w:rsid w:val="7B86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8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5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6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3 Char"/>
    <w:basedOn w:val="7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21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2">
    <w:name w:val="普通(网站)3"/>
    <w:basedOn w:val="1"/>
    <w:qFormat/>
    <w:uiPriority w:val="0"/>
    <w:rPr>
      <w:rFonts w:ascii="Calibri" w:hAnsi="Calibri" w:cs="黑体"/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0">
    <w:name w:val="xl84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1">
    <w:name w:val="xl85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3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5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7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8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2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5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8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50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1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BEE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5464B-3576-4CD2-A18C-C7FC6C8CF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34797</Words>
  <Characters>198349</Characters>
  <Lines>1652</Lines>
  <Paragraphs>465</Paragraphs>
  <TotalTime>0</TotalTime>
  <ScaleCrop>false</ScaleCrop>
  <LinksUpToDate>false</LinksUpToDate>
  <CharactersWithSpaces>232681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2019-01-23T11:52:00Z</dcterms:created>
  <dc:creator>唐琛</dc:creator>
  <cp:lastModifiedBy> </cp:lastModifiedBy>
  <cp:lastPrinted>2019-01-28T08:19:00Z</cp:lastPrinted>
  <dcterms:modified xsi:type="dcterms:W3CDTF">2019-02-23T10:22:30Z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