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adjustRightInd w:val="0"/>
        <w:snapToGrid w:val="0"/>
        <w:spacing w:line="600" w:lineRule="exact"/>
      </w:pPr>
    </w:p>
    <w:p>
      <w:pPr>
        <w:adjustRightInd w:val="0"/>
        <w:snapToGrid w:val="0"/>
        <w:spacing w:line="600" w:lineRule="exact"/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国家税务总局轮台县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税务局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2019年部门预算公开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600" w:lineRule="exact"/>
        <w:outlineLvl w:val="1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轮台县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税务局概况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2019年部门预算公开表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2019年部门预算情况说明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轮台县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税务局2019年收支预算情况的总体说明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轮台县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税务局2019年收入预算情况说明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轮台县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税务局2019年支出预算情况说明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轮台县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税务局2019年财政拨款收支预算情况的总体说明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轮台县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税务局2019年一般公共预算当年拨款情况说明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轮台县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税务局2019年一般公共预算基本支出情况说明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轮台县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税务局2019年项目支出情况说明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轮台县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税务局2019年一般公共预算“三公”经费预算情况说明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轮台县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税务局2019年政府性基金预算拨款情况说明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43" w:firstLineChars="200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 xml:space="preserve">第一部分  </w:t>
      </w:r>
      <w:r>
        <w:rPr>
          <w:rFonts w:hint="eastAsia" w:ascii="黑体" w:hAnsi="黑体" w:eastAsia="黑体"/>
          <w:b/>
          <w:kern w:val="0"/>
          <w:sz w:val="32"/>
          <w:szCs w:val="32"/>
          <w:lang w:eastAsia="zh-CN"/>
        </w:rPr>
        <w:t>轮台县</w:t>
      </w:r>
      <w:r>
        <w:rPr>
          <w:rFonts w:hint="eastAsia" w:ascii="黑体" w:hAnsi="黑体" w:eastAsia="黑体"/>
          <w:b/>
          <w:kern w:val="0"/>
          <w:sz w:val="32"/>
          <w:szCs w:val="32"/>
        </w:rPr>
        <w:t>税务局概况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一、主要职能</w:t>
      </w:r>
    </w:p>
    <w:p>
      <w:pPr>
        <w:widowControl w:val="0"/>
        <w:ind w:firstLine="480" w:firstLineChars="150"/>
        <w:jc w:val="both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>（一）负责贯彻执行党的路线、方针、政策，加强党的全面领导，履行全面从严治党责任，负责党的建设和思想政治建设工作。</w:t>
      </w:r>
    </w:p>
    <w:p>
      <w:pPr>
        <w:widowControl w:val="0"/>
        <w:ind w:firstLine="480" w:firstLineChars="150"/>
        <w:jc w:val="both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>（二）负责贯彻执行税收、社会保险费和有关非税收入法律、法规、规章和规范性文件，研究制定具体实施办法。组织落实国家规定的税收优惠政策。</w:t>
      </w:r>
    </w:p>
    <w:p>
      <w:pPr>
        <w:widowControl w:val="0"/>
        <w:ind w:firstLine="480" w:firstLineChars="150"/>
        <w:jc w:val="both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>（三）负责研究拟定税收、社会保险费和有关非税收入中长期规划，参与拟定税收、社会保险费和有关非税收入预算目标并依法组织实施。负责税收、社会保险费和有关非税收入的会统核算工作。组织开展收入分析预测。</w:t>
      </w:r>
    </w:p>
    <w:p>
      <w:pPr>
        <w:widowControl w:val="0"/>
        <w:ind w:firstLine="480" w:firstLineChars="150"/>
        <w:jc w:val="both"/>
        <w:rPr>
          <w:rFonts w:hint="eastAsia"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>（四）负责开展税收经济分析和税收政策效应分析，为上级税务部门和地方党委、政府提供决策参考。</w:t>
      </w:r>
    </w:p>
    <w:p>
      <w:pPr>
        <w:widowControl w:val="0"/>
        <w:ind w:firstLine="480" w:firstLineChars="150"/>
        <w:jc w:val="both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>（五）负责所辖区域内各项税收、社会保险费和有关非税收入征收管理。组织实施税（费）源监控和风险管理，加强大企业和自然人税收管理。</w:t>
      </w:r>
    </w:p>
    <w:p>
      <w:pPr>
        <w:widowControl w:val="0"/>
        <w:ind w:firstLine="480" w:firstLineChars="150"/>
        <w:jc w:val="both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>（六）负责组织实施税收、社会保险费和有关非税收入服务体系建设。组织开展纳税服务、税收宣传工作，保护纳税人、缴费人合法权益。承担涉及税收、社会保险费和有关非税收入的行政复议和</w:t>
      </w:r>
      <w:r>
        <w:rPr>
          <w:rFonts w:hint="eastAsia" w:ascii="仿宋_GB2312" w:hAnsi="宋体" w:eastAsia="仿宋_GB2312"/>
          <w:sz w:val="32"/>
          <w:szCs w:val="32"/>
        </w:rPr>
        <w:t>行政赔偿</w:t>
      </w:r>
      <w:r>
        <w:rPr>
          <w:rFonts w:hint="eastAsia" w:ascii="仿宋_GB2312" w:hAnsi="华文中宋" w:eastAsia="仿宋_GB2312" w:cs="华文中宋"/>
          <w:sz w:val="32"/>
          <w:szCs w:val="32"/>
        </w:rPr>
        <w:t>事项。</w:t>
      </w:r>
    </w:p>
    <w:p>
      <w:pPr>
        <w:widowControl w:val="0"/>
        <w:ind w:firstLine="480" w:firstLineChars="150"/>
        <w:jc w:val="both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>（七）负责所辖区域内国际税收和进出口税收管理工作，承办反避税调查和出口退税事项办理。</w:t>
      </w:r>
    </w:p>
    <w:p>
      <w:pPr>
        <w:widowControl w:val="0"/>
        <w:ind w:firstLine="480" w:firstLineChars="150"/>
        <w:jc w:val="both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>（八）负责组织实施所辖区域内社会保险费、有关非税收入检查工作。</w:t>
      </w:r>
    </w:p>
    <w:p>
      <w:pPr>
        <w:widowControl w:val="0"/>
        <w:ind w:firstLine="480" w:firstLineChars="150"/>
        <w:jc w:val="both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>（九）负责增值税专用发票、普通发票和其他各类发票管理。负责税收、社会保险费和有关非税收入票证管理。</w:t>
      </w:r>
    </w:p>
    <w:p>
      <w:pPr>
        <w:widowControl w:val="0"/>
        <w:ind w:firstLine="480" w:firstLineChars="150"/>
        <w:jc w:val="both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>（十）负责内部控制机制建设工作，开展对贯彻执行党中央、国务院重大决策及上级工作部署情况的督查督办，组织实施税收执法督察。</w:t>
      </w:r>
    </w:p>
    <w:p>
      <w:pPr>
        <w:widowControl w:val="0"/>
        <w:ind w:firstLine="480" w:firstLineChars="150"/>
        <w:jc w:val="both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>（十一）负责基层建设和干部队伍建设工作，加强领导班子建设，承担税务人才培养和干部教育培训工作。负责绩效管理和干部考核工作。</w:t>
      </w:r>
    </w:p>
    <w:p>
      <w:pPr>
        <w:widowControl w:val="0"/>
        <w:tabs>
          <w:tab w:val="left" w:pos="7900"/>
        </w:tabs>
        <w:ind w:firstLine="480" w:firstLineChars="150"/>
        <w:jc w:val="both"/>
        <w:rPr>
          <w:rFonts w:hint="eastAsia"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>（十二）负责编制、经费和资产管理工作。</w:t>
      </w:r>
    </w:p>
    <w:p>
      <w:pPr>
        <w:widowControl w:val="0"/>
        <w:tabs>
          <w:tab w:val="left" w:pos="7900"/>
        </w:tabs>
        <w:ind w:firstLine="480" w:firstLineChars="150"/>
        <w:jc w:val="both"/>
        <w:rPr>
          <w:rFonts w:hint="eastAsia"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>（十三）完成上级税务部门及地方党委、政府交办的其他工作。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kern w:val="0"/>
          <w:sz w:val="32"/>
          <w:szCs w:val="32"/>
        </w:rPr>
        <w:t xml:space="preserve">   二、机构及人员情况</w:t>
      </w:r>
    </w:p>
    <w:p>
      <w:pPr>
        <w:pStyle w:val="23"/>
        <w:snapToGrid w:val="0"/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轮台县税务局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设</w:t>
      </w:r>
      <w:r>
        <w:rPr>
          <w:rFonts w:hint="eastAsia"/>
          <w:sz w:val="32"/>
          <w:szCs w:val="32"/>
          <w:lang w:val="en-US" w:eastAsia="zh-CN"/>
        </w:rPr>
        <w:t>10个内设机构，2个派出机构，1个事业单位。内设机构、派出机构、事业单位均为股级。</w:t>
      </w:r>
    </w:p>
    <w:p>
      <w:pPr>
        <w:pStyle w:val="23"/>
        <w:snapToGrid w:val="0"/>
        <w:spacing w:line="600" w:lineRule="exact"/>
        <w:ind w:firstLine="643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（一）内设机构</w:t>
      </w:r>
      <w:r>
        <w:rPr>
          <w:rFonts w:hint="eastAsia"/>
          <w:sz w:val="32"/>
          <w:szCs w:val="32"/>
        </w:rPr>
        <w:t>：办公室、</w:t>
      </w:r>
      <w:r>
        <w:rPr>
          <w:rFonts w:hint="eastAsia"/>
          <w:sz w:val="32"/>
          <w:szCs w:val="32"/>
          <w:lang w:eastAsia="zh-CN"/>
        </w:rPr>
        <w:t>法制股、税政股、社会保险费和非税收入股、纳税服务股、征收管理股、收入核算股、税源管理股、风险管理股、人事教育股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  <w:lang w:eastAsia="zh-CN"/>
        </w:rPr>
        <w:t>另机关党委及纪检组暂予保留，待下一步有关事项明确后另行明确。</w:t>
      </w:r>
    </w:p>
    <w:p>
      <w:pPr>
        <w:pStyle w:val="23"/>
        <w:snapToGri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（二）派出机构</w:t>
      </w:r>
      <w:r>
        <w:rPr>
          <w:rFonts w:hint="eastAsia"/>
          <w:sz w:val="32"/>
          <w:szCs w:val="32"/>
        </w:rPr>
        <w:t>：第一税务</w:t>
      </w:r>
      <w:r>
        <w:rPr>
          <w:rFonts w:hint="eastAsia"/>
          <w:sz w:val="32"/>
          <w:szCs w:val="32"/>
          <w:lang w:eastAsia="zh-CN"/>
        </w:rPr>
        <w:t>所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办税服务厅</w:t>
      </w:r>
      <w:r>
        <w:rPr>
          <w:rFonts w:hint="eastAsia"/>
          <w:sz w:val="32"/>
          <w:szCs w:val="32"/>
        </w:rPr>
        <w:t>）。</w:t>
      </w:r>
    </w:p>
    <w:p>
      <w:pPr>
        <w:pStyle w:val="23"/>
        <w:snapToGri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（三）事业单位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eastAsia="zh-CN"/>
        </w:rPr>
        <w:t>信息中心</w:t>
      </w:r>
      <w:r>
        <w:rPr>
          <w:rFonts w:hint="eastAsia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 w:cs="仿宋_GB2312" w:hAnsiTheme="minorHAnsi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eastAsia="zh-CN"/>
        </w:rPr>
        <w:t>轮台县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税务局人员编制与实有人数均按合并后规模统计。实有编制数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94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人，其中：行政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91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人，事业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人。实有人数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152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人，其中：在职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97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人，退休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55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人。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第二部分  2019年部门预算公开表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tbl>
      <w:tblPr>
        <w:tblStyle w:val="12"/>
        <w:tblW w:w="842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919"/>
        <w:gridCol w:w="1957"/>
        <w:gridCol w:w="919"/>
        <w:gridCol w:w="2024"/>
        <w:gridCol w:w="9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收          入</w:t>
            </w:r>
          </w:p>
        </w:tc>
        <w:tc>
          <w:tcPr>
            <w:tcW w:w="58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支           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     目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2019年预算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2019年预算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经济分类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763.65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552.49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301 工资福利支出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599.17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763.65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302 商品和服务支出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303 对个人和家庭的补助支出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151.59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教育收费(财政专户)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307 债务利息及费用支出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309 资本性支出（基本建设）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310 资本性支出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311 对企业补助（基本建设）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211.16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312 对企业补助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313 对社会保障基金补助</w:t>
            </w: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 卫生健康支出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399 其他支出</w:t>
            </w: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224 灾害防治及应急管理支出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763.65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763.65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          计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763.65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763.65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763.65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763.65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3"/>
        <w:gridCol w:w="562"/>
        <w:gridCol w:w="1601"/>
        <w:gridCol w:w="888"/>
        <w:gridCol w:w="834"/>
        <w:gridCol w:w="633"/>
        <w:gridCol w:w="583"/>
        <w:gridCol w:w="417"/>
        <w:gridCol w:w="433"/>
        <w:gridCol w:w="400"/>
        <w:gridCol w:w="367"/>
        <w:gridCol w:w="6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计</w:t>
            </w:r>
          </w:p>
        </w:tc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5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财政专户管理资金（教育收费）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763.65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763.65 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轮台县税务局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763.65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763.65 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552.49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552.49 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552.49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552.49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552.49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552.49 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211.16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211.16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211.16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211.16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151.59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151.59 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59.57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59.57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3817"/>
        <w:gridCol w:w="1033"/>
        <w:gridCol w:w="967"/>
        <w:gridCol w:w="9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支出预算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381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0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计</w:t>
            </w:r>
          </w:p>
        </w:tc>
        <w:tc>
          <w:tcPr>
            <w:tcW w:w="9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9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38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763.65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763.65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轮台县税务局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763.65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763.65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552.49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552.49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1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552.49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552.49</w:t>
            </w:r>
          </w:p>
        </w:tc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81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552.49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552.49</w:t>
            </w:r>
          </w:p>
        </w:tc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1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211.16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211.16</w:t>
            </w:r>
          </w:p>
        </w:tc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1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211.16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211.16</w:t>
            </w:r>
          </w:p>
        </w:tc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381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151.59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151.59</w:t>
            </w:r>
          </w:p>
        </w:tc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381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59.57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59.57</w:t>
            </w:r>
          </w:p>
        </w:tc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950"/>
        <w:gridCol w:w="2723"/>
        <w:gridCol w:w="838"/>
        <w:gridCol w:w="1128"/>
        <w:gridCol w:w="9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                                                                   收            入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支               出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  计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</w:t>
            </w:r>
            <w:r>
              <w:rPr>
                <w:kern w:val="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  般  公  共  预  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552.49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552.49 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552.49 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552.49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211.16 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211.16 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 卫生健康支出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62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1962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23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8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224 灾害防治及应急管理支出</w:t>
            </w:r>
          </w:p>
        </w:tc>
        <w:tc>
          <w:tcPr>
            <w:tcW w:w="8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8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763.65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763.65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763.65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763.65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  出  合  计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763.65 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763.65 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2740"/>
        <w:gridCol w:w="1656"/>
        <w:gridCol w:w="1199"/>
        <w:gridCol w:w="11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一般公共预算支出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   计</w:t>
            </w:r>
          </w:p>
        </w:tc>
        <w:tc>
          <w:tcPr>
            <w:tcW w:w="11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1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763.65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763.65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轮台县税务局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763.65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763.65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552.49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552.49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552.49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552.49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552.49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552.49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211.16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211.16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211.16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211.16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151.59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151.59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59.57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59.57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2999"/>
        <w:gridCol w:w="2016"/>
        <w:gridCol w:w="1177"/>
        <w:gridCol w:w="11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一般公共预算基本支出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经济分类科目编码</w:t>
            </w:r>
          </w:p>
        </w:tc>
        <w:tc>
          <w:tcPr>
            <w:tcW w:w="2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经济分类科目名称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计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2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763.65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750.76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轮台县税务局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763.65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750.76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599.17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599.17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414.24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414.24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59.57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59.57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37.28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37.28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29.00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29.00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0.43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0.43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49.71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49.71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8.94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8.94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12.89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12.89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12.89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151.59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151.59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85.32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85.32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59.73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59.73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6.54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6.54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tbl>
      <w:tblPr>
        <w:tblStyle w:val="12"/>
        <w:tblW w:w="90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1656"/>
        <w:gridCol w:w="936"/>
        <w:gridCol w:w="396"/>
        <w:gridCol w:w="396"/>
        <w:gridCol w:w="396"/>
        <w:gridCol w:w="396"/>
        <w:gridCol w:w="396"/>
        <w:gridCol w:w="576"/>
        <w:gridCol w:w="396"/>
        <w:gridCol w:w="576"/>
        <w:gridCol w:w="396"/>
        <w:gridCol w:w="396"/>
        <w:gridCol w:w="3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对个人和家庭的补助支出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286"/>
        <w:gridCol w:w="924"/>
        <w:gridCol w:w="934"/>
        <w:gridCol w:w="934"/>
        <w:gridCol w:w="934"/>
        <w:gridCol w:w="11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  位 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280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2596"/>
        <w:gridCol w:w="1836"/>
        <w:gridCol w:w="1181"/>
        <w:gridCol w:w="1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政府性基金预算支出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   计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5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轮台县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税务局没有政府性基金，本表为空表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第三部分  2019年部门预算情况说明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轮台县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税务局2019年收支预算情况的总体说明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轮台县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所有收入和支出均纳入部门预算管理。收支总预算763.65万元。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支出预算包括：一般公共服务支出、社会保障和就业支出。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轮台县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税务局2019年收入预算情况说明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轮台县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收入预算763.65</w:t>
      </w:r>
      <w:r>
        <w:rPr>
          <w:rFonts w:hint="eastAsia" w:ascii="仿宋_GB2312" w:hAnsi="宋体" w:eastAsia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一般公共预算763.65万元，占100 %，比上年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164.21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万元，主要原因是2018年国地税征管改革，原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轮台县</w:t>
      </w:r>
      <w:r>
        <w:rPr>
          <w:rFonts w:hint="eastAsia" w:ascii="仿宋_GB2312" w:hAnsi="宋体" w:eastAsia="仿宋_GB2312"/>
          <w:kern w:val="0"/>
          <w:sz w:val="32"/>
          <w:szCs w:val="32"/>
        </w:rPr>
        <w:t>地方税务局与原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轮台县国家税务局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合并为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轮台县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，经费保障体制随之发生变化，自治区财政保障范围为按照国家政策执行属地标准的工资项目，及其涉及的养老保险缴费、医疗保险缴费、住房公积金等单位按照规定缴存部分；按照国家政策执行地方标准的丧葬费、遗属补助等。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因实有人数增加，导致自治区经费保障的一般公共预算拨款较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2018年有所增加。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政府性基金预算未安排。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轮台县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税务局2019年支出预算情况说明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轮台县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763.65</w:t>
      </w:r>
      <w:r>
        <w:rPr>
          <w:rFonts w:hint="eastAsia" w:ascii="仿宋_GB2312" w:hAnsi="宋体" w:eastAsia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763.65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218.98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万元，原因是合并后人员增加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人，其中在职增加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人，退休增加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人。项目支出预算未安排。   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轮台县</w:t>
      </w:r>
      <w:r>
        <w:rPr>
          <w:rFonts w:hint="eastAsia" w:ascii="黑体" w:hAnsi="黑体" w:eastAsia="黑体"/>
          <w:kern w:val="0"/>
          <w:sz w:val="32"/>
          <w:szCs w:val="32"/>
        </w:rPr>
        <w:t>税务局2019年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财政拨款收支预算情况的总体说明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kern w:val="0"/>
          <w:sz w:val="32"/>
          <w:szCs w:val="32"/>
        </w:rPr>
        <w:t>019年财政拨款收支总预算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763.65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万元，其中2010701行政运行552.49万元，2080504未归口管理的行政单位离退休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151.59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万元，2080505机关事业单位基本养老保险缴费支出59.57万元。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收入全部为一般公共预算拨款，无政府性基金预算拨款。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支出预算包括：一般公共服务支出552.49万元，其中2010701行政运行552.49万元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kern w:val="0"/>
          <w:sz w:val="32"/>
          <w:szCs w:val="32"/>
        </w:rPr>
        <w:t>社会保障与就业支出211.16万元，其中2080504未归口管理的行政单位离退休151.59万元，2080505机关事业单位基本养老保险缴费支出59.57万元。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主要用于发放按照国家政策执行属地标准的工资项目，如规范津贴补贴、乡镇工作补贴、奖励性补贴、改革性补贴等，上述工资项目涉及的养老保险缴费、医疗保险缴费、住房公积金等单位按照规定缴存部分；按照国家政策执行地方标准的丧葬费、遗属补助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五、关于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轮台县</w:t>
      </w:r>
      <w:r>
        <w:rPr>
          <w:rFonts w:hint="eastAsia" w:ascii="黑体" w:hAnsi="黑体" w:eastAsia="黑体"/>
          <w:kern w:val="0"/>
          <w:sz w:val="32"/>
          <w:szCs w:val="32"/>
        </w:rPr>
        <w:t>税务局2019年一般公共预算当年拨款情况说明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轮台县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763.65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万元，比上年执行数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648.66万元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114.99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/>
          <w:kern w:val="0"/>
          <w:sz w:val="32"/>
          <w:szCs w:val="32"/>
        </w:rPr>
        <w:t>，增长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17.73</w:t>
      </w:r>
      <w:r>
        <w:rPr>
          <w:rFonts w:hint="eastAsia" w:ascii="仿宋_GB2312" w:hAnsi="宋体" w:eastAsia="仿宋_GB2312"/>
          <w:kern w:val="0"/>
          <w:sz w:val="32"/>
          <w:szCs w:val="32"/>
        </w:rPr>
        <w:t>%。主要原因一是国地税征管体制改革，经费保障模式改变；二是合并后人员增加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87</w:t>
      </w:r>
      <w:r>
        <w:rPr>
          <w:rFonts w:hint="eastAsia" w:ascii="仿宋_GB2312" w:hAnsi="宋体" w:eastAsia="仿宋_GB2312"/>
          <w:kern w:val="0"/>
          <w:sz w:val="32"/>
          <w:szCs w:val="32"/>
        </w:rPr>
        <w:t>人，其中在职增加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58</w:t>
      </w:r>
      <w:r>
        <w:rPr>
          <w:rFonts w:hint="eastAsia" w:ascii="仿宋_GB2312" w:hAnsi="宋体" w:eastAsia="仿宋_GB2312"/>
          <w:kern w:val="0"/>
          <w:sz w:val="32"/>
          <w:szCs w:val="32"/>
        </w:rPr>
        <w:t>人，离退休增加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人。  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1.一般公共服务（类）552.49万元，占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72.35</w:t>
      </w:r>
      <w:r>
        <w:rPr>
          <w:rFonts w:hint="eastAsia" w:ascii="仿宋_GB2312" w:hAnsi="宋体" w:eastAsia="仿宋_GB2312"/>
          <w:kern w:val="0"/>
          <w:sz w:val="32"/>
          <w:szCs w:val="32"/>
        </w:rPr>
        <w:t>%。其中2010701行政运行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552.49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2. 社会保障与就业支出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211.16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27.65</w:t>
      </w:r>
      <w:r>
        <w:rPr>
          <w:rFonts w:hint="eastAsia" w:ascii="仿宋_GB2312" w:hAnsi="宋体" w:eastAsia="仿宋_GB2312"/>
          <w:kern w:val="0"/>
          <w:sz w:val="32"/>
          <w:szCs w:val="32"/>
        </w:rPr>
        <w:t>％。其中2080504未归口管理的行政单位离退休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151.59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59.57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07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（款）行政运行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552.49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541.86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10.63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</w:t>
      </w:r>
      <w:r>
        <w:rPr>
          <w:rFonts w:hint="eastAsia" w:ascii="仿宋_GB2312" w:hAnsi="宋体" w:eastAsia="仿宋_GB2312"/>
          <w:kern w:val="0"/>
          <w:sz w:val="32"/>
          <w:szCs w:val="32"/>
        </w:rPr>
        <w:t>一是国地税征管体制改革，经费保障模式改变；二是合并后在职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人员</w:t>
      </w:r>
      <w:r>
        <w:rPr>
          <w:rFonts w:hint="eastAsia" w:ascii="仿宋_GB2312" w:hAnsi="宋体" w:eastAsia="仿宋_GB2312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58</w:t>
      </w:r>
      <w:r>
        <w:rPr>
          <w:rFonts w:hint="eastAsia" w:ascii="仿宋_GB2312" w:hAnsi="宋体" w:eastAsia="仿宋_GB2312"/>
          <w:kern w:val="0"/>
          <w:sz w:val="32"/>
          <w:szCs w:val="32"/>
        </w:rPr>
        <w:t>人。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社会保障和就业支出208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未归口管理的行政单位离退休04（项）：2019年预算数为151.59万元，比上年执行数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53.43万元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98.16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183.72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％。主要原因是退休人数较合并前增加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adjustRightInd w:val="0"/>
        <w:snapToGrid w:val="0"/>
        <w:spacing w:line="60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社会保障和就业支出208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机关事业单位基本养老保险缴费支出05（项）：2019年预算数为59.57万元，比上年执行数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52.38万元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％。主要原因是自治区财政经费保障范围变化，退休人数较合并前增加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六、关于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轮台县</w:t>
      </w:r>
      <w:r>
        <w:rPr>
          <w:rFonts w:hint="eastAsia" w:ascii="黑体" w:hAnsi="黑体" w:eastAsia="黑体"/>
          <w:kern w:val="0"/>
          <w:sz w:val="32"/>
          <w:szCs w:val="32"/>
        </w:rPr>
        <w:t>税务局2019年一般公共预算基本支出情况说明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轮台县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763.65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750.76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规范性津贴补贴、机关事业单位基本养老保险缴费、职业年金缴费、职工基本医疗保险缴费、公务员医疗补助缴费、其他社会保障缴费、住房公积金、医疗费、其他工资福利支出、离休费、退休费、医疗费补助、奖励金、其他对个人和家庭的补助等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职工取暖补助。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七、关于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轮台县</w:t>
      </w:r>
      <w:r>
        <w:rPr>
          <w:rFonts w:hint="eastAsia" w:ascii="黑体" w:hAnsi="黑体" w:eastAsia="黑体"/>
          <w:kern w:val="0"/>
          <w:sz w:val="32"/>
          <w:szCs w:val="32"/>
        </w:rPr>
        <w:t>税务局2019年项目支出情况说明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轮台县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税务局2019年未安排项目支出，项目支出情况表为空表。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八、关于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轮台县</w:t>
      </w:r>
      <w:r>
        <w:rPr>
          <w:rFonts w:hint="eastAsia" w:ascii="黑体" w:hAnsi="黑体" w:eastAsia="黑体"/>
          <w:kern w:val="0"/>
          <w:sz w:val="32"/>
          <w:szCs w:val="32"/>
        </w:rPr>
        <w:t>税务局2019年一般公共预算“三公”经费预算情况说明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轮台县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税务局2019年未安排“三公”经费预算，一般公共预算“三公”经费支出情况表为空表。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九、关于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轮台县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税务局2019年政府性基金预算拨款情况说明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轮台县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没有使用政府性基金预算拨款安排的支出，政府性基金预算支出情况表为空表。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十、其他重要事项的情况说明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轮台县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税务局的机关运行经费财政拨款预算。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轮台县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税务局政府采购预算。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截至2018年底，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eastAsia="zh-CN"/>
        </w:rPr>
        <w:t>轮台县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税务局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占用使用国有资产总体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960.34万元，具体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情况为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4322.24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599.75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151.64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万元；其中：执法执勤用车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151.64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23.63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4.其他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固定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185.32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5.无形资产-土地使用权账面名义价值1元。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单位价值100万元以上大型设备无。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2019年部门预算未安排购置车辆经费、50万元以上大型设备及单位价值100万元以上大型设备经费。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轮台县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税务局项目支出预算。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第四部分  名词解释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指由一般公共预算安排的财政拨款数。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指公共财政拨款资金。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3680" w:firstLineChars="11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国家税务总局</w:t>
      </w:r>
      <w:r>
        <w:rPr>
          <w:rFonts w:hint="eastAsia" w:ascii="仿宋_GB2312" w:eastAsia="仿宋_GB2312"/>
          <w:sz w:val="32"/>
          <w:szCs w:val="32"/>
          <w:lang w:eastAsia="zh-CN"/>
        </w:rPr>
        <w:t>轮台县税务局</w:t>
      </w:r>
    </w:p>
    <w:p>
      <w:pPr>
        <w:adjustRightInd w:val="0"/>
        <w:snapToGrid w:val="0"/>
        <w:spacing w:line="600" w:lineRule="exact"/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1A77"/>
    <w:rsid w:val="000901AD"/>
    <w:rsid w:val="00160545"/>
    <w:rsid w:val="001919BC"/>
    <w:rsid w:val="001C790D"/>
    <w:rsid w:val="001F1D6C"/>
    <w:rsid w:val="00202563"/>
    <w:rsid w:val="002427FF"/>
    <w:rsid w:val="00271B97"/>
    <w:rsid w:val="0027338D"/>
    <w:rsid w:val="00285827"/>
    <w:rsid w:val="002C098C"/>
    <w:rsid w:val="002F504F"/>
    <w:rsid w:val="00301A77"/>
    <w:rsid w:val="003A41F5"/>
    <w:rsid w:val="00420B4B"/>
    <w:rsid w:val="004A62A8"/>
    <w:rsid w:val="0059735A"/>
    <w:rsid w:val="005B1030"/>
    <w:rsid w:val="00753E51"/>
    <w:rsid w:val="007C12AD"/>
    <w:rsid w:val="00870819"/>
    <w:rsid w:val="00894CFA"/>
    <w:rsid w:val="008B2FA1"/>
    <w:rsid w:val="008C3038"/>
    <w:rsid w:val="008D110D"/>
    <w:rsid w:val="008E0D54"/>
    <w:rsid w:val="00971F01"/>
    <w:rsid w:val="009A4351"/>
    <w:rsid w:val="00A01061"/>
    <w:rsid w:val="00B367FC"/>
    <w:rsid w:val="00B565C7"/>
    <w:rsid w:val="00BE7C40"/>
    <w:rsid w:val="00C650B4"/>
    <w:rsid w:val="00CD15C5"/>
    <w:rsid w:val="00D0203C"/>
    <w:rsid w:val="00D175B3"/>
    <w:rsid w:val="00D36535"/>
    <w:rsid w:val="00D41CCB"/>
    <w:rsid w:val="00D4339A"/>
    <w:rsid w:val="00D446C2"/>
    <w:rsid w:val="00D46F49"/>
    <w:rsid w:val="00E03CB3"/>
    <w:rsid w:val="00E066A9"/>
    <w:rsid w:val="00E22877"/>
    <w:rsid w:val="00EA1288"/>
    <w:rsid w:val="00F02945"/>
    <w:rsid w:val="00F7774A"/>
    <w:rsid w:val="00FC3AE6"/>
    <w:rsid w:val="00FC4139"/>
    <w:rsid w:val="00FE045D"/>
    <w:rsid w:val="012534BD"/>
    <w:rsid w:val="0281578B"/>
    <w:rsid w:val="036B0338"/>
    <w:rsid w:val="09341081"/>
    <w:rsid w:val="0AF57314"/>
    <w:rsid w:val="0BD330A3"/>
    <w:rsid w:val="0C712E12"/>
    <w:rsid w:val="0DA02F5D"/>
    <w:rsid w:val="0EEF4D37"/>
    <w:rsid w:val="0FF13822"/>
    <w:rsid w:val="0FFE789D"/>
    <w:rsid w:val="14B143E1"/>
    <w:rsid w:val="187E79A2"/>
    <w:rsid w:val="1B072AA2"/>
    <w:rsid w:val="1D7E5598"/>
    <w:rsid w:val="22F03068"/>
    <w:rsid w:val="263026BF"/>
    <w:rsid w:val="2831120D"/>
    <w:rsid w:val="2C11511D"/>
    <w:rsid w:val="2C8B4444"/>
    <w:rsid w:val="2D7202DC"/>
    <w:rsid w:val="2E3402C0"/>
    <w:rsid w:val="2FA1188A"/>
    <w:rsid w:val="30E3683D"/>
    <w:rsid w:val="332B5050"/>
    <w:rsid w:val="35304CC2"/>
    <w:rsid w:val="3689668C"/>
    <w:rsid w:val="377C327A"/>
    <w:rsid w:val="3B9474DE"/>
    <w:rsid w:val="3CBE4CB4"/>
    <w:rsid w:val="3FE13357"/>
    <w:rsid w:val="40915087"/>
    <w:rsid w:val="44585797"/>
    <w:rsid w:val="45BD021C"/>
    <w:rsid w:val="45DF51D8"/>
    <w:rsid w:val="4A426A6A"/>
    <w:rsid w:val="50336A69"/>
    <w:rsid w:val="51AE6E24"/>
    <w:rsid w:val="52ED174F"/>
    <w:rsid w:val="54EC7F7E"/>
    <w:rsid w:val="56FB6576"/>
    <w:rsid w:val="58910D23"/>
    <w:rsid w:val="59BE09DA"/>
    <w:rsid w:val="5AC000B1"/>
    <w:rsid w:val="5D5B2CA2"/>
    <w:rsid w:val="5F263228"/>
    <w:rsid w:val="60AE0F17"/>
    <w:rsid w:val="6407626B"/>
    <w:rsid w:val="6A0C5F46"/>
    <w:rsid w:val="6E020E64"/>
    <w:rsid w:val="6E902125"/>
    <w:rsid w:val="6FCD71F9"/>
    <w:rsid w:val="74950536"/>
    <w:rsid w:val="789B73D9"/>
    <w:rsid w:val="7919622D"/>
    <w:rsid w:val="7A0B02F1"/>
    <w:rsid w:val="7B2F54D8"/>
    <w:rsid w:val="7B6C77BD"/>
    <w:rsid w:val="7DDA7C5C"/>
    <w:rsid w:val="7E6F695A"/>
    <w:rsid w:val="7E90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8"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7"/>
    <w:semiHidden/>
    <w:unhideWhenUsed/>
    <w:uiPriority w:val="99"/>
    <w:rPr>
      <w:color w:val="0000FF"/>
      <w:u w:val="single"/>
    </w:rPr>
  </w:style>
  <w:style w:type="table" w:styleId="13">
    <w:name w:val="Table Grid"/>
    <w:basedOn w:val="12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7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5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6">
    <w:name w:val="批注框文本 Char"/>
    <w:basedOn w:val="7"/>
    <w:link w:val="2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正文文本缩进 3 Char"/>
    <w:basedOn w:val="7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1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2">
    <w:name w:val="普通(网站)3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24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6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7">
    <w:name w:val="xl81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8">
    <w:name w:val="xl82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9">
    <w:name w:val="xl83"/>
    <w:basedOn w:val="1"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0">
    <w:name w:val="xl84"/>
    <w:basedOn w:val="1"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1">
    <w:name w:val="xl85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32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4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5">
    <w:name w:val="xl8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7">
    <w:name w:val="xl91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8">
    <w:name w:val="xl9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0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1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2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3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5">
    <w:name w:val="xl9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6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7">
    <w:name w:val="xl101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8">
    <w:name w:val="xl102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9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45464B-3576-4CD2-A18C-C7FC6C8CFA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34797</Words>
  <Characters>198349</Characters>
  <Lines>1652</Lines>
  <Paragraphs>465</Paragraphs>
  <TotalTime>6</TotalTime>
  <ScaleCrop>false</ScaleCrop>
  <LinksUpToDate>false</LinksUpToDate>
  <CharactersWithSpaces>232681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2019-01-23T11:52:00Z</dcterms:created>
  <dc:creator>唐琛</dc:creator>
  <cp:lastModifiedBy>屈仁香</cp:lastModifiedBy>
  <cp:lastPrinted>2019-01-28T08:19:00Z</cp:lastPrinted>
  <dcterms:modified xsi:type="dcterms:W3CDTF">2019-02-22T02:37:53Z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