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before="152" w:line="223" w:lineRule="auto"/>
        <w:ind w:right="73"/>
        <w:jc w:val="center"/>
        <w:rPr>
          <w:rFonts w:hint="eastAsia" w:ascii="宋体" w:hAnsi="宋体" w:eastAsia="宋体" w:cs="宋体"/>
          <w:sz w:val="47"/>
          <w:szCs w:val="47"/>
          <w:lang w:eastAsia="zh-CN"/>
        </w:rPr>
      </w:pPr>
      <w:bookmarkStart w:id="0" w:name="OLE_LINK1"/>
      <w:r>
        <w:rPr>
          <w:rFonts w:hint="eastAsia" w:ascii="宋体" w:hAnsi="宋体" w:eastAsia="宋体" w:cs="宋体"/>
          <w:spacing w:val="9"/>
          <w:sz w:val="47"/>
          <w:szCs w:val="47"/>
          <w:lang w:eastAsia="zh-CN"/>
          <w14:textOutline w14:w="8717" w14:cap="sq" w14:cmpd="sng">
            <w14:solidFill>
              <w14:srgbClr w14:val="000000"/>
            </w14:solidFill>
            <w14:prstDash w14:val="solid"/>
            <w14:bevel/>
          </w14:textOutline>
        </w:rPr>
        <w:t>国家税务总局新和县税务局新华南路室内运动场修缮项目</w:t>
      </w:r>
    </w:p>
    <w:bookmarkEnd w:id="0"/>
    <w:p>
      <w:pPr>
        <w:pStyle w:val="5"/>
        <w:pageBreakBefore w:val="0"/>
        <w:kinsoku/>
        <w:wordWrap/>
        <w:topLinePunct w:val="0"/>
        <w:bidi w:val="0"/>
        <w:spacing w:line="265" w:lineRule="auto"/>
      </w:pPr>
    </w:p>
    <w:p>
      <w:pPr>
        <w:pStyle w:val="5"/>
        <w:pageBreakBefore w:val="0"/>
        <w:kinsoku/>
        <w:wordWrap/>
        <w:topLinePunct w:val="0"/>
        <w:bidi w:val="0"/>
        <w:spacing w:line="265" w:lineRule="auto"/>
      </w:pPr>
    </w:p>
    <w:p>
      <w:pPr>
        <w:pStyle w:val="5"/>
        <w:pageBreakBefore w:val="0"/>
        <w:kinsoku/>
        <w:wordWrap/>
        <w:topLinePunct w:val="0"/>
        <w:bidi w:val="0"/>
        <w:spacing w:line="265" w:lineRule="auto"/>
      </w:pPr>
    </w:p>
    <w:p>
      <w:pPr>
        <w:pStyle w:val="5"/>
        <w:pageBreakBefore w:val="0"/>
        <w:kinsoku/>
        <w:wordWrap/>
        <w:topLinePunct w:val="0"/>
        <w:bidi w:val="0"/>
        <w:spacing w:line="265" w:lineRule="auto"/>
      </w:pPr>
    </w:p>
    <w:p>
      <w:pPr>
        <w:pStyle w:val="5"/>
        <w:pageBreakBefore w:val="0"/>
        <w:kinsoku/>
        <w:wordWrap/>
        <w:topLinePunct w:val="0"/>
        <w:bidi w:val="0"/>
        <w:spacing w:line="265" w:lineRule="auto"/>
      </w:pPr>
    </w:p>
    <w:p>
      <w:pPr>
        <w:pStyle w:val="5"/>
        <w:pageBreakBefore w:val="0"/>
        <w:kinsoku/>
        <w:wordWrap/>
        <w:topLinePunct w:val="0"/>
        <w:bidi w:val="0"/>
        <w:spacing w:line="265" w:lineRule="auto"/>
      </w:pPr>
    </w:p>
    <w:p>
      <w:pPr>
        <w:pStyle w:val="5"/>
        <w:pageBreakBefore w:val="0"/>
        <w:kinsoku/>
        <w:wordWrap/>
        <w:topLinePunct w:val="0"/>
        <w:bidi w:val="0"/>
        <w:spacing w:line="265" w:lineRule="auto"/>
      </w:pPr>
    </w:p>
    <w:p>
      <w:pPr>
        <w:pStyle w:val="5"/>
        <w:pageBreakBefore w:val="0"/>
        <w:kinsoku/>
        <w:wordWrap/>
        <w:topLinePunct w:val="0"/>
        <w:bidi w:val="0"/>
        <w:spacing w:line="265" w:lineRule="auto"/>
      </w:pPr>
    </w:p>
    <w:p>
      <w:pPr>
        <w:pStyle w:val="5"/>
        <w:pageBreakBefore w:val="0"/>
        <w:kinsoku/>
        <w:wordWrap/>
        <w:topLinePunct w:val="0"/>
        <w:bidi w:val="0"/>
        <w:spacing w:line="265" w:lineRule="auto"/>
      </w:pPr>
    </w:p>
    <w:p>
      <w:pPr>
        <w:pageBreakBefore w:val="0"/>
        <w:kinsoku/>
        <w:wordWrap/>
        <w:topLinePunct w:val="0"/>
        <w:bidi w:val="0"/>
        <w:spacing w:before="179" w:line="222" w:lineRule="auto"/>
        <w:jc w:val="center"/>
        <w:outlineLvl w:val="0"/>
        <w:rPr>
          <w:rFonts w:ascii="宋体" w:hAnsi="宋体" w:eastAsia="宋体" w:cs="宋体"/>
          <w:sz w:val="55"/>
          <w:szCs w:val="55"/>
        </w:rPr>
      </w:pPr>
      <w:bookmarkStart w:id="1" w:name="OLE_LINK3"/>
      <w:bookmarkStart w:id="9" w:name="_GoBack"/>
      <w:bookmarkEnd w:id="9"/>
      <w:r>
        <w:rPr>
          <w:rFonts w:ascii="宋体" w:hAnsi="宋体" w:eastAsia="宋体" w:cs="宋体"/>
          <w:spacing w:val="7"/>
          <w:sz w:val="55"/>
          <w:szCs w:val="55"/>
          <w14:textOutline w14:w="10151" w14:cap="sq" w14:cmpd="sng">
            <w14:solidFill>
              <w14:srgbClr w14:val="000000"/>
            </w14:solidFill>
            <w14:prstDash w14:val="solid"/>
            <w14:bevel/>
          </w14:textOutline>
        </w:rPr>
        <w:t>竞争性磋商</w:t>
      </w:r>
      <w:bookmarkEnd w:id="1"/>
      <w:r>
        <w:rPr>
          <w:rFonts w:ascii="宋体" w:hAnsi="宋体" w:eastAsia="宋体" w:cs="宋体"/>
          <w:spacing w:val="7"/>
          <w:sz w:val="55"/>
          <w:szCs w:val="55"/>
          <w14:textOutline w14:w="10151" w14:cap="sq" w14:cmpd="sng">
            <w14:solidFill>
              <w14:srgbClr w14:val="000000"/>
            </w14:solidFill>
            <w14:prstDash w14:val="solid"/>
            <w14:bevel/>
          </w14:textOutline>
        </w:rPr>
        <w:t>文件</w:t>
      </w:r>
    </w:p>
    <w:p>
      <w:pPr>
        <w:pStyle w:val="5"/>
        <w:pageBreakBefore w:val="0"/>
        <w:kinsoku/>
        <w:wordWrap/>
        <w:topLinePunct w:val="0"/>
        <w:bidi w:val="0"/>
        <w:spacing w:line="266" w:lineRule="auto"/>
      </w:pPr>
    </w:p>
    <w:p>
      <w:pPr>
        <w:pStyle w:val="5"/>
        <w:pageBreakBefore w:val="0"/>
        <w:kinsoku/>
        <w:wordWrap/>
        <w:topLinePunct w:val="0"/>
        <w:bidi w:val="0"/>
        <w:spacing w:line="267" w:lineRule="auto"/>
      </w:pPr>
    </w:p>
    <w:p>
      <w:pPr>
        <w:pStyle w:val="5"/>
        <w:pageBreakBefore w:val="0"/>
        <w:kinsoku/>
        <w:wordWrap/>
        <w:topLinePunct w:val="0"/>
        <w:bidi w:val="0"/>
        <w:spacing w:line="267" w:lineRule="auto"/>
      </w:pPr>
    </w:p>
    <w:p>
      <w:pPr>
        <w:pStyle w:val="5"/>
        <w:pageBreakBefore w:val="0"/>
        <w:kinsoku/>
        <w:wordWrap/>
        <w:topLinePunct w:val="0"/>
        <w:bidi w:val="0"/>
        <w:spacing w:line="267" w:lineRule="auto"/>
      </w:pPr>
    </w:p>
    <w:p>
      <w:pPr>
        <w:pStyle w:val="5"/>
        <w:pageBreakBefore w:val="0"/>
        <w:kinsoku/>
        <w:wordWrap/>
        <w:topLinePunct w:val="0"/>
        <w:bidi w:val="0"/>
        <w:spacing w:line="267" w:lineRule="auto"/>
      </w:pPr>
    </w:p>
    <w:p>
      <w:pPr>
        <w:pageBreakBefore w:val="0"/>
        <w:kinsoku/>
        <w:wordWrap/>
        <w:topLinePunct w:val="0"/>
        <w:bidi w:val="0"/>
        <w:spacing w:line="2592" w:lineRule="exact"/>
        <w:ind w:firstLine="2642"/>
      </w:pPr>
    </w:p>
    <w:p>
      <w:pPr>
        <w:pStyle w:val="5"/>
        <w:pageBreakBefore w:val="0"/>
        <w:kinsoku/>
        <w:wordWrap/>
        <w:topLinePunct w:val="0"/>
        <w:bidi w:val="0"/>
        <w:spacing w:line="261" w:lineRule="auto"/>
      </w:pPr>
    </w:p>
    <w:p>
      <w:pPr>
        <w:pStyle w:val="5"/>
        <w:pageBreakBefore w:val="0"/>
        <w:kinsoku/>
        <w:wordWrap/>
        <w:topLinePunct w:val="0"/>
        <w:bidi w:val="0"/>
        <w:spacing w:line="261" w:lineRule="auto"/>
      </w:pPr>
    </w:p>
    <w:p>
      <w:pPr>
        <w:pStyle w:val="5"/>
        <w:pageBreakBefore w:val="0"/>
        <w:kinsoku/>
        <w:wordWrap/>
        <w:topLinePunct w:val="0"/>
        <w:bidi w:val="0"/>
        <w:spacing w:line="261" w:lineRule="auto"/>
      </w:pPr>
    </w:p>
    <w:p>
      <w:pPr>
        <w:pStyle w:val="5"/>
        <w:pageBreakBefore w:val="0"/>
        <w:kinsoku/>
        <w:wordWrap/>
        <w:topLinePunct w:val="0"/>
        <w:bidi w:val="0"/>
        <w:spacing w:line="390" w:lineRule="auto"/>
      </w:pPr>
    </w:p>
    <w:p>
      <w:pPr>
        <w:pageBreakBefore w:val="0"/>
        <w:kinsoku/>
        <w:wordWrap/>
        <w:topLinePunct w:val="0"/>
        <w:bidi w:val="0"/>
        <w:spacing w:before="115" w:line="227" w:lineRule="auto"/>
        <w:ind w:left="1479"/>
        <w:rPr>
          <w:rFonts w:hint="eastAsia" w:ascii="黑体" w:hAnsi="黑体" w:eastAsia="黑体" w:cs="黑体"/>
          <w:sz w:val="35"/>
          <w:szCs w:val="35"/>
          <w:lang w:eastAsia="zh-CN"/>
        </w:rPr>
      </w:pPr>
      <w:r>
        <w:rPr>
          <w:rFonts w:ascii="黑体" w:hAnsi="黑体" w:eastAsia="黑体" w:cs="黑体"/>
          <w:spacing w:val="8"/>
          <w:sz w:val="35"/>
          <w:szCs w:val="35"/>
        </w:rPr>
        <w:t>采 购 人：</w:t>
      </w:r>
      <w:r>
        <w:rPr>
          <w:rFonts w:hint="eastAsia" w:ascii="黑体" w:hAnsi="黑体" w:eastAsia="黑体" w:cs="黑体"/>
          <w:spacing w:val="8"/>
          <w:sz w:val="35"/>
          <w:szCs w:val="35"/>
          <w:lang w:eastAsia="zh-CN"/>
        </w:rPr>
        <w:t>国家税务总局新和县税务局</w:t>
      </w:r>
    </w:p>
    <w:p>
      <w:pPr>
        <w:pStyle w:val="5"/>
        <w:pageBreakBefore w:val="0"/>
        <w:kinsoku/>
        <w:wordWrap/>
        <w:topLinePunct w:val="0"/>
        <w:bidi w:val="0"/>
        <w:spacing w:line="390" w:lineRule="auto"/>
      </w:pPr>
    </w:p>
    <w:p>
      <w:pPr>
        <w:pageBreakBefore w:val="0"/>
        <w:kinsoku/>
        <w:wordWrap/>
        <w:topLinePunct w:val="0"/>
        <w:bidi w:val="0"/>
        <w:spacing w:before="114" w:line="226" w:lineRule="auto"/>
        <w:ind w:left="1481"/>
        <w:rPr>
          <w:rFonts w:hint="eastAsia" w:ascii="黑体" w:hAnsi="黑体" w:eastAsia="黑体" w:cs="黑体"/>
          <w:sz w:val="35"/>
          <w:szCs w:val="35"/>
          <w:lang w:eastAsia="zh-CN"/>
        </w:rPr>
      </w:pPr>
      <w:r>
        <w:rPr>
          <w:rFonts w:ascii="黑体" w:hAnsi="黑体" w:eastAsia="黑体" w:cs="黑体"/>
          <w:spacing w:val="9"/>
          <w:sz w:val="35"/>
          <w:szCs w:val="35"/>
        </w:rPr>
        <w:t>代理机构：</w:t>
      </w:r>
      <w:r>
        <w:rPr>
          <w:rFonts w:hint="eastAsia" w:ascii="黑体" w:hAnsi="黑体" w:eastAsia="黑体" w:cs="黑体"/>
          <w:spacing w:val="9"/>
          <w:sz w:val="35"/>
          <w:szCs w:val="35"/>
          <w:lang w:eastAsia="zh-CN"/>
        </w:rPr>
        <w:t>阿克苏疆山项目管理有限公司</w:t>
      </w:r>
    </w:p>
    <w:p>
      <w:pPr>
        <w:pStyle w:val="5"/>
        <w:pageBreakBefore w:val="0"/>
        <w:kinsoku/>
        <w:wordWrap/>
        <w:topLinePunct w:val="0"/>
        <w:bidi w:val="0"/>
        <w:spacing w:line="391" w:lineRule="auto"/>
      </w:pPr>
    </w:p>
    <w:p>
      <w:pPr>
        <w:pageBreakBefore w:val="0"/>
        <w:kinsoku/>
        <w:wordWrap/>
        <w:topLinePunct w:val="0"/>
        <w:bidi w:val="0"/>
        <w:spacing w:before="114" w:line="228" w:lineRule="auto"/>
        <w:ind w:left="1538"/>
        <w:rPr>
          <w:rFonts w:ascii="黑体" w:hAnsi="黑体" w:eastAsia="黑体" w:cs="黑体"/>
          <w:sz w:val="35"/>
          <w:szCs w:val="35"/>
        </w:rPr>
      </w:pPr>
      <w:r>
        <w:rPr>
          <w:rFonts w:ascii="黑体" w:hAnsi="黑体" w:eastAsia="黑体" w:cs="黑体"/>
          <w:spacing w:val="-5"/>
          <w:sz w:val="35"/>
          <w:szCs w:val="35"/>
        </w:rPr>
        <w:t>日</w:t>
      </w:r>
      <w:r>
        <w:rPr>
          <w:rFonts w:ascii="黑体" w:hAnsi="黑体" w:eastAsia="黑体" w:cs="黑体"/>
          <w:spacing w:val="8"/>
          <w:sz w:val="35"/>
          <w:szCs w:val="35"/>
        </w:rPr>
        <w:t xml:space="preserve">    </w:t>
      </w:r>
      <w:r>
        <w:rPr>
          <w:rFonts w:ascii="黑体" w:hAnsi="黑体" w:eastAsia="黑体" w:cs="黑体"/>
          <w:spacing w:val="-5"/>
          <w:sz w:val="35"/>
          <w:szCs w:val="35"/>
        </w:rPr>
        <w:t>期：2024</w:t>
      </w:r>
      <w:r>
        <w:rPr>
          <w:rFonts w:ascii="黑体" w:hAnsi="黑体" w:eastAsia="黑体" w:cs="黑体"/>
          <w:spacing w:val="-69"/>
          <w:sz w:val="35"/>
          <w:szCs w:val="35"/>
        </w:rPr>
        <w:t xml:space="preserve"> </w:t>
      </w:r>
      <w:r>
        <w:rPr>
          <w:rFonts w:ascii="黑体" w:hAnsi="黑体" w:eastAsia="黑体" w:cs="黑体"/>
          <w:spacing w:val="-5"/>
          <w:sz w:val="35"/>
          <w:szCs w:val="35"/>
        </w:rPr>
        <w:t>年</w:t>
      </w:r>
      <w:r>
        <w:rPr>
          <w:rFonts w:hint="eastAsia" w:ascii="黑体" w:hAnsi="黑体" w:eastAsia="黑体" w:cs="黑体"/>
          <w:spacing w:val="-5"/>
          <w:sz w:val="35"/>
          <w:szCs w:val="35"/>
          <w:lang w:val="en-US" w:eastAsia="zh-CN"/>
        </w:rPr>
        <w:t>12</w:t>
      </w:r>
      <w:r>
        <w:rPr>
          <w:rFonts w:ascii="黑体" w:hAnsi="黑体" w:eastAsia="黑体" w:cs="黑体"/>
          <w:spacing w:val="-5"/>
          <w:sz w:val="35"/>
          <w:szCs w:val="35"/>
        </w:rPr>
        <w:t>月</w:t>
      </w:r>
    </w:p>
    <w:p>
      <w:pPr>
        <w:pageBreakBefore w:val="0"/>
        <w:kinsoku/>
        <w:wordWrap/>
        <w:topLinePunct w:val="0"/>
        <w:bidi w:val="0"/>
        <w:spacing w:line="228" w:lineRule="auto"/>
        <w:rPr>
          <w:rFonts w:ascii="黑体" w:hAnsi="黑体" w:eastAsia="黑体" w:cs="黑体"/>
          <w:sz w:val="35"/>
          <w:szCs w:val="35"/>
        </w:rPr>
        <w:sectPr>
          <w:headerReference r:id="rId5" w:type="default"/>
          <w:pgSz w:w="11905" w:h="16838"/>
          <w:pgMar w:top="1276" w:right="1814" w:bottom="1276" w:left="1814" w:header="567" w:footer="567" w:gutter="0"/>
          <w:cols w:space="0" w:num="1"/>
          <w:rtlGutter w:val="0"/>
          <w:docGrid w:linePitch="0" w:charSpace="0"/>
        </w:sectPr>
      </w:pPr>
    </w:p>
    <w:p>
      <w:pPr>
        <w:pageBreakBefore w:val="0"/>
        <w:kinsoku/>
        <w:wordWrap/>
        <w:topLinePunct w:val="0"/>
        <w:bidi w:val="0"/>
        <w:spacing w:before="171" w:line="1253" w:lineRule="exact"/>
        <w:ind w:left="209"/>
        <w:jc w:val="center"/>
        <w:rPr>
          <w:rFonts w:ascii="宋体" w:hAnsi="宋体" w:eastAsia="宋体" w:cs="宋体"/>
          <w:sz w:val="30"/>
          <w:szCs w:val="30"/>
        </w:rPr>
      </w:pPr>
      <w:r>
        <w:rPr>
          <w:rFonts w:ascii="宋体" w:hAnsi="宋体" w:eastAsia="宋体" w:cs="宋体"/>
          <w:spacing w:val="-35"/>
          <w:position w:val="-18"/>
          <w:sz w:val="30"/>
          <w:szCs w:val="30"/>
        </w:rPr>
        <w:t>目</w:t>
      </w:r>
      <w:r>
        <w:rPr>
          <w:rFonts w:ascii="宋体" w:hAnsi="宋体" w:eastAsia="宋体" w:cs="宋体"/>
          <w:spacing w:val="26"/>
          <w:position w:val="-18"/>
          <w:sz w:val="30"/>
          <w:szCs w:val="30"/>
        </w:rPr>
        <w:t xml:space="preserve"> </w:t>
      </w:r>
      <w:r>
        <w:rPr>
          <w:rFonts w:ascii="宋体" w:hAnsi="宋体" w:eastAsia="宋体" w:cs="宋体"/>
          <w:spacing w:val="-35"/>
          <w:position w:val="-18"/>
          <w:sz w:val="30"/>
          <w:szCs w:val="30"/>
        </w:rPr>
        <w:t>录</w:t>
      </w:r>
    </w:p>
    <w:p>
      <w:pPr>
        <w:pStyle w:val="5"/>
        <w:pageBreakBefore w:val="0"/>
        <w:kinsoku/>
        <w:wordWrap/>
        <w:topLinePunct w:val="0"/>
        <w:bidi w:val="0"/>
        <w:spacing w:line="291" w:lineRule="auto"/>
      </w:pPr>
    </w:p>
    <w:sdt>
      <w:sdtPr>
        <w:rPr>
          <w:rFonts w:ascii="黑体" w:hAnsi="黑体" w:eastAsia="黑体" w:cs="黑体"/>
          <w:sz w:val="24"/>
          <w:szCs w:val="24"/>
        </w:rPr>
        <w:id w:val="1"/>
        <w:docPartObj>
          <w:docPartGallery w:val="Table of Contents"/>
          <w:docPartUnique/>
        </w:docPartObj>
      </w:sdtPr>
      <w:sdtEndPr>
        <w:rPr>
          <w:rFonts w:ascii="黑体" w:hAnsi="黑体" w:eastAsia="黑体" w:cs="黑体"/>
          <w:sz w:val="24"/>
          <w:szCs w:val="24"/>
        </w:rPr>
      </w:sdtEndPr>
      <w:sdtContent>
        <w:p>
          <w:pPr>
            <w:pageBreakBefore w:val="0"/>
            <w:tabs>
              <w:tab w:val="right" w:leader="dot" w:pos="9512"/>
            </w:tabs>
            <w:kinsoku/>
            <w:wordWrap/>
            <w:topLinePunct w:val="0"/>
            <w:bidi w:val="0"/>
            <w:spacing w:before="78" w:line="187" w:lineRule="auto"/>
            <w:rPr>
              <w:rFonts w:ascii="黑体" w:hAnsi="黑体" w:eastAsia="黑体" w:cs="黑体"/>
              <w:sz w:val="24"/>
              <w:szCs w:val="24"/>
            </w:rPr>
          </w:pPr>
          <w:r>
            <w:fldChar w:fldCharType="begin"/>
          </w:r>
          <w:r>
            <w:instrText xml:space="preserve"> HYPERLINK \l "bookmark1" </w:instrText>
          </w:r>
          <w:r>
            <w:fldChar w:fldCharType="separate"/>
          </w:r>
          <w:r>
            <w:rPr>
              <w:rFonts w:ascii="黑体" w:hAnsi="黑体" w:eastAsia="黑体" w:cs="黑体"/>
              <w:spacing w:val="-1"/>
              <w:sz w:val="24"/>
              <w:szCs w:val="24"/>
            </w:rPr>
            <w:t>第一章  竞争性磋商公告</w:t>
          </w:r>
          <w:r>
            <w:rPr>
              <w:rFonts w:ascii="黑体" w:hAnsi="黑体" w:eastAsia="黑体" w:cs="黑体"/>
              <w:spacing w:val="-40"/>
              <w:sz w:val="24"/>
              <w:szCs w:val="24"/>
            </w:rPr>
            <w:t xml:space="preserve"> </w:t>
          </w:r>
          <w:r>
            <w:rPr>
              <w:rFonts w:ascii="黑体" w:hAnsi="黑体" w:eastAsia="黑体" w:cs="黑体"/>
              <w:spacing w:val="24"/>
              <w:sz w:val="24"/>
              <w:szCs w:val="24"/>
            </w:rPr>
            <w:fldChar w:fldCharType="end"/>
          </w:r>
        </w:p>
        <w:p>
          <w:pPr>
            <w:pageBreakBefore w:val="0"/>
            <w:tabs>
              <w:tab w:val="right" w:leader="dot" w:pos="9512"/>
            </w:tabs>
            <w:kinsoku/>
            <w:wordWrap/>
            <w:topLinePunct w:val="0"/>
            <w:bidi w:val="0"/>
            <w:spacing w:before="258" w:line="187" w:lineRule="auto"/>
            <w:rPr>
              <w:rFonts w:ascii="黑体" w:hAnsi="黑体" w:eastAsia="黑体" w:cs="黑体"/>
              <w:sz w:val="24"/>
              <w:szCs w:val="24"/>
            </w:rPr>
          </w:pPr>
          <w:r>
            <w:fldChar w:fldCharType="begin"/>
          </w:r>
          <w:r>
            <w:instrText xml:space="preserve"> HYPERLINK \l "bookmark2" </w:instrText>
          </w:r>
          <w:r>
            <w:fldChar w:fldCharType="separate"/>
          </w:r>
          <w:r>
            <w:rPr>
              <w:rFonts w:ascii="黑体" w:hAnsi="黑体" w:eastAsia="黑体" w:cs="黑体"/>
              <w:spacing w:val="-1"/>
              <w:sz w:val="24"/>
              <w:szCs w:val="24"/>
            </w:rPr>
            <w:t>第二章  供应商须知及前附表</w:t>
          </w:r>
          <w:r>
            <w:rPr>
              <w:rFonts w:ascii="黑体" w:hAnsi="黑体" w:eastAsia="黑体" w:cs="黑体"/>
              <w:spacing w:val="-38"/>
              <w:sz w:val="24"/>
              <w:szCs w:val="24"/>
            </w:rPr>
            <w:t xml:space="preserve"> </w:t>
          </w:r>
          <w:r>
            <w:rPr>
              <w:rFonts w:ascii="黑体" w:hAnsi="黑体" w:eastAsia="黑体" w:cs="黑体"/>
              <w:spacing w:val="8"/>
              <w:w w:val="120"/>
              <w:sz w:val="24"/>
              <w:szCs w:val="24"/>
            </w:rPr>
            <w:fldChar w:fldCharType="end"/>
          </w:r>
        </w:p>
        <w:p>
          <w:pPr>
            <w:pageBreakBefore w:val="0"/>
            <w:tabs>
              <w:tab w:val="right" w:leader="dot" w:pos="9512"/>
            </w:tabs>
            <w:kinsoku/>
            <w:wordWrap/>
            <w:topLinePunct w:val="0"/>
            <w:bidi w:val="0"/>
            <w:spacing w:before="256" w:line="187" w:lineRule="auto"/>
            <w:rPr>
              <w:rFonts w:ascii="黑体" w:hAnsi="黑体" w:eastAsia="黑体" w:cs="黑体"/>
              <w:sz w:val="24"/>
              <w:szCs w:val="24"/>
            </w:rPr>
          </w:pPr>
          <w:r>
            <w:fldChar w:fldCharType="begin"/>
          </w:r>
          <w:r>
            <w:instrText xml:space="preserve"> HYPERLINK \l "bookmark3" </w:instrText>
          </w:r>
          <w:r>
            <w:fldChar w:fldCharType="separate"/>
          </w:r>
          <w:r>
            <w:rPr>
              <w:rFonts w:ascii="黑体" w:hAnsi="黑体" w:eastAsia="黑体" w:cs="黑体"/>
              <w:spacing w:val="-2"/>
              <w:sz w:val="24"/>
              <w:szCs w:val="24"/>
            </w:rPr>
            <w:t>第三章  评标办法</w:t>
          </w:r>
          <w:r>
            <w:rPr>
              <w:rFonts w:ascii="黑体" w:hAnsi="黑体" w:eastAsia="黑体" w:cs="黑体"/>
              <w:spacing w:val="-34"/>
              <w:sz w:val="24"/>
              <w:szCs w:val="24"/>
            </w:rPr>
            <w:t xml:space="preserve"> </w:t>
          </w:r>
          <w:r>
            <w:rPr>
              <w:rFonts w:ascii="黑体" w:hAnsi="黑体" w:eastAsia="黑体" w:cs="黑体"/>
              <w:spacing w:val="22"/>
              <w:sz w:val="24"/>
              <w:szCs w:val="24"/>
            </w:rPr>
            <w:fldChar w:fldCharType="end"/>
          </w:r>
        </w:p>
        <w:p>
          <w:pPr>
            <w:pageBreakBefore w:val="0"/>
            <w:tabs>
              <w:tab w:val="right" w:leader="dot" w:pos="9512"/>
            </w:tabs>
            <w:kinsoku/>
            <w:wordWrap/>
            <w:topLinePunct w:val="0"/>
            <w:bidi w:val="0"/>
            <w:spacing w:before="256" w:line="187" w:lineRule="auto"/>
            <w:rPr>
              <w:rFonts w:ascii="黑体" w:hAnsi="黑体" w:eastAsia="黑体" w:cs="黑体"/>
              <w:sz w:val="24"/>
              <w:szCs w:val="24"/>
            </w:rPr>
          </w:pPr>
          <w:r>
            <w:fldChar w:fldCharType="begin"/>
          </w:r>
          <w:r>
            <w:instrText xml:space="preserve"> HYPERLINK \l "bookmark4" </w:instrText>
          </w:r>
          <w:r>
            <w:fldChar w:fldCharType="separate"/>
          </w:r>
          <w:r>
            <w:rPr>
              <w:rFonts w:ascii="黑体" w:hAnsi="黑体" w:eastAsia="黑体" w:cs="黑体"/>
              <w:spacing w:val="-1"/>
              <w:sz w:val="24"/>
              <w:szCs w:val="24"/>
            </w:rPr>
            <w:t xml:space="preserve">第四章  </w:t>
          </w:r>
          <w:r>
            <w:rPr>
              <w:rFonts w:hint="eastAsia" w:ascii="黑体" w:hAnsi="黑体" w:eastAsia="黑体" w:cs="黑体"/>
              <w:spacing w:val="-1"/>
              <w:sz w:val="24"/>
              <w:szCs w:val="24"/>
              <w:lang w:eastAsia="zh-CN"/>
            </w:rPr>
            <w:t>采购内容</w:t>
          </w:r>
          <w:r>
            <w:rPr>
              <w:rFonts w:ascii="黑体" w:hAnsi="黑体" w:eastAsia="黑体" w:cs="黑体"/>
              <w:spacing w:val="-1"/>
              <w:sz w:val="24"/>
              <w:szCs w:val="24"/>
            </w:rPr>
            <w:t>及需求</w:t>
          </w:r>
          <w:r>
            <w:rPr>
              <w:rFonts w:ascii="黑体" w:hAnsi="黑体" w:eastAsia="黑体" w:cs="黑体"/>
              <w:spacing w:val="-40"/>
              <w:sz w:val="24"/>
              <w:szCs w:val="24"/>
            </w:rPr>
            <w:t xml:space="preserve"> </w:t>
          </w:r>
          <w:r>
            <w:rPr>
              <w:rFonts w:ascii="黑体" w:hAnsi="黑体" w:eastAsia="黑体" w:cs="黑体"/>
              <w:spacing w:val="22"/>
              <w:sz w:val="24"/>
              <w:szCs w:val="24"/>
            </w:rPr>
            <w:fldChar w:fldCharType="end"/>
          </w:r>
        </w:p>
        <w:p>
          <w:pPr>
            <w:pageBreakBefore w:val="0"/>
            <w:tabs>
              <w:tab w:val="right" w:leader="dot" w:pos="9512"/>
            </w:tabs>
            <w:kinsoku/>
            <w:wordWrap/>
            <w:topLinePunct w:val="0"/>
            <w:bidi w:val="0"/>
            <w:spacing w:before="258" w:line="187" w:lineRule="auto"/>
            <w:rPr>
              <w:rFonts w:ascii="黑体" w:hAnsi="黑体" w:eastAsia="黑体" w:cs="黑体"/>
              <w:sz w:val="24"/>
              <w:szCs w:val="24"/>
            </w:rPr>
          </w:pPr>
          <w:r>
            <w:fldChar w:fldCharType="begin"/>
          </w:r>
          <w:r>
            <w:instrText xml:space="preserve"> HYPERLINK \l "bookmark5" </w:instrText>
          </w:r>
          <w:r>
            <w:fldChar w:fldCharType="separate"/>
          </w:r>
          <w:r>
            <w:rPr>
              <w:rFonts w:ascii="黑体" w:hAnsi="黑体" w:eastAsia="黑体" w:cs="黑体"/>
              <w:spacing w:val="-1"/>
              <w:sz w:val="24"/>
              <w:szCs w:val="24"/>
            </w:rPr>
            <w:t>第五章 磋商响应文件格式</w:t>
          </w:r>
          <w:r>
            <w:rPr>
              <w:rFonts w:ascii="黑体" w:hAnsi="黑体" w:eastAsia="黑体" w:cs="黑体"/>
              <w:spacing w:val="-40"/>
              <w:sz w:val="24"/>
              <w:szCs w:val="24"/>
            </w:rPr>
            <w:t xml:space="preserve"> </w:t>
          </w:r>
          <w:r>
            <w:rPr>
              <w:rFonts w:ascii="黑体" w:hAnsi="黑体" w:eastAsia="黑体" w:cs="黑体"/>
              <w:spacing w:val="22"/>
              <w:sz w:val="24"/>
              <w:szCs w:val="24"/>
            </w:rPr>
            <w:fldChar w:fldCharType="end"/>
          </w:r>
        </w:p>
        <w:p>
          <w:pPr>
            <w:pageBreakBefore w:val="0"/>
            <w:tabs>
              <w:tab w:val="right" w:leader="dot" w:pos="9512"/>
            </w:tabs>
            <w:kinsoku/>
            <w:wordWrap/>
            <w:topLinePunct w:val="0"/>
            <w:bidi w:val="0"/>
            <w:spacing w:before="255" w:line="222" w:lineRule="auto"/>
            <w:rPr>
              <w:rFonts w:ascii="黑体" w:hAnsi="黑体" w:eastAsia="黑体" w:cs="黑体"/>
              <w:sz w:val="24"/>
              <w:szCs w:val="24"/>
            </w:rPr>
          </w:pPr>
          <w:r>
            <w:fldChar w:fldCharType="begin"/>
          </w:r>
          <w:r>
            <w:instrText xml:space="preserve"> HYPERLINK \l "bookmark6" </w:instrText>
          </w:r>
          <w:r>
            <w:fldChar w:fldCharType="separate"/>
          </w:r>
          <w:r>
            <w:rPr>
              <w:rFonts w:ascii="黑体" w:hAnsi="黑体" w:eastAsia="黑体" w:cs="黑体"/>
              <w:spacing w:val="-2"/>
              <w:sz w:val="24"/>
              <w:szCs w:val="24"/>
            </w:rPr>
            <w:t>第六章  合同条款</w:t>
          </w:r>
          <w:r>
            <w:rPr>
              <w:rFonts w:ascii="黑体" w:hAnsi="黑体" w:eastAsia="黑体" w:cs="黑体"/>
              <w:spacing w:val="-34"/>
              <w:sz w:val="24"/>
              <w:szCs w:val="24"/>
            </w:rPr>
            <w:t xml:space="preserve"> </w:t>
          </w:r>
          <w:r>
            <w:rPr>
              <w:rFonts w:ascii="黑体" w:hAnsi="黑体" w:eastAsia="黑体" w:cs="黑体"/>
              <w:spacing w:val="23"/>
              <w:sz w:val="24"/>
              <w:szCs w:val="24"/>
            </w:rPr>
            <w:fldChar w:fldCharType="end"/>
          </w:r>
        </w:p>
      </w:sdtContent>
    </w:sdt>
    <w:p>
      <w:pPr>
        <w:pageBreakBefore w:val="0"/>
        <w:kinsoku/>
        <w:wordWrap/>
        <w:topLinePunct w:val="0"/>
        <w:bidi w:val="0"/>
        <w:spacing w:line="222" w:lineRule="auto"/>
        <w:rPr>
          <w:rFonts w:ascii="黑体" w:hAnsi="黑体" w:eastAsia="黑体" w:cs="黑体"/>
          <w:sz w:val="24"/>
          <w:szCs w:val="24"/>
        </w:rPr>
      </w:pPr>
    </w:p>
    <w:p>
      <w:pPr>
        <w:pageBreakBefore w:val="0"/>
        <w:kinsoku/>
        <w:wordWrap/>
        <w:topLinePunct w:val="0"/>
        <w:bidi w:val="0"/>
        <w:rPr>
          <w:rFonts w:ascii="Arial" w:hAnsi="Arial" w:eastAsia="Arial" w:cs="Arial"/>
          <w:snapToGrid w:val="0"/>
          <w:color w:val="000000"/>
          <w:kern w:val="0"/>
          <w:sz w:val="21"/>
          <w:szCs w:val="21"/>
          <w:lang w:val="en-US" w:eastAsia="en-US" w:bidi="ar-SA"/>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rPr>
          <w:lang w:val="en-US" w:eastAsia="en-US"/>
        </w:rPr>
      </w:pPr>
    </w:p>
    <w:p>
      <w:pPr>
        <w:pageBreakBefore w:val="0"/>
        <w:kinsoku/>
        <w:wordWrap/>
        <w:topLinePunct w:val="0"/>
        <w:bidi w:val="0"/>
        <w:spacing w:before="1" w:line="203" w:lineRule="auto"/>
        <w:ind w:left="2799"/>
        <w:outlineLvl w:val="0"/>
        <w:rPr>
          <w:rFonts w:ascii="黑体" w:hAnsi="黑体" w:eastAsia="黑体" w:cs="黑体"/>
          <w:sz w:val="35"/>
          <w:szCs w:val="35"/>
        </w:rPr>
      </w:pPr>
      <w:bookmarkStart w:id="2" w:name="bookmark1"/>
      <w:bookmarkEnd w:id="2"/>
      <w:r>
        <w:rPr>
          <w:rFonts w:ascii="黑体" w:hAnsi="黑体" w:eastAsia="黑体" w:cs="黑体"/>
          <w:spacing w:val="9"/>
          <w:sz w:val="35"/>
          <w:szCs w:val="35"/>
          <w14:textOutline w14:w="6537" w14:cap="sq" w14:cmpd="sng">
            <w14:solidFill>
              <w14:srgbClr w14:val="000000"/>
            </w14:solidFill>
            <w14:prstDash w14:val="solid"/>
            <w14:bevel/>
          </w14:textOutline>
        </w:rPr>
        <w:t>第一章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竞争性磋商公告</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baseline"/>
        <w:outlineLvl w:val="0"/>
        <w:rPr>
          <w:rFonts w:hint="eastAsia" w:ascii="方正小标宋简体" w:hAnsi="方正小标宋简体" w:eastAsia="方正小标宋简体" w:cs="方正小标宋简体"/>
          <w:b w:val="0"/>
          <w:bCs w:val="0"/>
          <w:spacing w:val="9"/>
          <w:sz w:val="44"/>
          <w:szCs w:val="44"/>
        </w:rPr>
      </w:pPr>
      <w:bookmarkStart w:id="3" w:name="bookmark2"/>
      <w:bookmarkEnd w:id="3"/>
      <w:r>
        <w:rPr>
          <w:rFonts w:hint="eastAsia" w:ascii="方正小标宋简体" w:hAnsi="方正小标宋简体" w:eastAsia="方正小标宋简体" w:cs="方正小标宋简体"/>
          <w:b w:val="0"/>
          <w:bCs w:val="0"/>
          <w:spacing w:val="9"/>
          <w:sz w:val="44"/>
          <w:szCs w:val="44"/>
          <w:lang w:val="en-US" w:eastAsia="zh-CN"/>
        </w:rPr>
        <w:t>国家税务总局新和县税务局新华南路室内运动场修缮项目</w:t>
      </w:r>
      <w:r>
        <w:rPr>
          <w:rFonts w:hint="eastAsia" w:ascii="方正小标宋简体" w:hAnsi="方正小标宋简体" w:eastAsia="方正小标宋简体" w:cs="方正小标宋简体"/>
          <w:b w:val="0"/>
          <w:bCs w:val="0"/>
          <w:spacing w:val="9"/>
          <w:sz w:val="44"/>
          <w:szCs w:val="44"/>
        </w:rPr>
        <w:t>竞争性磋商公告</w:t>
      </w:r>
    </w:p>
    <w:p>
      <w:pPr>
        <w:pStyle w:val="2"/>
        <w:pageBreakBefore w:val="0"/>
        <w:widowControl w:val="0"/>
        <w:wordWrap/>
        <w:overflowPunct/>
        <w:topLinePunct w:val="0"/>
        <w:autoSpaceDE w:val="0"/>
        <w:autoSpaceDN w:val="0"/>
        <w:bidi w:val="0"/>
        <w:adjustRightInd w:val="0"/>
        <w:snapToGrid w:val="0"/>
        <w:spacing w:before="0" w:beforeLines="0" w:after="0" w:afterLines="0" w:line="560" w:lineRule="exact"/>
        <w:textAlignment w:val="baseline"/>
        <w:rPr>
          <w:rFonts w:hint="eastAsia"/>
        </w:rPr>
      </w:pPr>
    </w:p>
    <w:p>
      <w:pPr>
        <w:pStyle w:val="20"/>
        <w:keepNext w:val="0"/>
        <w:keepLines w:val="0"/>
        <w:pageBreakBefore w:val="0"/>
        <w:widowControl w:val="0"/>
        <w:kinsoku/>
        <w:wordWrap/>
        <w:overflowPunct/>
        <w:topLinePunct w:val="0"/>
        <w:autoSpaceDE w:val="0"/>
        <w:autoSpaceDN w:val="0"/>
        <w:bidi w:val="0"/>
        <w:adjustRightInd w:val="0"/>
        <w:snapToGrid w:val="0"/>
        <w:spacing w:line="560" w:lineRule="exact"/>
        <w:ind w:left="202"/>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项目概况</w:t>
      </w:r>
      <w:r>
        <w:rPr>
          <w:rFonts w:hint="eastAsia" w:ascii="仿宋_GB2312" w:hAnsi="仿宋_GB2312" w:eastAsia="仿宋_GB2312" w:cs="仿宋_GB2312"/>
          <w:spacing w:val="-5"/>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jc w:val="both"/>
        <w:textAlignment w:val="baseline"/>
        <w:outlineLvl w:val="1"/>
        <w:rPr>
          <w:rFonts w:hint="eastAsia" w:ascii="黑体" w:hAnsi="黑体" w:eastAsia="黑体" w:cs="黑体"/>
          <w:b w:val="0"/>
          <w:bCs w:val="0"/>
          <w:spacing w:val="-3"/>
          <w:sz w:val="32"/>
          <w:szCs w:val="32"/>
        </w:rPr>
      </w:pPr>
      <w:r>
        <w:rPr>
          <w:rFonts w:hint="eastAsia" w:ascii="仿宋_GB2312" w:hAnsi="仿宋_GB2312" w:eastAsia="仿宋_GB2312" w:cs="仿宋_GB2312"/>
          <w:b w:val="0"/>
          <w:bCs w:val="0"/>
          <w:snapToGrid w:val="0"/>
          <w:color w:val="000000"/>
          <w:spacing w:val="-3"/>
          <w:kern w:val="0"/>
          <w:sz w:val="32"/>
          <w:szCs w:val="32"/>
          <w:lang w:val="en-US" w:eastAsia="zh-CN" w:bidi="ar-SA"/>
        </w:rPr>
        <w:t>国家税务总局新和县税务局新华南路室内运动场修缮项目的潜在供应商应在阿克苏市采荷路1号云山悦府12号楼2单元202室获取采购文件，并于2024年12月17日11：30（北京时间）前提交响应文件。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黑体" w:hAnsi="黑体" w:eastAsia="黑体" w:cs="黑体"/>
          <w:b w:val="0"/>
          <w:bCs w:val="0"/>
          <w:spacing w:val="-3"/>
          <w:sz w:val="32"/>
          <w:szCs w:val="32"/>
        </w:rPr>
      </w:pPr>
      <w:r>
        <w:rPr>
          <w:rFonts w:hint="eastAsia" w:ascii="黑体" w:hAnsi="黑体" w:eastAsia="黑体" w:cs="黑体"/>
          <w:b w:val="0"/>
          <w:bCs w:val="0"/>
          <w:spacing w:val="-3"/>
          <w:sz w:val="32"/>
          <w:szCs w:val="32"/>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项目编号：</w:t>
      </w:r>
      <w:r>
        <w:rPr>
          <w:rFonts w:hint="eastAsia" w:ascii="仿宋_GB2312" w:hAnsi="仿宋_GB2312" w:eastAsia="仿宋_GB2312" w:cs="仿宋_GB2312"/>
          <w:b w:val="0"/>
          <w:bCs w:val="0"/>
          <w:spacing w:val="-3"/>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项目名称：</w:t>
      </w:r>
      <w:r>
        <w:rPr>
          <w:rFonts w:hint="eastAsia" w:ascii="仿宋_GB2312" w:hAnsi="仿宋_GB2312" w:eastAsia="仿宋_GB2312" w:cs="仿宋_GB2312"/>
          <w:b w:val="0"/>
          <w:bCs w:val="0"/>
          <w:spacing w:val="-3"/>
          <w:sz w:val="32"/>
          <w:szCs w:val="32"/>
          <w:lang w:val="en-US" w:eastAsia="zh-CN"/>
        </w:rPr>
        <w:t>国家税务总局新和县税务局新华南路室内运动场修缮项目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rPr>
        <w:t>采购方式：竞争性磋商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default"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rPr>
        <w:t>预算金额（元）：</w:t>
      </w:r>
      <w:bookmarkStart w:id="4" w:name="OLE_LINK7"/>
      <w:r>
        <w:rPr>
          <w:rFonts w:hint="eastAsia" w:ascii="仿宋_GB2312" w:hAnsi="仿宋_GB2312" w:eastAsia="仿宋_GB2312" w:cs="仿宋_GB2312"/>
          <w:b w:val="0"/>
          <w:bCs w:val="0"/>
          <w:spacing w:val="-3"/>
          <w:sz w:val="32"/>
          <w:szCs w:val="32"/>
          <w:lang w:val="en-US" w:eastAsia="zh-CN"/>
        </w:rPr>
        <w:t>244649.98</w:t>
      </w:r>
    </w:p>
    <w:bookmarkEnd w:id="4"/>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default" w:ascii="仿宋_GB2312" w:hAnsi="仿宋_GB2312" w:eastAsia="仿宋_GB2312" w:cs="仿宋_GB2312"/>
          <w:b w:val="0"/>
          <w:bCs w:val="0"/>
          <w:spacing w:val="-3"/>
          <w:sz w:val="32"/>
          <w:szCs w:val="32"/>
          <w:lang w:val="en-US"/>
        </w:rPr>
      </w:pPr>
      <w:r>
        <w:rPr>
          <w:rFonts w:hint="eastAsia" w:ascii="仿宋_GB2312" w:hAnsi="仿宋_GB2312" w:eastAsia="仿宋_GB2312" w:cs="仿宋_GB2312"/>
          <w:b w:val="0"/>
          <w:bCs w:val="0"/>
          <w:spacing w:val="-3"/>
          <w:sz w:val="32"/>
          <w:szCs w:val="32"/>
        </w:rPr>
        <w:t>最高限价（元）：</w:t>
      </w:r>
      <w:r>
        <w:rPr>
          <w:rFonts w:hint="eastAsia" w:ascii="仿宋_GB2312" w:hAnsi="仿宋_GB2312" w:eastAsia="仿宋_GB2312" w:cs="仿宋_GB2312"/>
          <w:b w:val="0"/>
          <w:bCs w:val="0"/>
          <w:spacing w:val="-3"/>
          <w:sz w:val="32"/>
          <w:szCs w:val="32"/>
          <w:lang w:val="en-US" w:eastAsia="zh-CN"/>
        </w:rPr>
        <w:t>244649.98</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采购需求：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标项名称：</w:t>
      </w:r>
      <w:r>
        <w:rPr>
          <w:rFonts w:hint="eastAsia" w:ascii="仿宋_GB2312" w:hAnsi="仿宋_GB2312" w:eastAsia="仿宋_GB2312" w:cs="仿宋_GB2312"/>
          <w:b w:val="0"/>
          <w:bCs w:val="0"/>
          <w:spacing w:val="-3"/>
          <w:sz w:val="32"/>
          <w:szCs w:val="32"/>
          <w:lang w:val="en-US" w:eastAsia="zh-CN"/>
        </w:rPr>
        <w:t>国家税务总局新和县税务局新华南路室内运动场修缮项目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lang w:val="en-US" w:eastAsia="zh-CN"/>
        </w:rPr>
        <w:t>数量：1</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default" w:ascii="仿宋_GB2312" w:hAnsi="仿宋_GB2312" w:eastAsia="仿宋_GB2312" w:cs="仿宋_GB2312"/>
          <w:b w:val="0"/>
          <w:bCs w:val="0"/>
          <w:spacing w:val="-3"/>
          <w:sz w:val="32"/>
          <w:szCs w:val="32"/>
          <w:shd w:val="clear" w:color="auto" w:fill="FFFF00"/>
          <w:lang w:val="en-US" w:eastAsia="zh-CN"/>
        </w:rPr>
      </w:pPr>
      <w:r>
        <w:rPr>
          <w:rFonts w:hint="eastAsia" w:ascii="仿宋_GB2312" w:hAnsi="仿宋_GB2312" w:eastAsia="仿宋_GB2312" w:cs="仿宋_GB2312"/>
          <w:b w:val="0"/>
          <w:bCs w:val="0"/>
          <w:spacing w:val="-3"/>
          <w:sz w:val="32"/>
          <w:szCs w:val="32"/>
        </w:rPr>
        <w:t>预算金额（元）：</w:t>
      </w:r>
      <w:r>
        <w:rPr>
          <w:rFonts w:hint="eastAsia" w:ascii="仿宋_GB2312" w:hAnsi="仿宋_GB2312" w:eastAsia="仿宋_GB2312" w:cs="仿宋_GB2312"/>
          <w:b w:val="0"/>
          <w:bCs w:val="0"/>
          <w:spacing w:val="-3"/>
          <w:sz w:val="32"/>
          <w:szCs w:val="32"/>
          <w:lang w:val="en-US" w:eastAsia="zh-CN"/>
        </w:rPr>
        <w:t>244649.98</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rPr>
        <w:t>单位：项</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rPr>
        <w:t>简要规格描述：</w:t>
      </w:r>
      <w:bookmarkStart w:id="5" w:name="OLE_LINK6"/>
      <w:r>
        <w:rPr>
          <w:rFonts w:hint="eastAsia" w:ascii="仿宋_GB2312" w:hAnsi="仿宋_GB2312" w:eastAsia="仿宋_GB2312" w:cs="仿宋_GB2312"/>
          <w:b w:val="0"/>
          <w:bCs w:val="0"/>
          <w:spacing w:val="-3"/>
          <w:sz w:val="32"/>
          <w:szCs w:val="32"/>
          <w:lang w:val="en-US" w:eastAsia="zh-CN"/>
        </w:rPr>
        <w:t>国家税务总局新和县税务局新华南路室内运动场修缮（</w:t>
      </w:r>
      <w:r>
        <w:rPr>
          <w:rFonts w:hint="eastAsia" w:ascii="仿宋_GB2312" w:hAnsi="仿宋_GB2312" w:eastAsia="仿宋_GB2312" w:cs="仿宋_GB2312"/>
          <w:b w:val="0"/>
          <w:bCs w:val="0"/>
          <w:spacing w:val="-3"/>
          <w:sz w:val="32"/>
          <w:szCs w:val="32"/>
          <w:highlight w:val="none"/>
          <w:shd w:val="clear" w:color="auto" w:fill="auto"/>
          <w:lang w:val="en-US" w:eastAsia="zh-CN"/>
        </w:rPr>
        <w:t>详见竞争性磋商文件及工程量清单</w:t>
      </w:r>
      <w:r>
        <w:rPr>
          <w:rFonts w:hint="eastAsia" w:ascii="仿宋_GB2312" w:hAnsi="仿宋_GB2312" w:eastAsia="仿宋_GB2312" w:cs="仿宋_GB2312"/>
          <w:b w:val="0"/>
          <w:bCs w:val="0"/>
          <w:spacing w:val="-3"/>
          <w:sz w:val="32"/>
          <w:szCs w:val="32"/>
          <w:lang w:val="en-US" w:eastAsia="zh-CN"/>
        </w:rPr>
        <w:t>）</w:t>
      </w:r>
    </w:p>
    <w:bookmarkEnd w:id="5"/>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rPr>
        <w:t>备注：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合同履约期限：</w:t>
      </w:r>
      <w:r>
        <w:rPr>
          <w:rFonts w:hint="eastAsia" w:ascii="仿宋_GB2312" w:hAnsi="仿宋_GB2312" w:eastAsia="仿宋_GB2312" w:cs="仿宋_GB2312"/>
          <w:b w:val="0"/>
          <w:bCs w:val="0"/>
          <w:color w:val="auto"/>
          <w:spacing w:val="-3"/>
          <w:sz w:val="32"/>
          <w:szCs w:val="32"/>
          <w:lang w:eastAsia="zh-CN"/>
        </w:rPr>
        <w:t>合同签订之日起</w:t>
      </w:r>
      <w:r>
        <w:rPr>
          <w:rFonts w:hint="eastAsia" w:ascii="仿宋_GB2312" w:hAnsi="仿宋_GB2312" w:eastAsia="仿宋_GB2312" w:cs="仿宋_GB2312"/>
          <w:b w:val="0"/>
          <w:bCs w:val="0"/>
          <w:color w:val="auto"/>
          <w:spacing w:val="-3"/>
          <w:sz w:val="32"/>
          <w:szCs w:val="32"/>
          <w:lang w:val="en-US" w:eastAsia="zh-CN"/>
        </w:rPr>
        <w:t>10</w:t>
      </w:r>
      <w:r>
        <w:rPr>
          <w:rFonts w:hint="eastAsia" w:ascii="仿宋_GB2312" w:hAnsi="仿宋_GB2312" w:eastAsia="仿宋_GB2312" w:cs="仿宋_GB2312"/>
          <w:b w:val="0"/>
          <w:bCs w:val="0"/>
          <w:color w:val="auto"/>
          <w:spacing w:val="-3"/>
          <w:sz w:val="32"/>
          <w:szCs w:val="32"/>
          <w:lang w:eastAsia="zh-CN"/>
        </w:rPr>
        <w:t>日历天。</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rPr>
        <w:t>本项目（否）接受联合体投标。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黑体" w:hAnsi="黑体" w:eastAsia="黑体" w:cs="黑体"/>
          <w:b w:val="0"/>
          <w:bCs w:val="0"/>
          <w:spacing w:val="-3"/>
          <w:sz w:val="32"/>
          <w:szCs w:val="32"/>
        </w:rPr>
      </w:pPr>
      <w:r>
        <w:rPr>
          <w:rFonts w:hint="eastAsia" w:ascii="黑体" w:hAnsi="黑体" w:eastAsia="黑体" w:cs="黑体"/>
          <w:b w:val="0"/>
          <w:bCs w:val="0"/>
          <w:spacing w:val="-3"/>
          <w:sz w:val="32"/>
          <w:szCs w:val="32"/>
        </w:rPr>
        <w:t>二、申请人的资格要求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2.落实政府采购政策需满足的资格要求：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 xml:space="preserve">（1）《新疆维吾尔自治区政府采购促进中小企业发展管理实施办法》（新财规〔2021〕6号）；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 xml:space="preserve">（2）《财政部、司法部关于政府采购支持监狱企业发展有关问题的通知》（财库〔2014〕68号）；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 xml:space="preserve">（3）财政部 生态环境部关于印发环境标志产品政府采购品目清单的通知（财库〔2019〕18号）；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（4）《财政部 民政部 中国残疾人联合会关于促进残疾人就业政府采购政策的通知》财库〔2017〕141号；</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eastAsia="zh-CN"/>
        </w:rPr>
        <w:t>（</w:t>
      </w:r>
      <w:r>
        <w:rPr>
          <w:rFonts w:hint="eastAsia" w:ascii="仿宋_GB2312" w:hAnsi="仿宋_GB2312" w:eastAsia="仿宋_GB2312" w:cs="仿宋_GB2312"/>
          <w:b w:val="0"/>
          <w:bCs w:val="0"/>
          <w:spacing w:val="-3"/>
          <w:sz w:val="32"/>
          <w:szCs w:val="32"/>
          <w:lang w:val="en-US" w:eastAsia="zh-CN"/>
        </w:rPr>
        <w:t>6</w:t>
      </w:r>
      <w:r>
        <w:rPr>
          <w:rFonts w:hint="eastAsia" w:ascii="仿宋_GB2312" w:hAnsi="仿宋_GB2312" w:eastAsia="仿宋_GB2312" w:cs="仿宋_GB2312"/>
          <w:b w:val="0"/>
          <w:bCs w:val="0"/>
          <w:spacing w:val="-3"/>
          <w:sz w:val="32"/>
          <w:szCs w:val="32"/>
          <w:lang w:eastAsia="zh-CN"/>
        </w:rPr>
        <w:t>）</w:t>
      </w:r>
      <w:r>
        <w:rPr>
          <w:rFonts w:hint="eastAsia" w:ascii="仿宋_GB2312" w:hAnsi="仿宋_GB2312" w:eastAsia="仿宋_GB2312" w:cs="仿宋_GB2312"/>
          <w:b w:val="0"/>
          <w:bCs w:val="0"/>
          <w:spacing w:val="-3"/>
          <w:sz w:val="32"/>
          <w:szCs w:val="32"/>
        </w:rPr>
        <w:t>本项目专门面向中小企业</w:t>
      </w:r>
      <w:r>
        <w:rPr>
          <w:rFonts w:hint="eastAsia" w:ascii="仿宋_GB2312" w:hAnsi="仿宋_GB2312" w:eastAsia="仿宋_GB2312" w:cs="仿宋_GB2312"/>
          <w:b w:val="0"/>
          <w:bCs w:val="0"/>
          <w:spacing w:val="-3"/>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3.本项目的特定资格要求：</w:t>
      </w:r>
      <w:r>
        <w:rPr>
          <w:rFonts w:hint="eastAsia" w:ascii="仿宋_GB2312" w:hAnsi="仿宋_GB2312" w:eastAsia="仿宋_GB2312" w:cs="仿宋_GB2312"/>
          <w:b w:val="0"/>
          <w:bCs w:val="0"/>
          <w:spacing w:val="-3"/>
          <w:sz w:val="32"/>
          <w:szCs w:val="32"/>
        </w:rPr>
        <w:br w:type="textWrapping"/>
      </w:r>
      <w:r>
        <w:rPr>
          <w:rFonts w:hint="eastAsia" w:ascii="仿宋_GB2312" w:hAnsi="仿宋_GB2312" w:eastAsia="仿宋_GB2312" w:cs="仿宋_GB2312"/>
          <w:b w:val="0"/>
          <w:bCs w:val="0"/>
          <w:spacing w:val="-3"/>
          <w:sz w:val="32"/>
          <w:szCs w:val="32"/>
          <w:lang w:val="en-US" w:eastAsia="zh-CN"/>
        </w:rPr>
        <w:t xml:space="preserve">   </w:t>
      </w:r>
      <w:r>
        <w:rPr>
          <w:rFonts w:hint="eastAsia" w:ascii="仿宋_GB2312" w:hAnsi="仿宋_GB2312" w:eastAsia="仿宋_GB2312" w:cs="仿宋_GB2312"/>
          <w:b w:val="0"/>
          <w:bCs w:val="0"/>
          <w:spacing w:val="-3"/>
          <w:sz w:val="32"/>
          <w:szCs w:val="32"/>
        </w:rPr>
        <w:t>（1）</w:t>
      </w:r>
      <w:r>
        <w:rPr>
          <w:rFonts w:hint="eastAsia" w:ascii="仿宋_GB2312" w:hAnsi="仿宋_GB2312" w:eastAsia="仿宋_GB2312" w:cs="仿宋_GB2312"/>
          <w:b w:val="0"/>
          <w:bCs w:val="0"/>
          <w:spacing w:val="-3"/>
          <w:sz w:val="32"/>
          <w:szCs w:val="32"/>
          <w:lang w:eastAsia="zh-CN"/>
        </w:rPr>
        <w:t>具有有效经年检的三证合一营业执照［若供应商是企业（包括合伙企业）应提供营业执照；若供应商是事业单位应提供事业单位法人证书；若供应商是个体工商户应提供个体工商户营业执照；若供应商是自然人应提供自然人身份证明］</w:t>
      </w:r>
      <w:r>
        <w:rPr>
          <w:rFonts w:hint="eastAsia" w:ascii="仿宋_GB2312" w:hAnsi="仿宋_GB2312" w:eastAsia="仿宋_GB2312" w:cs="仿宋_GB2312"/>
          <w:b w:val="0"/>
          <w:bCs w:val="0"/>
          <w:spacing w:val="-3"/>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lang w:eastAsia="zh-CN"/>
        </w:rPr>
        <w:t>（</w:t>
      </w:r>
      <w:r>
        <w:rPr>
          <w:rFonts w:hint="eastAsia" w:ascii="仿宋_GB2312" w:hAnsi="仿宋_GB2312" w:eastAsia="仿宋_GB2312" w:cs="仿宋_GB2312"/>
          <w:b w:val="0"/>
          <w:bCs w:val="0"/>
          <w:spacing w:val="-3"/>
          <w:sz w:val="32"/>
          <w:szCs w:val="32"/>
          <w:lang w:val="en-US" w:eastAsia="zh-CN"/>
        </w:rPr>
        <w:t>2</w:t>
      </w:r>
      <w:r>
        <w:rPr>
          <w:rFonts w:hint="eastAsia" w:ascii="仿宋_GB2312" w:hAnsi="仿宋_GB2312" w:eastAsia="仿宋_GB2312" w:cs="仿宋_GB2312"/>
          <w:b w:val="0"/>
          <w:bCs w:val="0"/>
          <w:spacing w:val="-3"/>
          <w:sz w:val="32"/>
          <w:szCs w:val="32"/>
          <w:lang w:eastAsia="zh-CN"/>
        </w:rPr>
        <w:t>）具有良好的商业信誉和健全的财务会计制度（提供202</w:t>
      </w:r>
      <w:r>
        <w:rPr>
          <w:rFonts w:hint="eastAsia" w:ascii="仿宋_GB2312" w:hAnsi="仿宋_GB2312" w:eastAsia="仿宋_GB2312" w:cs="仿宋_GB2312"/>
          <w:b w:val="0"/>
          <w:bCs w:val="0"/>
          <w:spacing w:val="-3"/>
          <w:sz w:val="32"/>
          <w:szCs w:val="32"/>
          <w:lang w:val="en-US" w:eastAsia="zh-CN"/>
        </w:rPr>
        <w:t>3</w:t>
      </w:r>
      <w:r>
        <w:rPr>
          <w:rFonts w:hint="eastAsia" w:ascii="仿宋_GB2312" w:hAnsi="仿宋_GB2312" w:eastAsia="仿宋_GB2312" w:cs="仿宋_GB2312"/>
          <w:b w:val="0"/>
          <w:bCs w:val="0"/>
          <w:spacing w:val="-3"/>
          <w:sz w:val="32"/>
          <w:szCs w:val="32"/>
          <w:lang w:eastAsia="zh-CN"/>
        </w:rPr>
        <w:t>年经审计的财务报告；企业成立不足一年的，须提供企业成立以来的财务报表</w:t>
      </w:r>
      <w:r>
        <w:rPr>
          <w:rFonts w:hint="eastAsia" w:ascii="仿宋_GB2312" w:hAnsi="仿宋_GB2312" w:eastAsia="仿宋_GB2312" w:cs="仿宋_GB2312"/>
          <w:b w:val="0"/>
          <w:bCs w:val="0"/>
          <w:spacing w:val="-3"/>
          <w:sz w:val="32"/>
          <w:szCs w:val="32"/>
          <w:lang w:val="en-US" w:eastAsia="zh-CN"/>
        </w:rPr>
        <w:t>并</w:t>
      </w:r>
      <w:r>
        <w:rPr>
          <w:rFonts w:hint="eastAsia" w:ascii="仿宋_GB2312" w:hAnsi="仿宋_GB2312" w:eastAsia="仿宋_GB2312" w:cs="仿宋_GB2312"/>
          <w:b w:val="0"/>
          <w:bCs w:val="0"/>
          <w:spacing w:val="-3"/>
          <w:sz w:val="32"/>
          <w:szCs w:val="32"/>
          <w:lang w:eastAsia="zh-CN"/>
        </w:rPr>
        <w:t>加盖单位公章）；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lang w:eastAsia="zh-CN"/>
        </w:rPr>
        <w:t>（</w:t>
      </w:r>
      <w:r>
        <w:rPr>
          <w:rFonts w:hint="eastAsia" w:ascii="仿宋_GB2312" w:hAnsi="仿宋_GB2312" w:eastAsia="仿宋_GB2312" w:cs="仿宋_GB2312"/>
          <w:b w:val="0"/>
          <w:bCs w:val="0"/>
          <w:spacing w:val="-3"/>
          <w:sz w:val="32"/>
          <w:szCs w:val="32"/>
          <w:lang w:val="en-US" w:eastAsia="zh-CN"/>
        </w:rPr>
        <w:t>3</w:t>
      </w:r>
      <w:r>
        <w:rPr>
          <w:rFonts w:hint="eastAsia" w:ascii="仿宋_GB2312" w:hAnsi="仿宋_GB2312" w:eastAsia="仿宋_GB2312" w:cs="仿宋_GB2312"/>
          <w:b w:val="0"/>
          <w:bCs w:val="0"/>
          <w:spacing w:val="-3"/>
          <w:sz w:val="32"/>
          <w:szCs w:val="32"/>
          <w:lang w:eastAsia="zh-CN"/>
        </w:rPr>
        <w:t>）提供近期依法缴纳税收的证明（出具2024年1月至今任意连续三个月的）完税证明；新成立企业须提供企业成立以来的完税证明；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lang w:eastAsia="zh-CN"/>
        </w:rPr>
        <w:t>（</w:t>
      </w:r>
      <w:r>
        <w:rPr>
          <w:rFonts w:hint="eastAsia" w:ascii="仿宋_GB2312" w:hAnsi="仿宋_GB2312" w:eastAsia="仿宋_GB2312" w:cs="仿宋_GB2312"/>
          <w:b w:val="0"/>
          <w:bCs w:val="0"/>
          <w:spacing w:val="-3"/>
          <w:sz w:val="32"/>
          <w:szCs w:val="32"/>
          <w:lang w:val="en-US" w:eastAsia="zh-CN"/>
        </w:rPr>
        <w:t>4</w:t>
      </w:r>
      <w:r>
        <w:rPr>
          <w:rFonts w:hint="eastAsia" w:ascii="仿宋_GB2312" w:hAnsi="仿宋_GB2312" w:eastAsia="仿宋_GB2312" w:cs="仿宋_GB2312"/>
          <w:b w:val="0"/>
          <w:bCs w:val="0"/>
          <w:spacing w:val="-3"/>
          <w:sz w:val="32"/>
          <w:szCs w:val="32"/>
          <w:lang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lang w:eastAsia="zh-CN"/>
        </w:rPr>
        <w:t>（</w:t>
      </w:r>
      <w:r>
        <w:rPr>
          <w:rFonts w:hint="eastAsia" w:ascii="仿宋_GB2312" w:hAnsi="仿宋_GB2312" w:eastAsia="仿宋_GB2312" w:cs="仿宋_GB2312"/>
          <w:b w:val="0"/>
          <w:bCs w:val="0"/>
          <w:spacing w:val="-3"/>
          <w:sz w:val="32"/>
          <w:szCs w:val="32"/>
          <w:lang w:val="en-US" w:eastAsia="zh-CN"/>
        </w:rPr>
        <w:t>5</w:t>
      </w:r>
      <w:r>
        <w:rPr>
          <w:rFonts w:hint="eastAsia" w:ascii="仿宋_GB2312" w:hAnsi="仿宋_GB2312" w:eastAsia="仿宋_GB2312" w:cs="仿宋_GB2312"/>
          <w:b w:val="0"/>
          <w:bCs w:val="0"/>
          <w:spacing w:val="-3"/>
          <w:sz w:val="32"/>
          <w:szCs w:val="32"/>
          <w:lang w:eastAsia="zh-CN"/>
        </w:rPr>
        <w:t>）法定代表人参加应提供法定代表人身份证明和本人身份证；</w:t>
      </w:r>
      <w:r>
        <w:rPr>
          <w:rFonts w:hint="eastAsia" w:ascii="仿宋_GB2312" w:hAnsi="仿宋_GB2312" w:eastAsia="仿宋_GB2312" w:cs="仿宋_GB2312"/>
          <w:b w:val="0"/>
          <w:bCs w:val="0"/>
          <w:spacing w:val="-3"/>
          <w:sz w:val="32"/>
          <w:szCs w:val="32"/>
          <w:lang w:val="en-US" w:eastAsia="zh-CN"/>
        </w:rPr>
        <w:t>委托代理人参加应提供法定代表人身份证明、授权委托书、本人身份证；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eastAsia="zh-CN"/>
        </w:rPr>
        <w:t>（</w:t>
      </w:r>
      <w:r>
        <w:rPr>
          <w:rFonts w:hint="eastAsia" w:ascii="仿宋_GB2312" w:hAnsi="仿宋_GB2312" w:eastAsia="仿宋_GB2312" w:cs="仿宋_GB2312"/>
          <w:b w:val="0"/>
          <w:bCs w:val="0"/>
          <w:spacing w:val="-3"/>
          <w:sz w:val="32"/>
          <w:szCs w:val="32"/>
          <w:lang w:val="en-US" w:eastAsia="zh-CN"/>
        </w:rPr>
        <w:t>6</w:t>
      </w:r>
      <w:r>
        <w:rPr>
          <w:rFonts w:hint="eastAsia" w:ascii="仿宋_GB2312" w:hAnsi="仿宋_GB2312" w:eastAsia="仿宋_GB2312" w:cs="仿宋_GB2312"/>
          <w:b w:val="0"/>
          <w:bCs w:val="0"/>
          <w:spacing w:val="-3"/>
          <w:sz w:val="32"/>
          <w:szCs w:val="32"/>
          <w:lang w:eastAsia="zh-CN"/>
        </w:rPr>
        <w:t>）</w:t>
      </w:r>
      <w:r>
        <w:rPr>
          <w:rFonts w:hint="eastAsia" w:ascii="仿宋_GB2312" w:hAnsi="仿宋_GB2312" w:eastAsia="仿宋_GB2312" w:cs="仿宋_GB2312"/>
          <w:b w:val="0"/>
          <w:bCs w:val="0"/>
          <w:spacing w:val="-3"/>
          <w:sz w:val="32"/>
          <w:szCs w:val="32"/>
          <w:lang w:val="en-US" w:eastAsia="zh-CN"/>
        </w:rPr>
        <w:t>供应商如在“信用中国”网站、中国政府采购网被列入严重违法失信行为记录名单的（尚在处罚期内的），将拒绝其参加本次政府采购活动。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lang w:val="en-US" w:eastAsia="zh-CN"/>
        </w:rPr>
        <w:t>（7）提供《中小企业声明函》。</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三、获取采购文件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时间：2024年12月05日至2024年12月11日，每天10:00至14：00，15:30至19:30（北京时间，法定节假日除外）</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地点：阿克苏市采荷路1号云山悦府12号楼2单元202室</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方式：现场获取</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黑体" w:hAnsi="黑体" w:eastAsia="黑体" w:cs="黑体"/>
          <w:b w:val="0"/>
          <w:bCs w:val="0"/>
          <w:spacing w:val="-3"/>
          <w:sz w:val="32"/>
          <w:szCs w:val="32"/>
          <w:lang w:eastAsia="zh-CN"/>
        </w:rPr>
      </w:pPr>
      <w:r>
        <w:rPr>
          <w:rFonts w:hint="eastAsia" w:ascii="黑体" w:hAnsi="黑体" w:eastAsia="黑体" w:cs="黑体"/>
          <w:b w:val="0"/>
          <w:bCs w:val="0"/>
          <w:spacing w:val="-3"/>
          <w:sz w:val="32"/>
          <w:szCs w:val="32"/>
        </w:rPr>
        <w:t>四、响应文件提交</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截止时间：</w:t>
      </w:r>
      <w:r>
        <w:rPr>
          <w:rFonts w:hint="eastAsia" w:ascii="仿宋_GB2312" w:hAnsi="仿宋_GB2312" w:eastAsia="仿宋_GB2312" w:cs="仿宋_GB2312"/>
          <w:b w:val="0"/>
          <w:bCs w:val="0"/>
          <w:spacing w:val="-3"/>
          <w:sz w:val="32"/>
          <w:szCs w:val="32"/>
          <w:lang w:eastAsia="zh-CN"/>
        </w:rPr>
        <w:t>2024年</w:t>
      </w:r>
      <w:r>
        <w:rPr>
          <w:rFonts w:hint="eastAsia" w:ascii="仿宋_GB2312" w:hAnsi="仿宋_GB2312" w:eastAsia="仿宋_GB2312" w:cs="仿宋_GB2312"/>
          <w:b w:val="0"/>
          <w:bCs w:val="0"/>
          <w:spacing w:val="-3"/>
          <w:sz w:val="32"/>
          <w:szCs w:val="32"/>
          <w:lang w:val="en-US" w:eastAsia="zh-CN"/>
        </w:rPr>
        <w:t>12</w:t>
      </w:r>
      <w:r>
        <w:rPr>
          <w:rFonts w:hint="eastAsia" w:ascii="仿宋_GB2312" w:hAnsi="仿宋_GB2312" w:eastAsia="仿宋_GB2312" w:cs="仿宋_GB2312"/>
          <w:b w:val="0"/>
          <w:bCs w:val="0"/>
          <w:spacing w:val="-3"/>
          <w:sz w:val="32"/>
          <w:szCs w:val="32"/>
          <w:lang w:eastAsia="zh-CN"/>
        </w:rPr>
        <w:t>月</w:t>
      </w:r>
      <w:r>
        <w:rPr>
          <w:rFonts w:hint="eastAsia" w:ascii="仿宋_GB2312" w:hAnsi="仿宋_GB2312" w:eastAsia="仿宋_GB2312" w:cs="仿宋_GB2312"/>
          <w:b w:val="0"/>
          <w:bCs w:val="0"/>
          <w:spacing w:val="-3"/>
          <w:sz w:val="32"/>
          <w:szCs w:val="32"/>
          <w:lang w:val="en-US" w:eastAsia="zh-CN"/>
        </w:rPr>
        <w:t>17</w:t>
      </w:r>
      <w:r>
        <w:rPr>
          <w:rFonts w:hint="eastAsia" w:ascii="仿宋_GB2312" w:hAnsi="仿宋_GB2312" w:eastAsia="仿宋_GB2312" w:cs="仿宋_GB2312"/>
          <w:b w:val="0"/>
          <w:bCs w:val="0"/>
          <w:spacing w:val="-3"/>
          <w:sz w:val="32"/>
          <w:szCs w:val="32"/>
          <w:lang w:eastAsia="zh-CN"/>
        </w:rPr>
        <w:t>日11</w:t>
      </w:r>
      <w:r>
        <w:rPr>
          <w:rFonts w:hint="eastAsia" w:ascii="仿宋_GB2312" w:hAnsi="仿宋_GB2312" w:eastAsia="仿宋_GB2312" w:cs="仿宋_GB2312"/>
          <w:b w:val="0"/>
          <w:bCs w:val="0"/>
          <w:spacing w:val="-3"/>
          <w:sz w:val="32"/>
          <w:szCs w:val="32"/>
          <w:lang w:val="en-US" w:eastAsia="zh-CN"/>
        </w:rPr>
        <w:t>:3</w:t>
      </w:r>
      <w:r>
        <w:rPr>
          <w:rFonts w:hint="eastAsia" w:ascii="仿宋_GB2312" w:hAnsi="仿宋_GB2312" w:eastAsia="仿宋_GB2312" w:cs="仿宋_GB2312"/>
          <w:b w:val="0"/>
          <w:bCs w:val="0"/>
          <w:spacing w:val="-3"/>
          <w:sz w:val="32"/>
          <w:szCs w:val="32"/>
          <w:lang w:eastAsia="zh-CN"/>
        </w:rPr>
        <w:t>0</w:t>
      </w:r>
      <w:r>
        <w:rPr>
          <w:rFonts w:hint="eastAsia" w:ascii="仿宋_GB2312" w:hAnsi="仿宋_GB2312" w:eastAsia="仿宋_GB2312" w:cs="仿宋_GB2312"/>
          <w:b w:val="0"/>
          <w:bCs w:val="0"/>
          <w:spacing w:val="-3"/>
          <w:sz w:val="32"/>
          <w:szCs w:val="32"/>
        </w:rPr>
        <w:t>（北京时间）</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rPr>
        <w:t>地点：</w:t>
      </w:r>
      <w:r>
        <w:rPr>
          <w:rFonts w:hint="eastAsia" w:ascii="仿宋_GB2312" w:hAnsi="仿宋_GB2312" w:eastAsia="仿宋_GB2312" w:cs="仿宋_GB2312"/>
          <w:b w:val="0"/>
          <w:bCs w:val="0"/>
          <w:spacing w:val="-3"/>
          <w:sz w:val="32"/>
          <w:szCs w:val="32"/>
          <w:lang w:val="en-US" w:eastAsia="zh-CN"/>
        </w:rPr>
        <w:t>阿克苏市采荷路1号云山悦府12号楼2单元202室</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黑体" w:hAnsi="黑体" w:eastAsia="黑体" w:cs="黑体"/>
          <w:b w:val="0"/>
          <w:bCs w:val="0"/>
          <w:spacing w:val="-3"/>
          <w:sz w:val="32"/>
          <w:szCs w:val="32"/>
          <w:lang w:eastAsia="zh-CN"/>
        </w:rPr>
      </w:pPr>
      <w:r>
        <w:rPr>
          <w:rFonts w:hint="eastAsia" w:ascii="黑体" w:hAnsi="黑体" w:eastAsia="黑体" w:cs="黑体"/>
          <w:b w:val="0"/>
          <w:bCs w:val="0"/>
          <w:spacing w:val="-3"/>
          <w:sz w:val="32"/>
          <w:szCs w:val="32"/>
        </w:rPr>
        <w:t>五、响应文件开启</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开启时间：</w:t>
      </w:r>
      <w:r>
        <w:rPr>
          <w:rFonts w:hint="eastAsia" w:ascii="仿宋_GB2312" w:hAnsi="仿宋_GB2312" w:eastAsia="仿宋_GB2312" w:cs="仿宋_GB2312"/>
          <w:b w:val="0"/>
          <w:bCs w:val="0"/>
          <w:spacing w:val="-3"/>
          <w:sz w:val="32"/>
          <w:szCs w:val="32"/>
          <w:lang w:eastAsia="zh-CN"/>
        </w:rPr>
        <w:t>2024年</w:t>
      </w:r>
      <w:r>
        <w:rPr>
          <w:rFonts w:hint="eastAsia" w:ascii="仿宋_GB2312" w:hAnsi="仿宋_GB2312" w:eastAsia="仿宋_GB2312" w:cs="仿宋_GB2312"/>
          <w:b w:val="0"/>
          <w:bCs w:val="0"/>
          <w:spacing w:val="-3"/>
          <w:sz w:val="32"/>
          <w:szCs w:val="32"/>
          <w:lang w:val="en-US" w:eastAsia="zh-CN"/>
        </w:rPr>
        <w:t>12</w:t>
      </w:r>
      <w:r>
        <w:rPr>
          <w:rFonts w:hint="eastAsia" w:ascii="仿宋_GB2312" w:hAnsi="仿宋_GB2312" w:eastAsia="仿宋_GB2312" w:cs="仿宋_GB2312"/>
          <w:b w:val="0"/>
          <w:bCs w:val="0"/>
          <w:spacing w:val="-3"/>
          <w:sz w:val="32"/>
          <w:szCs w:val="32"/>
          <w:lang w:eastAsia="zh-CN"/>
        </w:rPr>
        <w:t>月</w:t>
      </w:r>
      <w:r>
        <w:rPr>
          <w:rFonts w:hint="eastAsia" w:ascii="仿宋_GB2312" w:hAnsi="仿宋_GB2312" w:eastAsia="仿宋_GB2312" w:cs="仿宋_GB2312"/>
          <w:b w:val="0"/>
          <w:bCs w:val="0"/>
          <w:spacing w:val="-3"/>
          <w:sz w:val="32"/>
          <w:szCs w:val="32"/>
          <w:lang w:val="en-US" w:eastAsia="zh-CN"/>
        </w:rPr>
        <w:t>17</w:t>
      </w:r>
      <w:r>
        <w:rPr>
          <w:rFonts w:hint="eastAsia" w:ascii="仿宋_GB2312" w:hAnsi="仿宋_GB2312" w:eastAsia="仿宋_GB2312" w:cs="仿宋_GB2312"/>
          <w:b w:val="0"/>
          <w:bCs w:val="0"/>
          <w:spacing w:val="-3"/>
          <w:sz w:val="32"/>
          <w:szCs w:val="32"/>
          <w:lang w:eastAsia="zh-CN"/>
        </w:rPr>
        <w:t>日11:</w:t>
      </w:r>
      <w:r>
        <w:rPr>
          <w:rFonts w:hint="eastAsia" w:ascii="仿宋_GB2312" w:hAnsi="仿宋_GB2312" w:eastAsia="仿宋_GB2312" w:cs="仿宋_GB2312"/>
          <w:b w:val="0"/>
          <w:bCs w:val="0"/>
          <w:spacing w:val="-3"/>
          <w:sz w:val="32"/>
          <w:szCs w:val="32"/>
          <w:lang w:val="en-US" w:eastAsia="zh-CN"/>
        </w:rPr>
        <w:t>3</w:t>
      </w:r>
      <w:r>
        <w:rPr>
          <w:rFonts w:hint="eastAsia" w:ascii="仿宋_GB2312" w:hAnsi="仿宋_GB2312" w:eastAsia="仿宋_GB2312" w:cs="仿宋_GB2312"/>
          <w:b w:val="0"/>
          <w:bCs w:val="0"/>
          <w:spacing w:val="-3"/>
          <w:sz w:val="32"/>
          <w:szCs w:val="32"/>
          <w:lang w:eastAsia="zh-CN"/>
        </w:rPr>
        <w:t>0</w:t>
      </w:r>
      <w:r>
        <w:rPr>
          <w:rFonts w:hint="eastAsia" w:ascii="仿宋_GB2312" w:hAnsi="仿宋_GB2312" w:eastAsia="仿宋_GB2312" w:cs="仿宋_GB2312"/>
          <w:b w:val="0"/>
          <w:bCs w:val="0"/>
          <w:spacing w:val="-3"/>
          <w:sz w:val="32"/>
          <w:szCs w:val="32"/>
        </w:rPr>
        <w:t>（北京时间）</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地点：</w:t>
      </w:r>
      <w:r>
        <w:rPr>
          <w:rFonts w:hint="eastAsia" w:ascii="仿宋_GB2312" w:hAnsi="仿宋_GB2312" w:eastAsia="仿宋_GB2312" w:cs="仿宋_GB2312"/>
          <w:b w:val="0"/>
          <w:bCs w:val="0"/>
          <w:spacing w:val="-3"/>
          <w:sz w:val="32"/>
          <w:szCs w:val="32"/>
          <w:lang w:val="en-US" w:eastAsia="zh-CN"/>
        </w:rPr>
        <w:t>阿克苏市采荷路1号云山悦府12号楼2单元202室</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黑体" w:hAnsi="黑体" w:eastAsia="黑体" w:cs="黑体"/>
          <w:b w:val="0"/>
          <w:bCs w:val="0"/>
          <w:spacing w:val="-3"/>
          <w:sz w:val="32"/>
          <w:szCs w:val="32"/>
        </w:rPr>
      </w:pPr>
      <w:r>
        <w:rPr>
          <w:rFonts w:hint="eastAsia" w:ascii="黑体" w:hAnsi="黑体" w:eastAsia="黑体" w:cs="黑体"/>
          <w:b w:val="0"/>
          <w:bCs w:val="0"/>
          <w:spacing w:val="-3"/>
          <w:sz w:val="32"/>
          <w:szCs w:val="32"/>
        </w:rPr>
        <w:t>六、公告期限</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自本公告发布之日起</w:t>
      </w:r>
      <w:r>
        <w:rPr>
          <w:rFonts w:hint="eastAsia" w:ascii="仿宋_GB2312" w:hAnsi="仿宋_GB2312" w:eastAsia="仿宋_GB2312" w:cs="仿宋_GB2312"/>
          <w:b w:val="0"/>
          <w:bCs w:val="0"/>
          <w:spacing w:val="-3"/>
          <w:sz w:val="32"/>
          <w:szCs w:val="32"/>
          <w:lang w:val="en-US" w:eastAsia="zh-CN"/>
        </w:rPr>
        <w:t>3</w:t>
      </w:r>
      <w:r>
        <w:rPr>
          <w:rFonts w:hint="eastAsia" w:ascii="仿宋_GB2312" w:hAnsi="仿宋_GB2312" w:eastAsia="仿宋_GB2312" w:cs="仿宋_GB2312"/>
          <w:b w:val="0"/>
          <w:bCs w:val="0"/>
          <w:spacing w:val="-3"/>
          <w:sz w:val="32"/>
          <w:szCs w:val="32"/>
        </w:rPr>
        <w:t>个工作日。</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黑体" w:hAnsi="黑体" w:eastAsia="黑体" w:cs="黑体"/>
          <w:b w:val="0"/>
          <w:bCs w:val="0"/>
          <w:spacing w:val="-3"/>
          <w:sz w:val="32"/>
          <w:szCs w:val="32"/>
          <w:lang w:eastAsia="zh-CN"/>
        </w:rPr>
      </w:pPr>
      <w:r>
        <w:rPr>
          <w:rFonts w:hint="eastAsia" w:ascii="黑体" w:hAnsi="黑体" w:eastAsia="黑体" w:cs="黑体"/>
          <w:b w:val="0"/>
          <w:bCs w:val="0"/>
          <w:spacing w:val="-3"/>
          <w:sz w:val="32"/>
          <w:szCs w:val="32"/>
        </w:rPr>
        <w:t>七、其他补充事宜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8" w:firstLineChars="200"/>
        <w:textAlignment w:val="baseline"/>
        <w:outlineLvl w:val="1"/>
        <w:rPr>
          <w:rFonts w:hint="eastAsia" w:ascii="仿宋_GB2312" w:hAnsi="仿宋_GB2312" w:eastAsia="仿宋_GB2312" w:cs="仿宋_GB2312"/>
          <w:b w:val="0"/>
          <w:bCs w:val="0"/>
          <w:spacing w:val="-3"/>
          <w:sz w:val="32"/>
          <w:szCs w:val="32"/>
          <w:lang w:val="en-US" w:eastAsia="zh-CN"/>
        </w:rPr>
      </w:pPr>
      <w:r>
        <w:rPr>
          <w:rFonts w:hint="eastAsia" w:ascii="仿宋_GB2312" w:hAnsi="仿宋_GB2312" w:eastAsia="仿宋_GB2312" w:cs="仿宋_GB2312"/>
          <w:b w:val="0"/>
          <w:bCs w:val="0"/>
          <w:spacing w:val="-3"/>
          <w:sz w:val="32"/>
          <w:szCs w:val="32"/>
          <w:lang w:val="en-US" w:eastAsia="zh-CN"/>
        </w:rPr>
        <w:t>本项目采购文件的答疑、澄清将在国家税务总局阿克苏地区税务局门户网站上发布。</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黑体" w:hAnsi="黑体" w:eastAsia="黑体" w:cs="黑体"/>
          <w:b w:val="0"/>
          <w:bCs w:val="0"/>
          <w:spacing w:val="-3"/>
          <w:sz w:val="32"/>
          <w:szCs w:val="32"/>
        </w:rPr>
      </w:pPr>
      <w:r>
        <w:rPr>
          <w:rFonts w:hint="eastAsia" w:ascii="黑体" w:hAnsi="黑体" w:eastAsia="黑体" w:cs="黑体"/>
          <w:b w:val="0"/>
          <w:bCs w:val="0"/>
          <w:spacing w:val="-3"/>
          <w:sz w:val="32"/>
          <w:szCs w:val="32"/>
        </w:rPr>
        <w:t>八、凡对本次采购提出询问，请按以下方式联系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1.采购人信息</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rPr>
        <w:t>名称：</w:t>
      </w:r>
      <w:r>
        <w:rPr>
          <w:rFonts w:hint="eastAsia" w:ascii="仿宋_GB2312" w:hAnsi="仿宋_GB2312" w:eastAsia="仿宋_GB2312" w:cs="仿宋_GB2312"/>
          <w:b w:val="0"/>
          <w:bCs w:val="0"/>
          <w:spacing w:val="-3"/>
          <w:sz w:val="32"/>
          <w:szCs w:val="32"/>
          <w:lang w:eastAsia="zh-CN"/>
        </w:rPr>
        <w:t>国家税务总局新和县税务局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地址：</w:t>
      </w:r>
      <w:r>
        <w:rPr>
          <w:rFonts w:hint="eastAsia" w:ascii="仿宋_GB2312" w:hAnsi="仿宋_GB2312" w:eastAsia="仿宋_GB2312" w:cs="仿宋_GB2312"/>
          <w:b w:val="0"/>
          <w:bCs w:val="0"/>
          <w:spacing w:val="-3"/>
          <w:sz w:val="32"/>
          <w:szCs w:val="32"/>
          <w:lang w:val="en-US" w:eastAsia="zh-CN"/>
        </w:rPr>
        <w:t>新和县友谊路6院国家税务总局新和县税务局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default" w:ascii="仿宋_GB2312" w:hAnsi="仿宋_GB2312" w:eastAsia="仿宋_GB2312" w:cs="仿宋_GB2312"/>
          <w:b w:val="0"/>
          <w:bCs w:val="0"/>
          <w:spacing w:val="-3"/>
          <w:sz w:val="32"/>
          <w:szCs w:val="32"/>
          <w:lang w:val="en-US"/>
        </w:rPr>
      </w:pPr>
      <w:r>
        <w:rPr>
          <w:rFonts w:hint="eastAsia" w:ascii="仿宋_GB2312" w:hAnsi="仿宋_GB2312" w:eastAsia="仿宋_GB2312" w:cs="仿宋_GB2312"/>
          <w:b w:val="0"/>
          <w:bCs w:val="0"/>
          <w:spacing w:val="-3"/>
          <w:sz w:val="32"/>
          <w:szCs w:val="32"/>
        </w:rPr>
        <w:t>联系方式：</w:t>
      </w:r>
      <w:r>
        <w:rPr>
          <w:rFonts w:hint="eastAsia" w:ascii="仿宋_GB2312" w:hAnsi="仿宋_GB2312" w:eastAsia="仿宋_GB2312" w:cs="仿宋_GB2312"/>
          <w:b w:val="0"/>
          <w:bCs w:val="0"/>
          <w:spacing w:val="-3"/>
          <w:sz w:val="32"/>
          <w:szCs w:val="32"/>
          <w:lang w:val="en-US" w:eastAsia="zh-CN"/>
        </w:rPr>
        <w:t>18328020312</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2.采购代理机构信息</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名称：</w:t>
      </w:r>
      <w:r>
        <w:rPr>
          <w:rFonts w:hint="eastAsia" w:ascii="仿宋_GB2312" w:hAnsi="仿宋_GB2312" w:eastAsia="仿宋_GB2312" w:cs="仿宋_GB2312"/>
          <w:b w:val="0"/>
          <w:bCs w:val="0"/>
          <w:spacing w:val="-3"/>
          <w:sz w:val="32"/>
          <w:szCs w:val="32"/>
          <w:lang w:val="en-US" w:eastAsia="zh-CN"/>
        </w:rPr>
        <w:t>阿克苏疆山项目管理有限公司</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地址：</w:t>
      </w:r>
      <w:r>
        <w:rPr>
          <w:rFonts w:hint="eastAsia" w:ascii="仿宋_GB2312" w:hAnsi="仿宋_GB2312" w:eastAsia="仿宋_GB2312" w:cs="仿宋_GB2312"/>
          <w:b w:val="0"/>
          <w:bCs w:val="0"/>
          <w:spacing w:val="-3"/>
          <w:sz w:val="32"/>
          <w:szCs w:val="32"/>
          <w:lang w:val="en-US" w:eastAsia="zh-CN"/>
        </w:rPr>
        <w:t>阿克苏市采荷路1号云山悦府12号楼2单元202室</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val="en-US"/>
        </w:rPr>
      </w:pPr>
      <w:r>
        <w:rPr>
          <w:rFonts w:hint="eastAsia" w:ascii="仿宋_GB2312" w:hAnsi="仿宋_GB2312" w:eastAsia="仿宋_GB2312" w:cs="仿宋_GB2312"/>
          <w:b w:val="0"/>
          <w:bCs w:val="0"/>
          <w:spacing w:val="-3"/>
          <w:sz w:val="32"/>
          <w:szCs w:val="32"/>
        </w:rPr>
        <w:t>联系方式：</w:t>
      </w:r>
      <w:r>
        <w:rPr>
          <w:rFonts w:hint="eastAsia" w:ascii="仿宋_GB2312" w:hAnsi="仿宋_GB2312" w:eastAsia="仿宋_GB2312" w:cs="仿宋_GB2312"/>
          <w:b w:val="0"/>
          <w:bCs w:val="0"/>
          <w:spacing w:val="-3"/>
          <w:sz w:val="32"/>
          <w:szCs w:val="32"/>
          <w:lang w:val="en-US" w:eastAsia="zh-CN"/>
        </w:rPr>
        <w:t>18399561515</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rPr>
      </w:pPr>
      <w:r>
        <w:rPr>
          <w:rFonts w:hint="eastAsia" w:ascii="仿宋_GB2312" w:hAnsi="仿宋_GB2312" w:eastAsia="仿宋_GB2312" w:cs="仿宋_GB2312"/>
          <w:b w:val="0"/>
          <w:bCs w:val="0"/>
          <w:spacing w:val="-3"/>
          <w:sz w:val="32"/>
          <w:szCs w:val="32"/>
        </w:rPr>
        <w:t>3.项目联系方式</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eastAsia" w:ascii="仿宋_GB2312" w:hAnsi="仿宋_GB2312" w:eastAsia="仿宋_GB2312" w:cs="仿宋_GB2312"/>
          <w:b w:val="0"/>
          <w:bCs w:val="0"/>
          <w:spacing w:val="-3"/>
          <w:sz w:val="32"/>
          <w:szCs w:val="32"/>
          <w:lang w:eastAsia="zh-CN"/>
        </w:rPr>
      </w:pPr>
      <w:r>
        <w:rPr>
          <w:rFonts w:hint="eastAsia" w:ascii="仿宋_GB2312" w:hAnsi="仿宋_GB2312" w:eastAsia="仿宋_GB2312" w:cs="仿宋_GB2312"/>
          <w:b w:val="0"/>
          <w:bCs w:val="0"/>
          <w:spacing w:val="-3"/>
          <w:sz w:val="32"/>
          <w:szCs w:val="32"/>
        </w:rPr>
        <w:t>项目联系人：</w:t>
      </w:r>
      <w:r>
        <w:rPr>
          <w:rFonts w:hint="eastAsia" w:ascii="仿宋_GB2312" w:hAnsi="仿宋_GB2312" w:eastAsia="仿宋_GB2312" w:cs="仿宋_GB2312"/>
          <w:b w:val="0"/>
          <w:bCs w:val="0"/>
          <w:spacing w:val="-3"/>
          <w:sz w:val="32"/>
          <w:szCs w:val="32"/>
          <w:lang w:eastAsia="zh-CN"/>
        </w:rPr>
        <w:t>刘辉</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28" w:firstLine="628" w:firstLineChars="200"/>
        <w:textAlignment w:val="baseline"/>
        <w:outlineLvl w:val="1"/>
        <w:rPr>
          <w:rFonts w:hint="default" w:ascii="仿宋_GB2312" w:hAnsi="仿宋_GB2312" w:eastAsia="仿宋_GB2312" w:cs="仿宋_GB2312"/>
          <w:sz w:val="32"/>
          <w:szCs w:val="32"/>
          <w:lang w:val="en-US"/>
        </w:rPr>
      </w:pPr>
      <w:r>
        <w:rPr>
          <w:rFonts w:hint="eastAsia" w:ascii="仿宋_GB2312" w:hAnsi="仿宋_GB2312" w:eastAsia="仿宋_GB2312" w:cs="仿宋_GB2312"/>
          <w:b w:val="0"/>
          <w:bCs w:val="0"/>
          <w:spacing w:val="-3"/>
          <w:sz w:val="32"/>
          <w:szCs w:val="32"/>
        </w:rPr>
        <w:t>电话：</w:t>
      </w:r>
      <w:r>
        <w:rPr>
          <w:rFonts w:hint="eastAsia" w:ascii="仿宋_GB2312" w:hAnsi="仿宋_GB2312" w:eastAsia="仿宋_GB2312" w:cs="仿宋_GB2312"/>
          <w:b w:val="0"/>
          <w:bCs w:val="0"/>
          <w:spacing w:val="-3"/>
          <w:sz w:val="32"/>
          <w:szCs w:val="32"/>
          <w:lang w:val="en-US" w:eastAsia="zh-CN"/>
        </w:rPr>
        <w:t>18399561515</w:t>
      </w:r>
    </w:p>
    <w:p>
      <w:pPr>
        <w:pageBreakBefore w:val="0"/>
        <w:kinsoku/>
        <w:wordWrap/>
        <w:topLinePunct w:val="0"/>
        <w:bidi w:val="0"/>
        <w:spacing w:before="1" w:line="213" w:lineRule="auto"/>
        <w:ind w:left="2437"/>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pPr>
        <w:pageBreakBefore w:val="0"/>
        <w:kinsoku/>
        <w:wordWrap/>
        <w:topLinePunct w:val="0"/>
        <w:bidi w:val="0"/>
        <w:spacing w:before="1" w:line="213" w:lineRule="auto"/>
        <w:ind w:left="2437"/>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pPr>
        <w:pageBreakBefore w:val="0"/>
        <w:kinsoku/>
        <w:wordWrap/>
        <w:topLinePunct w:val="0"/>
        <w:bidi w:val="0"/>
        <w:spacing w:before="1" w:line="213" w:lineRule="auto"/>
        <w:ind w:left="2437"/>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pPr>
        <w:pageBreakBefore w:val="0"/>
        <w:kinsoku/>
        <w:wordWrap/>
        <w:topLinePunct w:val="0"/>
        <w:bidi w:val="0"/>
        <w:spacing w:before="1" w:line="213" w:lineRule="auto"/>
        <w:ind w:left="2437"/>
        <w:outlineLvl w:val="0"/>
        <w:rPr>
          <w:rFonts w:ascii="黑体" w:hAnsi="黑体" w:eastAsia="黑体" w:cs="黑体"/>
          <w:sz w:val="35"/>
          <w:szCs w:val="35"/>
        </w:rPr>
      </w:pPr>
      <w:r>
        <w:rPr>
          <w:rFonts w:ascii="黑体" w:hAnsi="黑体" w:eastAsia="黑体" w:cs="黑体"/>
          <w:spacing w:val="9"/>
          <w:sz w:val="35"/>
          <w:szCs w:val="35"/>
          <w14:textOutline w14:w="6537" w14:cap="sq" w14:cmpd="sng">
            <w14:solidFill>
              <w14:srgbClr w14:val="000000"/>
            </w14:solidFill>
            <w14:prstDash w14:val="solid"/>
            <w14:bevel/>
          </w14:textOutline>
        </w:rPr>
        <w:t>第二章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供应商须知及前附表</w:t>
      </w:r>
    </w:p>
    <w:p>
      <w:pPr>
        <w:pageBreakBefore w:val="0"/>
        <w:kinsoku/>
        <w:wordWrap/>
        <w:topLinePunct w:val="0"/>
        <w:bidi w:val="0"/>
        <w:spacing w:before="23" w:line="219" w:lineRule="auto"/>
        <w:ind w:left="3246"/>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（一）供应商须知前附表</w:t>
      </w:r>
    </w:p>
    <w:p>
      <w:pPr>
        <w:pageBreakBefore w:val="0"/>
        <w:kinsoku/>
        <w:wordWrap/>
        <w:topLinePunct w:val="0"/>
        <w:bidi w:val="0"/>
        <w:spacing w:line="170" w:lineRule="exact"/>
      </w:pPr>
    </w:p>
    <w:tbl>
      <w:tblPr>
        <w:tblStyle w:val="19"/>
        <w:tblW w:w="0" w:type="auto"/>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1947"/>
        <w:gridCol w:w="6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top w:val="single" w:color="000000" w:sz="4" w:space="0"/>
              <w:left w:val="single" w:color="000000" w:sz="4" w:space="0"/>
            </w:tcBorders>
            <w:vAlign w:val="center"/>
          </w:tcPr>
          <w:p>
            <w:pPr>
              <w:pageBreakBefore w:val="0"/>
              <w:kinsoku/>
              <w:wordWrap/>
              <w:topLinePunct w:val="0"/>
              <w:bidi w:val="0"/>
              <w:spacing w:before="78" w:line="221" w:lineRule="auto"/>
              <w:jc w:val="center"/>
              <w:rPr>
                <w:rFonts w:ascii="宋体" w:hAnsi="宋体" w:eastAsia="宋体" w:cs="宋体"/>
                <w:color w:val="auto"/>
                <w:sz w:val="24"/>
                <w:szCs w:val="24"/>
              </w:rPr>
            </w:pPr>
            <w:r>
              <w:rPr>
                <w:rFonts w:ascii="宋体" w:hAnsi="宋体" w:eastAsia="宋体" w:cs="宋体"/>
                <w:color w:val="auto"/>
                <w:spacing w:val="-5"/>
                <w:sz w:val="24"/>
                <w:szCs w:val="24"/>
                <w14:textOutline w14:w="4358" w14:cap="sq" w14:cmpd="sng">
                  <w14:solidFill>
                    <w14:srgbClr w14:val="000000"/>
                  </w14:solidFill>
                  <w14:prstDash w14:val="solid"/>
                  <w14:bevel/>
                </w14:textOutline>
              </w:rPr>
              <w:t>序号</w:t>
            </w:r>
          </w:p>
        </w:tc>
        <w:tc>
          <w:tcPr>
            <w:tcW w:w="1947" w:type="dxa"/>
            <w:tcBorders>
              <w:top w:val="single" w:color="000000" w:sz="4" w:space="0"/>
            </w:tcBorders>
            <w:vAlign w:val="center"/>
          </w:tcPr>
          <w:p>
            <w:pPr>
              <w:pageBreakBefore w:val="0"/>
              <w:kinsoku/>
              <w:wordWrap/>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条款名称</w:t>
            </w:r>
          </w:p>
        </w:tc>
        <w:tc>
          <w:tcPr>
            <w:tcW w:w="6979" w:type="dxa"/>
            <w:tcBorders>
              <w:top w:val="single" w:color="000000" w:sz="4" w:space="0"/>
              <w:right w:val="single" w:color="000000" w:sz="4" w:space="0"/>
            </w:tcBorders>
            <w:vAlign w:val="center"/>
          </w:tcPr>
          <w:p>
            <w:pPr>
              <w:pageBreakBefore w:val="0"/>
              <w:kinsoku/>
              <w:wordWrap/>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16"/>
                <w:sz w:val="24"/>
                <w:szCs w:val="24"/>
                <w14:textOutline w14:w="4358" w14:cap="sq" w14:cmpd="sng">
                  <w14:solidFill>
                    <w14:srgbClr w14:val="000000"/>
                  </w14:solidFill>
                  <w14:prstDash w14:val="solid"/>
                  <w14:bevel/>
                </w14:textOutline>
              </w:rPr>
              <w:t>内</w:t>
            </w:r>
            <w:r>
              <w:rPr>
                <w:rFonts w:ascii="宋体" w:hAnsi="宋体" w:eastAsia="宋体" w:cs="宋体"/>
                <w:color w:val="auto"/>
                <w:spacing w:val="5"/>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容</w:t>
            </w:r>
            <w:r>
              <w:rPr>
                <w:rFonts w:ascii="宋体" w:hAnsi="宋体" w:eastAsia="宋体" w:cs="宋体"/>
                <w:color w:val="auto"/>
                <w:spacing w:val="4"/>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规</w:t>
            </w:r>
            <w:r>
              <w:rPr>
                <w:rFonts w:ascii="宋体" w:hAnsi="宋体" w:eastAsia="宋体" w:cs="宋体"/>
                <w:color w:val="auto"/>
                <w:spacing w:val="6"/>
                <w:sz w:val="24"/>
                <w:szCs w:val="24"/>
              </w:rPr>
              <w:t xml:space="preserve">   </w:t>
            </w:r>
            <w:r>
              <w:rPr>
                <w:rFonts w:ascii="宋体" w:hAnsi="宋体" w:eastAsia="宋体" w:cs="宋体"/>
                <w:color w:val="auto"/>
                <w:spacing w:val="-16"/>
                <w:sz w:val="24"/>
                <w:szCs w:val="24"/>
                <w14:textOutline w14:w="4358" w14:cap="sq" w14:cmpd="sng">
                  <w14:solidFill>
                    <w14:srgbClr w14:val="000000"/>
                  </w14:solidFill>
                  <w14:prstDash w14:val="solid"/>
                  <w14:bevel/>
                </w14:textOutline>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before="207" w:line="184" w:lineRule="auto"/>
              <w:ind w:left="338"/>
              <w:jc w:val="center"/>
              <w:rPr>
                <w:rFonts w:ascii="宋体" w:hAnsi="宋体" w:eastAsia="宋体" w:cs="宋体"/>
                <w:color w:val="auto"/>
                <w:sz w:val="24"/>
                <w:szCs w:val="24"/>
              </w:rPr>
            </w:pPr>
            <w:r>
              <w:rPr>
                <w:rFonts w:ascii="宋体" w:hAnsi="宋体" w:eastAsia="宋体" w:cs="宋体"/>
                <w:color w:val="auto"/>
                <w:sz w:val="24"/>
                <w:szCs w:val="24"/>
              </w:rPr>
              <w:t>1</w:t>
            </w:r>
          </w:p>
        </w:tc>
        <w:tc>
          <w:tcPr>
            <w:tcW w:w="1947" w:type="dxa"/>
            <w:vAlign w:val="center"/>
          </w:tcPr>
          <w:p>
            <w:pPr>
              <w:pageBreakBefore w:val="0"/>
              <w:kinsoku/>
              <w:wordWrap/>
              <w:topLinePunct w:val="0"/>
              <w:bidi w:val="0"/>
              <w:spacing w:before="170" w:line="220"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项目名称</w:t>
            </w:r>
          </w:p>
        </w:tc>
        <w:tc>
          <w:tcPr>
            <w:tcW w:w="6979" w:type="dxa"/>
            <w:tcBorders>
              <w:right w:val="single" w:color="000000" w:sz="4" w:space="0"/>
            </w:tcBorders>
            <w:vAlign w:val="top"/>
          </w:tcPr>
          <w:p>
            <w:pPr>
              <w:pageBreakBefore w:val="0"/>
              <w:kinsoku/>
              <w:wordWrap/>
              <w:topLinePunct w:val="0"/>
              <w:bidi w:val="0"/>
              <w:spacing w:before="171" w:line="219" w:lineRule="auto"/>
              <w:ind w:left="12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国家税务总局新和县税务局新华南路室内运动场修缮项目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before="242" w:line="183" w:lineRule="auto"/>
              <w:ind w:left="323"/>
              <w:jc w:val="center"/>
              <w:rPr>
                <w:rFonts w:ascii="宋体" w:hAnsi="宋体" w:eastAsia="宋体" w:cs="宋体"/>
                <w:color w:val="auto"/>
                <w:sz w:val="24"/>
                <w:szCs w:val="24"/>
              </w:rPr>
            </w:pPr>
            <w:r>
              <w:rPr>
                <w:rFonts w:ascii="宋体" w:hAnsi="宋体" w:eastAsia="宋体" w:cs="宋体"/>
                <w:color w:val="auto"/>
                <w:sz w:val="24"/>
                <w:szCs w:val="24"/>
              </w:rPr>
              <w:t>2</w:t>
            </w:r>
          </w:p>
        </w:tc>
        <w:tc>
          <w:tcPr>
            <w:tcW w:w="1947" w:type="dxa"/>
            <w:vAlign w:val="center"/>
          </w:tcPr>
          <w:p>
            <w:pPr>
              <w:pageBreakBefore w:val="0"/>
              <w:kinsoku/>
              <w:wordWrap/>
              <w:topLinePunct w:val="0"/>
              <w:bidi w:val="0"/>
              <w:spacing w:before="205" w:line="219"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项目编号</w:t>
            </w:r>
          </w:p>
        </w:tc>
        <w:tc>
          <w:tcPr>
            <w:tcW w:w="6979" w:type="dxa"/>
            <w:tcBorders>
              <w:right w:val="single" w:color="000000" w:sz="4" w:space="0"/>
            </w:tcBorders>
            <w:vAlign w:val="top"/>
          </w:tcPr>
          <w:p>
            <w:pPr>
              <w:pageBreakBefore w:val="0"/>
              <w:kinsoku/>
              <w:wordWrap/>
              <w:topLinePunct w:val="0"/>
              <w:bidi w:val="0"/>
              <w:spacing w:before="226" w:line="220" w:lineRule="auto"/>
              <w:ind w:left="115"/>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line="303" w:lineRule="auto"/>
              <w:jc w:val="center"/>
              <w:rPr>
                <w:rFonts w:ascii="Arial"/>
                <w:color w:val="auto"/>
                <w:sz w:val="21"/>
              </w:rPr>
            </w:pPr>
          </w:p>
          <w:p>
            <w:pPr>
              <w:pageBreakBefore w:val="0"/>
              <w:kinsoku/>
              <w:wordWrap/>
              <w:topLinePunct w:val="0"/>
              <w:bidi w:val="0"/>
              <w:spacing w:line="304" w:lineRule="auto"/>
              <w:jc w:val="center"/>
              <w:rPr>
                <w:rFonts w:ascii="Arial"/>
                <w:color w:val="auto"/>
                <w:sz w:val="21"/>
              </w:rPr>
            </w:pPr>
          </w:p>
          <w:p>
            <w:pPr>
              <w:pageBreakBefore w:val="0"/>
              <w:kinsoku/>
              <w:wordWrap/>
              <w:topLinePunct w:val="0"/>
              <w:bidi w:val="0"/>
              <w:spacing w:before="78" w:line="183" w:lineRule="auto"/>
              <w:ind w:left="325"/>
              <w:jc w:val="center"/>
              <w:rPr>
                <w:rFonts w:ascii="宋体" w:hAnsi="宋体" w:eastAsia="宋体" w:cs="宋体"/>
                <w:color w:val="auto"/>
                <w:sz w:val="24"/>
                <w:szCs w:val="24"/>
              </w:rPr>
            </w:pPr>
            <w:r>
              <w:rPr>
                <w:rFonts w:ascii="宋体" w:hAnsi="宋体" w:eastAsia="宋体" w:cs="宋体"/>
                <w:color w:val="auto"/>
                <w:sz w:val="24"/>
                <w:szCs w:val="24"/>
              </w:rPr>
              <w:t>3</w:t>
            </w:r>
          </w:p>
        </w:tc>
        <w:tc>
          <w:tcPr>
            <w:tcW w:w="1947" w:type="dxa"/>
            <w:vAlign w:val="center"/>
          </w:tcPr>
          <w:p>
            <w:pPr>
              <w:pageBreakBefore w:val="0"/>
              <w:kinsoku/>
              <w:wordWrap/>
              <w:topLinePunct w:val="0"/>
              <w:bidi w:val="0"/>
              <w:spacing w:line="284" w:lineRule="auto"/>
              <w:jc w:val="center"/>
              <w:rPr>
                <w:rFonts w:ascii="Arial"/>
                <w:color w:val="auto"/>
                <w:sz w:val="21"/>
              </w:rPr>
            </w:pPr>
          </w:p>
          <w:p>
            <w:pPr>
              <w:pageBreakBefore w:val="0"/>
              <w:kinsoku/>
              <w:wordWrap/>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采购人</w:t>
            </w:r>
          </w:p>
        </w:tc>
        <w:tc>
          <w:tcPr>
            <w:tcW w:w="6979" w:type="dxa"/>
            <w:tcBorders>
              <w:right w:val="single" w:color="000000" w:sz="4" w:space="0"/>
            </w:tcBorders>
            <w:vAlign w:val="top"/>
          </w:tcPr>
          <w:p>
            <w:pPr>
              <w:pageBreakBefore w:val="0"/>
              <w:kinsoku/>
              <w:wordWrap/>
              <w:topLinePunct w:val="0"/>
              <w:bidi w:val="0"/>
              <w:spacing w:before="70" w:line="221" w:lineRule="auto"/>
              <w:ind w:left="1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 称：国家税务总局新和县税务局</w:t>
            </w:r>
          </w:p>
          <w:p>
            <w:pPr>
              <w:pageBreakBefore w:val="0"/>
              <w:kinsoku/>
              <w:wordWrap/>
              <w:topLinePunct w:val="0"/>
              <w:bidi w:val="0"/>
              <w:spacing w:before="70" w:line="221" w:lineRule="auto"/>
              <w:ind w:left="1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址：新和县友谊路6院国家税务总局新和县税务局</w:t>
            </w:r>
          </w:p>
          <w:p>
            <w:pPr>
              <w:pageBreakBefore w:val="0"/>
              <w:kinsoku/>
              <w:wordWrap/>
              <w:topLinePunct w:val="0"/>
              <w:bidi w:val="0"/>
              <w:spacing w:before="70" w:line="221" w:lineRule="auto"/>
              <w:ind w:left="1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 话：18328020312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line="354" w:lineRule="auto"/>
              <w:jc w:val="center"/>
              <w:rPr>
                <w:rFonts w:ascii="Arial"/>
                <w:color w:val="auto"/>
                <w:sz w:val="21"/>
              </w:rPr>
            </w:pPr>
          </w:p>
          <w:p>
            <w:pPr>
              <w:pageBreakBefore w:val="0"/>
              <w:kinsoku/>
              <w:wordWrap/>
              <w:topLinePunct w:val="0"/>
              <w:bidi w:val="0"/>
              <w:spacing w:line="354" w:lineRule="auto"/>
              <w:jc w:val="center"/>
              <w:rPr>
                <w:rFonts w:ascii="Arial"/>
                <w:color w:val="auto"/>
                <w:sz w:val="21"/>
              </w:rPr>
            </w:pPr>
          </w:p>
          <w:p>
            <w:pPr>
              <w:pageBreakBefore w:val="0"/>
              <w:kinsoku/>
              <w:wordWrap/>
              <w:topLinePunct w:val="0"/>
              <w:bidi w:val="0"/>
              <w:spacing w:before="78" w:line="183" w:lineRule="auto"/>
              <w:ind w:left="319"/>
              <w:jc w:val="center"/>
              <w:rPr>
                <w:rFonts w:ascii="宋体" w:hAnsi="宋体" w:eastAsia="宋体" w:cs="宋体"/>
                <w:color w:val="auto"/>
                <w:sz w:val="24"/>
                <w:szCs w:val="24"/>
              </w:rPr>
            </w:pPr>
            <w:r>
              <w:rPr>
                <w:rFonts w:ascii="宋体" w:hAnsi="宋体" w:eastAsia="宋体" w:cs="宋体"/>
                <w:color w:val="auto"/>
                <w:sz w:val="24"/>
                <w:szCs w:val="24"/>
              </w:rPr>
              <w:t>4</w:t>
            </w:r>
          </w:p>
        </w:tc>
        <w:tc>
          <w:tcPr>
            <w:tcW w:w="1947" w:type="dxa"/>
            <w:vAlign w:val="center"/>
          </w:tcPr>
          <w:p>
            <w:pPr>
              <w:pageBreakBefore w:val="0"/>
              <w:kinsoku/>
              <w:wordWrap/>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代理机构</w:t>
            </w:r>
          </w:p>
        </w:tc>
        <w:tc>
          <w:tcPr>
            <w:tcW w:w="6979" w:type="dxa"/>
            <w:tcBorders>
              <w:right w:val="single" w:color="000000" w:sz="4" w:space="0"/>
            </w:tcBorders>
            <w:vAlign w:val="top"/>
          </w:tcPr>
          <w:p>
            <w:pPr>
              <w:pageBreakBefore w:val="0"/>
              <w:kinsoku/>
              <w:wordWrap/>
              <w:topLinePunct w:val="0"/>
              <w:bidi w:val="0"/>
              <w:spacing w:before="38" w:line="219" w:lineRule="auto"/>
              <w:ind w:left="115"/>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名 称：</w:t>
            </w:r>
            <w:r>
              <w:rPr>
                <w:rFonts w:hint="eastAsia" w:ascii="宋体" w:hAnsi="宋体" w:eastAsia="宋体" w:cs="宋体"/>
                <w:color w:val="auto"/>
                <w:spacing w:val="-1"/>
                <w:sz w:val="24"/>
                <w:szCs w:val="24"/>
                <w:lang w:eastAsia="zh-CN"/>
              </w:rPr>
              <w:t>阿克苏疆山项目管理有限公司</w:t>
            </w:r>
          </w:p>
          <w:p>
            <w:pPr>
              <w:pageBreakBefore w:val="0"/>
              <w:kinsoku/>
              <w:wordWrap/>
              <w:topLinePunct w:val="0"/>
              <w:bidi w:val="0"/>
              <w:spacing w:before="72" w:line="219" w:lineRule="auto"/>
              <w:ind w:left="112"/>
              <w:rPr>
                <w:rFonts w:hint="eastAsia" w:ascii="宋体" w:hAnsi="宋体" w:eastAsia="宋体" w:cs="宋体"/>
                <w:color w:val="auto"/>
                <w:sz w:val="24"/>
                <w:szCs w:val="24"/>
                <w:lang w:eastAsia="zh-CN"/>
              </w:rPr>
            </w:pPr>
            <w:r>
              <w:rPr>
                <w:rFonts w:ascii="宋体" w:hAnsi="宋体" w:eastAsia="宋体" w:cs="宋体"/>
                <w:color w:val="auto"/>
                <w:spacing w:val="-3"/>
                <w:sz w:val="24"/>
                <w:szCs w:val="24"/>
              </w:rPr>
              <w:t>地 址：</w:t>
            </w:r>
            <w:r>
              <w:rPr>
                <w:rFonts w:hint="eastAsia" w:ascii="宋体" w:hAnsi="宋体" w:eastAsia="宋体" w:cs="宋体"/>
                <w:color w:val="auto"/>
                <w:spacing w:val="-3"/>
                <w:sz w:val="24"/>
                <w:szCs w:val="24"/>
                <w:lang w:eastAsia="zh-CN"/>
              </w:rPr>
              <w:t>阿克苏市采荷路1号云山悦府12号楼2单元202室</w:t>
            </w:r>
          </w:p>
          <w:p>
            <w:pPr>
              <w:pageBreakBefore w:val="0"/>
              <w:kinsoku/>
              <w:wordWrap/>
              <w:topLinePunct w:val="0"/>
              <w:bidi w:val="0"/>
              <w:spacing w:before="72" w:line="219" w:lineRule="auto"/>
              <w:ind w:left="113"/>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联系人：</w:t>
            </w:r>
            <w:r>
              <w:rPr>
                <w:rFonts w:hint="eastAsia" w:ascii="宋体" w:hAnsi="宋体" w:eastAsia="宋体" w:cs="宋体"/>
                <w:color w:val="auto"/>
                <w:spacing w:val="-2"/>
                <w:sz w:val="24"/>
                <w:szCs w:val="24"/>
                <w:lang w:eastAsia="zh-CN"/>
              </w:rPr>
              <w:t>刘辉</w:t>
            </w:r>
          </w:p>
          <w:p>
            <w:pPr>
              <w:pageBreakBefore w:val="0"/>
              <w:kinsoku/>
              <w:wordWrap/>
              <w:topLinePunct w:val="0"/>
              <w:bidi w:val="0"/>
              <w:spacing w:before="73" w:line="221" w:lineRule="auto"/>
              <w:ind w:left="113"/>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联系电话：</w:t>
            </w:r>
            <w:r>
              <w:rPr>
                <w:rFonts w:hint="eastAsia" w:ascii="宋体" w:hAnsi="宋体" w:eastAsia="宋体" w:cs="宋体"/>
                <w:color w:val="auto"/>
                <w:spacing w:val="-1"/>
                <w:sz w:val="24"/>
                <w:szCs w:val="24"/>
                <w:lang w:eastAsia="zh-CN"/>
              </w:rPr>
              <w:t>18399561515</w:t>
            </w:r>
          </w:p>
          <w:p>
            <w:pPr>
              <w:pageBreakBefore w:val="0"/>
              <w:kinsoku/>
              <w:wordWrap/>
              <w:topLinePunct w:val="0"/>
              <w:bidi w:val="0"/>
              <w:spacing w:before="70" w:line="214" w:lineRule="auto"/>
              <w:ind w:left="130"/>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邮箱：</w:t>
            </w:r>
            <w:r>
              <w:rPr>
                <w:rFonts w:hint="eastAsia" w:ascii="宋体" w:hAnsi="宋体" w:eastAsia="宋体" w:cs="宋体"/>
                <w:color w:val="auto"/>
                <w:spacing w:val="-2"/>
                <w:sz w:val="24"/>
                <w:szCs w:val="24"/>
                <w:lang w:eastAsia="zh-CN"/>
              </w:rPr>
              <w:t>474729554@qq.com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before="283" w:line="182" w:lineRule="auto"/>
              <w:ind w:left="325"/>
              <w:jc w:val="center"/>
              <w:rPr>
                <w:rFonts w:ascii="宋体" w:hAnsi="宋体" w:eastAsia="宋体" w:cs="宋体"/>
                <w:color w:val="auto"/>
                <w:sz w:val="24"/>
                <w:szCs w:val="24"/>
              </w:rPr>
            </w:pPr>
            <w:r>
              <w:rPr>
                <w:rFonts w:ascii="宋体" w:hAnsi="宋体" w:eastAsia="宋体" w:cs="宋体"/>
                <w:color w:val="auto"/>
                <w:sz w:val="24"/>
                <w:szCs w:val="24"/>
              </w:rPr>
              <w:t>5</w:t>
            </w:r>
          </w:p>
        </w:tc>
        <w:tc>
          <w:tcPr>
            <w:tcW w:w="1947" w:type="dxa"/>
            <w:vAlign w:val="center"/>
          </w:tcPr>
          <w:p>
            <w:pPr>
              <w:pageBreakBefore w:val="0"/>
              <w:kinsoku/>
              <w:wordWrap/>
              <w:topLinePunct w:val="0"/>
              <w:bidi w:val="0"/>
              <w:spacing w:before="243"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采购内容</w:t>
            </w:r>
          </w:p>
        </w:tc>
        <w:tc>
          <w:tcPr>
            <w:tcW w:w="6979" w:type="dxa"/>
            <w:tcBorders>
              <w:right w:val="single" w:color="000000" w:sz="4" w:space="0"/>
            </w:tcBorders>
            <w:vAlign w:val="top"/>
          </w:tcPr>
          <w:p>
            <w:pPr>
              <w:pageBreakBefore w:val="0"/>
              <w:kinsoku/>
              <w:wordWrap/>
              <w:topLinePunct w:val="0"/>
              <w:bidi w:val="0"/>
              <w:spacing w:before="243" w:line="219" w:lineRule="auto"/>
              <w:ind w:left="115"/>
              <w:rPr>
                <w:rFonts w:ascii="宋体" w:hAnsi="宋体" w:eastAsia="宋体" w:cs="宋体"/>
                <w:color w:val="auto"/>
                <w:sz w:val="24"/>
                <w:szCs w:val="24"/>
              </w:rPr>
            </w:pPr>
            <w:r>
              <w:rPr>
                <w:rFonts w:hint="eastAsia" w:ascii="宋体" w:hAnsi="宋体" w:eastAsia="宋体" w:cs="宋体"/>
                <w:color w:val="auto"/>
                <w:sz w:val="24"/>
                <w:szCs w:val="24"/>
                <w:lang w:val="en-US" w:eastAsia="zh-CN"/>
              </w:rPr>
              <w:t>国家税务总局新和县税务局新华南路室内运动场修缮（详见竞争性磋商文件及工程量清单）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before="251" w:line="183" w:lineRule="auto"/>
              <w:ind w:left="322"/>
              <w:jc w:val="center"/>
              <w:rPr>
                <w:rFonts w:ascii="宋体" w:hAnsi="宋体" w:eastAsia="宋体" w:cs="宋体"/>
                <w:color w:val="auto"/>
                <w:sz w:val="24"/>
                <w:szCs w:val="24"/>
              </w:rPr>
            </w:pPr>
            <w:r>
              <w:rPr>
                <w:rFonts w:ascii="宋体" w:hAnsi="宋体" w:eastAsia="宋体" w:cs="宋体"/>
                <w:color w:val="auto"/>
                <w:sz w:val="24"/>
                <w:szCs w:val="24"/>
              </w:rPr>
              <w:t>6</w:t>
            </w:r>
          </w:p>
        </w:tc>
        <w:tc>
          <w:tcPr>
            <w:tcW w:w="1947" w:type="dxa"/>
            <w:vAlign w:val="center"/>
          </w:tcPr>
          <w:p>
            <w:pPr>
              <w:pageBreakBefore w:val="0"/>
              <w:kinsoku/>
              <w:wordWrap/>
              <w:topLinePunct w:val="0"/>
              <w:bidi w:val="0"/>
              <w:spacing w:before="213" w:line="219"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工期</w:t>
            </w:r>
          </w:p>
        </w:tc>
        <w:tc>
          <w:tcPr>
            <w:tcW w:w="6979" w:type="dxa"/>
            <w:tcBorders>
              <w:right w:val="single" w:color="000000" w:sz="4" w:space="0"/>
            </w:tcBorders>
            <w:vAlign w:val="top"/>
          </w:tcPr>
          <w:p>
            <w:pPr>
              <w:pageBreakBefore w:val="0"/>
              <w:kinsoku/>
              <w:wordWrap/>
              <w:topLinePunct w:val="0"/>
              <w:bidi w:val="0"/>
              <w:spacing w:before="245" w:line="219" w:lineRule="auto"/>
              <w:ind w:left="11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合同签订之日起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line="258" w:lineRule="auto"/>
              <w:jc w:val="center"/>
              <w:rPr>
                <w:rFonts w:ascii="Arial"/>
                <w:color w:val="auto"/>
                <w:sz w:val="21"/>
              </w:rPr>
            </w:pPr>
          </w:p>
          <w:p>
            <w:pPr>
              <w:pageBreakBefore w:val="0"/>
              <w:kinsoku/>
              <w:wordWrap/>
              <w:topLinePunct w:val="0"/>
              <w:bidi w:val="0"/>
              <w:spacing w:before="78" w:line="182" w:lineRule="auto"/>
              <w:ind w:left="326"/>
              <w:jc w:val="center"/>
              <w:rPr>
                <w:rFonts w:ascii="宋体" w:hAnsi="宋体" w:eastAsia="宋体" w:cs="宋体"/>
                <w:color w:val="auto"/>
                <w:sz w:val="24"/>
                <w:szCs w:val="24"/>
              </w:rPr>
            </w:pPr>
            <w:r>
              <w:rPr>
                <w:rFonts w:ascii="宋体" w:hAnsi="宋体" w:eastAsia="宋体" w:cs="宋体"/>
                <w:color w:val="auto"/>
                <w:sz w:val="24"/>
                <w:szCs w:val="24"/>
              </w:rPr>
              <w:t>7</w:t>
            </w:r>
          </w:p>
        </w:tc>
        <w:tc>
          <w:tcPr>
            <w:tcW w:w="1947" w:type="dxa"/>
            <w:vAlign w:val="center"/>
          </w:tcPr>
          <w:p>
            <w:pPr>
              <w:pageBreakBefore w:val="0"/>
              <w:kinsoku/>
              <w:wordWrap/>
              <w:topLinePunct w:val="0"/>
              <w:bidi w:val="0"/>
              <w:spacing w:before="298" w:line="218"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最高限价</w:t>
            </w:r>
          </w:p>
        </w:tc>
        <w:tc>
          <w:tcPr>
            <w:tcW w:w="6979" w:type="dxa"/>
            <w:tcBorders>
              <w:right w:val="single" w:color="000000" w:sz="4" w:space="0"/>
            </w:tcBorders>
            <w:vAlign w:val="top"/>
          </w:tcPr>
          <w:p>
            <w:pPr>
              <w:pageBreakBefore w:val="0"/>
              <w:kinsoku/>
              <w:wordWrap/>
              <w:topLinePunct w:val="0"/>
              <w:bidi w:val="0"/>
              <w:spacing w:before="119" w:line="246" w:lineRule="auto"/>
              <w:ind w:left="115" w:right="121" w:firstLine="14"/>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14:textOutline w14:w="4358" w14:cap="sq" w14:cmpd="sng">
                  <w14:solidFill>
                    <w14:srgbClr w14:val="000000"/>
                  </w14:solidFill>
                  <w14:prstDash w14:val="solid"/>
                  <w14:bevel/>
                </w14:textOutline>
              </w:rPr>
              <w:t>244649.98</w:t>
            </w:r>
            <w:r>
              <w:rPr>
                <w:rFonts w:ascii="宋体" w:hAnsi="宋体" w:eastAsia="宋体" w:cs="宋体"/>
                <w:color w:val="auto"/>
                <w:spacing w:val="-2"/>
                <w:sz w:val="24"/>
                <w:szCs w:val="24"/>
                <w14:textOutline w14:w="4358" w14:cap="sq" w14:cmpd="sng">
                  <w14:solidFill>
                    <w14:srgbClr w14:val="000000"/>
                  </w14:solidFill>
                  <w14:prstDash w14:val="solid"/>
                  <w14:bevel/>
                </w14:textOutline>
              </w:rPr>
              <w:t>元</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，磋商报价</w:t>
            </w:r>
            <w:r>
              <w:rPr>
                <w:rFonts w:ascii="宋体" w:hAnsi="宋体" w:eastAsia="宋体" w:cs="宋体"/>
                <w:color w:val="auto"/>
                <w:spacing w:val="-2"/>
                <w:sz w:val="24"/>
                <w:szCs w:val="24"/>
                <w14:textOutline w14:w="4358" w14:cap="sq" w14:cmpd="sng">
                  <w14:solidFill>
                    <w14:srgbClr w14:val="000000"/>
                  </w14:solidFill>
                  <w14:prstDash w14:val="solid"/>
                  <w14:bevel/>
                </w14:textOutline>
              </w:rPr>
              <w:t>不得高于</w:t>
            </w:r>
            <w:r>
              <w:rPr>
                <w:rFonts w:ascii="宋体" w:hAnsi="宋体" w:eastAsia="宋体" w:cs="宋体"/>
                <w:color w:val="auto"/>
                <w:spacing w:val="-1"/>
                <w:sz w:val="24"/>
                <w:szCs w:val="24"/>
                <w14:textOutline w14:w="4358" w14:cap="sq" w14:cmpd="sng">
                  <w14:solidFill>
                    <w14:srgbClr w14:val="000000"/>
                  </w14:solidFill>
                  <w14:prstDash w14:val="solid"/>
                  <w14:bevel/>
                </w14:textOutline>
              </w:rPr>
              <w:t>最高限价，否则视为</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无效响应</w:t>
            </w:r>
            <w:r>
              <w:rPr>
                <w:rFonts w:ascii="宋体" w:hAnsi="宋体" w:eastAsia="宋体" w:cs="宋体"/>
                <w:color w:val="auto"/>
                <w:spacing w:val="-1"/>
                <w:sz w:val="24"/>
                <w:szCs w:val="24"/>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line="267" w:lineRule="auto"/>
              <w:jc w:val="center"/>
              <w:rPr>
                <w:rFonts w:ascii="Arial"/>
                <w:color w:val="auto"/>
                <w:sz w:val="21"/>
              </w:rPr>
            </w:pPr>
          </w:p>
          <w:p>
            <w:pPr>
              <w:pageBreakBefore w:val="0"/>
              <w:kinsoku/>
              <w:wordWrap/>
              <w:topLinePunct w:val="0"/>
              <w:bidi w:val="0"/>
              <w:spacing w:line="267" w:lineRule="auto"/>
              <w:jc w:val="center"/>
              <w:rPr>
                <w:rFonts w:ascii="Arial"/>
                <w:color w:val="auto"/>
                <w:sz w:val="21"/>
              </w:rPr>
            </w:pPr>
          </w:p>
          <w:p>
            <w:pPr>
              <w:pageBreakBefore w:val="0"/>
              <w:kinsoku/>
              <w:wordWrap/>
              <w:topLinePunct w:val="0"/>
              <w:bidi w:val="0"/>
              <w:spacing w:line="267" w:lineRule="auto"/>
              <w:jc w:val="center"/>
              <w:rPr>
                <w:rFonts w:ascii="Arial"/>
                <w:color w:val="auto"/>
                <w:sz w:val="21"/>
              </w:rPr>
            </w:pPr>
          </w:p>
          <w:p>
            <w:pPr>
              <w:pageBreakBefore w:val="0"/>
              <w:kinsoku/>
              <w:wordWrap/>
              <w:topLinePunct w:val="0"/>
              <w:bidi w:val="0"/>
              <w:spacing w:line="267" w:lineRule="auto"/>
              <w:jc w:val="center"/>
              <w:rPr>
                <w:rFonts w:ascii="Arial"/>
                <w:color w:val="auto"/>
                <w:sz w:val="21"/>
              </w:rPr>
            </w:pPr>
          </w:p>
          <w:p>
            <w:pPr>
              <w:pageBreakBefore w:val="0"/>
              <w:kinsoku/>
              <w:wordWrap/>
              <w:topLinePunct w:val="0"/>
              <w:bidi w:val="0"/>
              <w:spacing w:line="267" w:lineRule="auto"/>
              <w:jc w:val="center"/>
              <w:rPr>
                <w:rFonts w:ascii="Arial"/>
                <w:color w:val="auto"/>
                <w:sz w:val="21"/>
              </w:rPr>
            </w:pPr>
          </w:p>
          <w:p>
            <w:pPr>
              <w:pageBreakBefore w:val="0"/>
              <w:kinsoku/>
              <w:wordWrap/>
              <w:topLinePunct w:val="0"/>
              <w:bidi w:val="0"/>
              <w:spacing w:line="267" w:lineRule="auto"/>
              <w:jc w:val="center"/>
              <w:rPr>
                <w:rFonts w:ascii="Arial"/>
                <w:color w:val="auto"/>
                <w:sz w:val="21"/>
              </w:rPr>
            </w:pPr>
          </w:p>
          <w:p>
            <w:pPr>
              <w:pageBreakBefore w:val="0"/>
              <w:kinsoku/>
              <w:wordWrap/>
              <w:topLinePunct w:val="0"/>
              <w:bidi w:val="0"/>
              <w:spacing w:line="267" w:lineRule="auto"/>
              <w:jc w:val="center"/>
              <w:rPr>
                <w:rFonts w:ascii="Arial"/>
                <w:color w:val="auto"/>
                <w:sz w:val="21"/>
              </w:rPr>
            </w:pPr>
          </w:p>
          <w:p>
            <w:pPr>
              <w:pageBreakBefore w:val="0"/>
              <w:kinsoku/>
              <w:wordWrap/>
              <w:topLinePunct w:val="0"/>
              <w:bidi w:val="0"/>
              <w:spacing w:line="267" w:lineRule="auto"/>
              <w:jc w:val="center"/>
              <w:rPr>
                <w:rFonts w:ascii="Arial"/>
                <w:color w:val="auto"/>
                <w:sz w:val="21"/>
              </w:rPr>
            </w:pPr>
          </w:p>
          <w:p>
            <w:pPr>
              <w:pageBreakBefore w:val="0"/>
              <w:kinsoku/>
              <w:wordWrap/>
              <w:topLinePunct w:val="0"/>
              <w:bidi w:val="0"/>
              <w:spacing w:before="78" w:line="183" w:lineRule="auto"/>
              <w:ind w:left="321" w:leftChars="0"/>
              <w:jc w:val="center"/>
              <w:rPr>
                <w:rFonts w:ascii="宋体" w:hAnsi="宋体" w:eastAsia="宋体" w:cs="宋体"/>
                <w:color w:val="auto"/>
                <w:sz w:val="24"/>
                <w:szCs w:val="24"/>
              </w:rPr>
            </w:pPr>
            <w:r>
              <w:rPr>
                <w:rFonts w:ascii="宋体" w:hAnsi="宋体" w:eastAsia="宋体" w:cs="宋体"/>
                <w:color w:val="auto"/>
                <w:sz w:val="24"/>
                <w:szCs w:val="24"/>
              </w:rPr>
              <w:t>8</w:t>
            </w:r>
          </w:p>
        </w:tc>
        <w:tc>
          <w:tcPr>
            <w:tcW w:w="1947" w:type="dxa"/>
            <w:vAlign w:val="center"/>
          </w:tcPr>
          <w:p>
            <w:pPr>
              <w:pageBreakBefore w:val="0"/>
              <w:kinsoku/>
              <w:wordWrap/>
              <w:topLinePunct w:val="0"/>
              <w:bidi w:val="0"/>
              <w:spacing w:line="260" w:lineRule="auto"/>
              <w:jc w:val="center"/>
              <w:rPr>
                <w:rFonts w:ascii="Arial"/>
                <w:color w:val="auto"/>
                <w:sz w:val="21"/>
              </w:rPr>
            </w:pPr>
          </w:p>
          <w:p>
            <w:pPr>
              <w:pageBreakBefore w:val="0"/>
              <w:kinsoku/>
              <w:wordWrap/>
              <w:topLinePunct w:val="0"/>
              <w:bidi w:val="0"/>
              <w:spacing w:line="260" w:lineRule="auto"/>
              <w:jc w:val="center"/>
              <w:rPr>
                <w:rFonts w:ascii="Arial"/>
                <w:color w:val="auto"/>
                <w:sz w:val="21"/>
              </w:rPr>
            </w:pPr>
          </w:p>
          <w:p>
            <w:pPr>
              <w:pageBreakBefore w:val="0"/>
              <w:kinsoku/>
              <w:wordWrap/>
              <w:topLinePunct w:val="0"/>
              <w:bidi w:val="0"/>
              <w:spacing w:line="260" w:lineRule="auto"/>
              <w:jc w:val="center"/>
              <w:rPr>
                <w:rFonts w:ascii="Arial"/>
                <w:color w:val="auto"/>
                <w:sz w:val="21"/>
              </w:rPr>
            </w:pPr>
          </w:p>
          <w:p>
            <w:pPr>
              <w:pageBreakBefore w:val="0"/>
              <w:kinsoku/>
              <w:wordWrap/>
              <w:topLinePunct w:val="0"/>
              <w:bidi w:val="0"/>
              <w:spacing w:line="261" w:lineRule="auto"/>
              <w:jc w:val="center"/>
              <w:rPr>
                <w:rFonts w:ascii="Arial"/>
                <w:color w:val="auto"/>
                <w:sz w:val="21"/>
              </w:rPr>
            </w:pPr>
          </w:p>
          <w:p>
            <w:pPr>
              <w:pageBreakBefore w:val="0"/>
              <w:kinsoku/>
              <w:wordWrap/>
              <w:topLinePunct w:val="0"/>
              <w:bidi w:val="0"/>
              <w:spacing w:line="261" w:lineRule="auto"/>
              <w:jc w:val="center"/>
              <w:rPr>
                <w:rFonts w:ascii="Arial"/>
                <w:color w:val="auto"/>
                <w:sz w:val="21"/>
              </w:rPr>
            </w:pPr>
          </w:p>
          <w:p>
            <w:pPr>
              <w:pageBreakBefore w:val="0"/>
              <w:kinsoku/>
              <w:wordWrap/>
              <w:topLinePunct w:val="0"/>
              <w:bidi w:val="0"/>
              <w:spacing w:line="261" w:lineRule="auto"/>
              <w:jc w:val="center"/>
              <w:rPr>
                <w:rFonts w:ascii="Arial"/>
                <w:color w:val="auto"/>
                <w:sz w:val="21"/>
              </w:rPr>
            </w:pPr>
          </w:p>
          <w:p>
            <w:pPr>
              <w:pageBreakBefore w:val="0"/>
              <w:kinsoku/>
              <w:wordWrap/>
              <w:topLinePunct w:val="0"/>
              <w:bidi w:val="0"/>
              <w:spacing w:before="78" w:line="219" w:lineRule="auto"/>
              <w:jc w:val="center"/>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供应商资格、能</w:t>
            </w:r>
          </w:p>
          <w:p>
            <w:pPr>
              <w:pageBreakBefore w:val="0"/>
              <w:kinsoku/>
              <w:wordWrap/>
              <w:topLinePunct w:val="0"/>
              <w:bidi w:val="0"/>
              <w:spacing w:before="72" w:line="219" w:lineRule="auto"/>
              <w:ind w:left="115"/>
              <w:jc w:val="center"/>
              <w:rPr>
                <w:rFonts w:ascii="宋体" w:hAnsi="宋体" w:eastAsia="宋体" w:cs="宋体"/>
                <w:color w:val="auto"/>
                <w:spacing w:val="-3"/>
                <w:sz w:val="24"/>
                <w:szCs w:val="24"/>
                <w14:textOutline w14:w="4358" w14:cap="sq" w14:cmpd="sng">
                  <w14:solidFill>
                    <w14:srgbClr w14:val="000000"/>
                  </w14:solidFill>
                  <w14:prstDash w14:val="solid"/>
                  <w14:bevel/>
                </w14:textOutline>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力、信誉</w:t>
            </w:r>
            <w:r>
              <w:rPr>
                <w:rFonts w:hint="eastAsia" w:ascii="宋体" w:hAnsi="宋体" w:eastAsia="宋体" w:cs="宋体"/>
                <w:color w:val="auto"/>
                <w:spacing w:val="-11"/>
                <w:sz w:val="24"/>
                <w:szCs w:val="24"/>
                <w:lang w:eastAsia="zh-CN"/>
                <w14:textOutline w14:w="4358" w14:cap="sq" w14:cmpd="sng">
                  <w14:solidFill>
                    <w14:srgbClr w14:val="000000"/>
                  </w14:solidFill>
                  <w14:prstDash w14:val="solid"/>
                  <w14:bevel/>
                </w14:textOutline>
              </w:rPr>
              <w:t>及其他</w:t>
            </w:r>
            <w:r>
              <w:rPr>
                <w:rFonts w:ascii="宋体" w:hAnsi="宋体" w:eastAsia="宋体" w:cs="宋体"/>
                <w:color w:val="auto"/>
                <w:spacing w:val="-11"/>
                <w:sz w:val="24"/>
                <w:szCs w:val="24"/>
                <w14:textOutline w14:w="4358" w14:cap="sq" w14:cmpd="sng">
                  <w14:solidFill>
                    <w14:srgbClr w14:val="000000"/>
                  </w14:solidFill>
                  <w14:prstDash w14:val="solid"/>
                  <w14:bevel/>
                </w14:textOutline>
              </w:rPr>
              <w:t>要</w:t>
            </w:r>
            <w:r>
              <w:rPr>
                <w:rFonts w:ascii="宋体" w:hAnsi="宋体" w:eastAsia="宋体" w:cs="宋体"/>
                <w:color w:val="auto"/>
                <w:sz w:val="24"/>
                <w:szCs w:val="24"/>
                <w14:textOutline w14:w="4358" w14:cap="sq" w14:cmpd="sng">
                  <w14:solidFill>
                    <w14:srgbClr w14:val="000000"/>
                  </w14:solidFill>
                  <w14:prstDash w14:val="solid"/>
                  <w14:bevel/>
                </w14:textOutline>
              </w:rPr>
              <w:t>求</w:t>
            </w:r>
          </w:p>
        </w:tc>
        <w:tc>
          <w:tcPr>
            <w:tcW w:w="6979" w:type="dxa"/>
            <w:tcBorders>
              <w:right w:val="single" w:color="000000" w:sz="4" w:space="0"/>
            </w:tcBorders>
            <w:vAlign w:val="top"/>
          </w:tcPr>
          <w:p>
            <w:pPr>
              <w:pageBreakBefore w:val="0"/>
              <w:kinsoku/>
              <w:wordWrap/>
              <w:topLinePunct w:val="0"/>
              <w:bidi w:val="0"/>
              <w:spacing w:before="43" w:line="219" w:lineRule="auto"/>
              <w:ind w:left="130"/>
              <w:rPr>
                <w:rFonts w:ascii="宋体" w:hAnsi="宋体" w:eastAsia="宋体" w:cs="宋体"/>
                <w:b/>
                <w:bCs/>
                <w:color w:val="auto"/>
                <w:sz w:val="24"/>
                <w:szCs w:val="24"/>
              </w:rPr>
            </w:pPr>
            <w:r>
              <w:rPr>
                <w:rFonts w:ascii="宋体" w:hAnsi="宋体" w:eastAsia="宋体" w:cs="宋体"/>
                <w:b/>
                <w:bCs/>
                <w:color w:val="auto"/>
                <w:spacing w:val="-1"/>
                <w:sz w:val="24"/>
                <w:szCs w:val="24"/>
              </w:rPr>
              <w:t>1.满足《中华人民共和国政府采购法》第二十二条</w:t>
            </w:r>
            <w:r>
              <w:rPr>
                <w:rFonts w:ascii="宋体" w:hAnsi="宋体" w:eastAsia="宋体" w:cs="宋体"/>
                <w:b/>
                <w:bCs/>
                <w:color w:val="auto"/>
                <w:spacing w:val="-2"/>
                <w:sz w:val="24"/>
                <w:szCs w:val="24"/>
              </w:rPr>
              <w:t>规定；</w:t>
            </w:r>
          </w:p>
          <w:p>
            <w:pPr>
              <w:pageBreakBefore w:val="0"/>
              <w:kinsoku/>
              <w:wordWrap/>
              <w:topLinePunct w:val="0"/>
              <w:bidi w:val="0"/>
              <w:spacing w:before="72" w:line="257" w:lineRule="auto"/>
              <w:ind w:left="114" w:right="133"/>
              <w:rPr>
                <w:rFonts w:ascii="宋体" w:hAnsi="宋体" w:eastAsia="宋体" w:cs="宋体"/>
                <w:b/>
                <w:bCs/>
                <w:color w:val="auto"/>
                <w:sz w:val="24"/>
                <w:szCs w:val="24"/>
              </w:rPr>
            </w:pPr>
            <w:r>
              <w:rPr>
                <w:rFonts w:ascii="宋体" w:hAnsi="宋体" w:eastAsia="宋体" w:cs="宋体"/>
                <w:b/>
                <w:bCs/>
                <w:color w:val="auto"/>
                <w:spacing w:val="-1"/>
                <w:sz w:val="24"/>
                <w:szCs w:val="24"/>
              </w:rPr>
              <w:t>2.落实政府采购政策需满足的资格要求：</w:t>
            </w:r>
          </w:p>
          <w:p>
            <w:pPr>
              <w:pageBreakBefore w:val="0"/>
              <w:kinsoku/>
              <w:wordWrap/>
              <w:topLinePunct w:val="0"/>
              <w:bidi w:val="0"/>
              <w:spacing w:before="74" w:line="248" w:lineRule="auto"/>
              <w:ind w:left="114" w:right="133" w:firstLine="2"/>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（1）《新疆维吾尔自治区政府采购促进中小企业发展管理实施办法》（新财规〔2021〕6号）； </w:t>
            </w:r>
          </w:p>
          <w:p>
            <w:pPr>
              <w:pageBreakBefore w:val="0"/>
              <w:kinsoku/>
              <w:wordWrap/>
              <w:topLinePunct w:val="0"/>
              <w:bidi w:val="0"/>
              <w:spacing w:before="74" w:line="248" w:lineRule="auto"/>
              <w:ind w:left="114" w:right="133" w:firstLine="2"/>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（2）《财政部、司法部关于政府采购支持监狱企业发展有关问题的通知》（财库〔2014〕68号）； </w:t>
            </w:r>
          </w:p>
          <w:p>
            <w:pPr>
              <w:pageBreakBefore w:val="0"/>
              <w:kinsoku/>
              <w:wordWrap/>
              <w:topLinePunct w:val="0"/>
              <w:bidi w:val="0"/>
              <w:spacing w:before="74" w:line="248" w:lineRule="auto"/>
              <w:ind w:left="114" w:right="133" w:firstLine="2"/>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（3）财政部 生态环境部关于印发环境标志产品政府采购品目清单的通知（财库〔2019〕18号）； </w:t>
            </w:r>
          </w:p>
          <w:p>
            <w:pPr>
              <w:pageBreakBefore w:val="0"/>
              <w:kinsoku/>
              <w:wordWrap/>
              <w:topLinePunct w:val="0"/>
              <w:bidi w:val="0"/>
              <w:spacing w:before="74" w:line="248" w:lineRule="auto"/>
              <w:ind w:left="114" w:right="133" w:firstLine="2"/>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（4）《财政部 民政部 中国残疾人联合会关于促进残疾人就业政府采购政策的通知》财库〔2017〕141号。</w:t>
            </w:r>
          </w:p>
          <w:p>
            <w:pPr>
              <w:pageBreakBefore w:val="0"/>
              <w:kinsoku/>
              <w:wordWrap/>
              <w:topLinePunct w:val="0"/>
              <w:bidi w:val="0"/>
              <w:spacing w:before="74" w:line="248" w:lineRule="auto"/>
              <w:ind w:left="114" w:right="133" w:firstLine="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pPr>
              <w:pageBreakBefore w:val="0"/>
              <w:kinsoku/>
              <w:wordWrap/>
              <w:topLinePunct w:val="0"/>
              <w:bidi w:val="0"/>
              <w:spacing w:before="74" w:line="248" w:lineRule="auto"/>
              <w:ind w:left="114" w:right="133" w:firstLine="2"/>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（6）本项目专门面向中小微企业。</w:t>
            </w:r>
          </w:p>
          <w:p>
            <w:pPr>
              <w:pageBreakBefore w:val="0"/>
              <w:kinsoku/>
              <w:wordWrap/>
              <w:topLinePunct w:val="0"/>
              <w:bidi w:val="0"/>
              <w:spacing w:before="74" w:line="248" w:lineRule="auto"/>
              <w:ind w:left="114" w:right="133" w:firstLine="2"/>
              <w:rPr>
                <w:rFonts w:ascii="宋体" w:hAnsi="宋体" w:eastAsia="宋体" w:cs="宋体"/>
                <w:b/>
                <w:bCs/>
                <w:color w:val="auto"/>
                <w:spacing w:val="-1"/>
                <w:sz w:val="24"/>
                <w:szCs w:val="24"/>
              </w:rPr>
            </w:pPr>
            <w:r>
              <w:rPr>
                <w:rFonts w:ascii="宋体" w:hAnsi="宋体" w:eastAsia="宋体" w:cs="宋体"/>
                <w:b/>
                <w:bCs/>
                <w:color w:val="auto"/>
                <w:spacing w:val="-1"/>
                <w:sz w:val="24"/>
                <w:szCs w:val="24"/>
              </w:rPr>
              <w:t>3.本项目的特定资格要求：</w:t>
            </w:r>
          </w:p>
          <w:p>
            <w:pPr>
              <w:pageBreakBefore w:val="0"/>
              <w:kinsoku/>
              <w:wordWrap/>
              <w:topLinePunct w:val="0"/>
              <w:bidi w:val="0"/>
              <w:spacing w:before="70" w:line="266" w:lineRule="auto"/>
              <w:ind w:left="112" w:right="118" w:firstLine="11"/>
              <w:rPr>
                <w:rFonts w:ascii="宋体" w:hAnsi="宋体" w:eastAsia="宋体" w:cs="宋体"/>
                <w:color w:val="auto"/>
                <w:sz w:val="24"/>
                <w:szCs w:val="24"/>
              </w:rPr>
            </w:pPr>
            <w:r>
              <w:rPr>
                <w:rFonts w:ascii="宋体" w:hAnsi="宋体" w:eastAsia="宋体" w:cs="宋体"/>
                <w:color w:val="auto"/>
                <w:spacing w:val="-5"/>
                <w:sz w:val="24"/>
                <w:szCs w:val="24"/>
              </w:rPr>
              <w:t>（1）</w:t>
            </w:r>
            <w:r>
              <w:rPr>
                <w:rFonts w:hint="eastAsia" w:ascii="宋体" w:hAnsi="宋体" w:eastAsia="宋体" w:cs="宋体"/>
                <w:color w:val="auto"/>
                <w:spacing w:val="-5"/>
                <w:sz w:val="24"/>
                <w:szCs w:val="24"/>
                <w:lang w:eastAsia="zh-CN"/>
              </w:rPr>
              <w:t>具有有效经年检的三证合一营业执照原件（若供应商是企业（包括合伙企业）应提供营业执照；若供应商是事业单位应提供 事业单位法人证书；若供应商是个体工商户应提供个体工商户营业执照；若供应商是自然人应提供自然人身份证明）</w:t>
            </w:r>
            <w:r>
              <w:rPr>
                <w:rFonts w:ascii="宋体" w:hAnsi="宋体" w:eastAsia="宋体" w:cs="宋体"/>
                <w:color w:val="auto"/>
                <w:sz w:val="24"/>
                <w:szCs w:val="24"/>
              </w:rPr>
              <w:t>；</w:t>
            </w:r>
          </w:p>
          <w:p>
            <w:pPr>
              <w:pageBreakBefore w:val="0"/>
              <w:kinsoku/>
              <w:wordWrap/>
              <w:topLinePunct w:val="0"/>
              <w:bidi w:val="0"/>
              <w:spacing w:before="70" w:line="266" w:lineRule="auto"/>
              <w:ind w:left="112" w:right="118" w:firstLine="11"/>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）提供具有良好的商业信誉和健全的财务会计制度承诺书</w:t>
            </w:r>
            <w:r>
              <w:rPr>
                <w:rFonts w:hint="eastAsia" w:ascii="宋体" w:hAnsi="宋体" w:eastAsia="宋体" w:cs="宋体"/>
                <w:color w:val="auto"/>
                <w:sz w:val="24"/>
                <w:szCs w:val="24"/>
                <w:lang w:val="en-US" w:eastAsia="zh-CN"/>
              </w:rPr>
              <w:t>（格式自拟）</w:t>
            </w:r>
            <w:r>
              <w:rPr>
                <w:rFonts w:ascii="宋体" w:hAnsi="宋体" w:eastAsia="宋体" w:cs="宋体"/>
                <w:color w:val="auto"/>
                <w:spacing w:val="3"/>
                <w:sz w:val="24"/>
                <w:szCs w:val="24"/>
              </w:rPr>
              <w:t>；</w:t>
            </w:r>
          </w:p>
          <w:p>
            <w:pPr>
              <w:pageBreakBefore w:val="0"/>
              <w:kinsoku/>
              <w:wordWrap/>
              <w:topLinePunct w:val="0"/>
              <w:bidi w:val="0"/>
              <w:spacing w:before="71" w:line="219" w:lineRule="auto"/>
              <w:ind w:left="124"/>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w:t>
            </w:r>
            <w:r>
              <w:rPr>
                <w:rFonts w:hint="eastAsia" w:ascii="宋体" w:hAnsi="宋体" w:eastAsia="宋体" w:cs="宋体"/>
                <w:color w:val="auto"/>
                <w:spacing w:val="-5"/>
                <w:sz w:val="24"/>
                <w:szCs w:val="24"/>
                <w:lang w:eastAsia="zh-CN"/>
              </w:rPr>
              <w:t>提供近期依法缴纳税收的证明；（出具2024年1月至今任意连续的三个月）完税证明；①若供应商某月税收为零申报，须提供当月加盖税务局公章的无欠税证明（依法免税的供应商应提供相应证明文件证明其依法免税）；</w:t>
            </w:r>
          </w:p>
          <w:p>
            <w:pPr>
              <w:pageBreakBefore w:val="0"/>
              <w:kinsoku/>
              <w:wordWrap/>
              <w:topLinePunct w:val="0"/>
              <w:bidi w:val="0"/>
              <w:spacing w:before="72" w:line="247" w:lineRule="auto"/>
              <w:ind w:left="134" w:right="133" w:hanging="20"/>
              <w:rPr>
                <w:rFonts w:ascii="宋体" w:hAnsi="宋体" w:eastAsia="宋体" w:cs="宋体"/>
                <w:color w:val="auto"/>
                <w:sz w:val="24"/>
                <w:szCs w:val="24"/>
              </w:rPr>
            </w:pPr>
            <w:r>
              <w:rPr>
                <w:rFonts w:ascii="宋体" w:hAnsi="宋体" w:eastAsia="宋体" w:cs="宋体"/>
                <w:color w:val="auto"/>
                <w:spacing w:val="-7"/>
                <w:sz w:val="24"/>
                <w:szCs w:val="24"/>
              </w:rPr>
              <w:t>（</w:t>
            </w:r>
            <w:r>
              <w:rPr>
                <w:rFonts w:hint="eastAsia" w:ascii="宋体" w:hAnsi="宋体" w:eastAsia="宋体" w:cs="宋体"/>
                <w:color w:val="auto"/>
                <w:spacing w:val="-7"/>
                <w:sz w:val="24"/>
                <w:szCs w:val="24"/>
                <w:lang w:val="en-US" w:eastAsia="zh-CN"/>
              </w:rPr>
              <w:t>4</w:t>
            </w:r>
            <w:r>
              <w:rPr>
                <w:rFonts w:ascii="宋体" w:hAnsi="宋体" w:eastAsia="宋体" w:cs="宋体"/>
                <w:color w:val="auto"/>
                <w:spacing w:val="-7"/>
                <w:sz w:val="24"/>
                <w:szCs w:val="24"/>
              </w:rPr>
              <w:t>）</w:t>
            </w:r>
            <w:r>
              <w:rPr>
                <w:rFonts w:hint="eastAsia" w:ascii="宋体" w:hAnsi="宋体" w:eastAsia="宋体" w:cs="宋体"/>
                <w:color w:val="auto"/>
                <w:spacing w:val="-7"/>
                <w:sz w:val="24"/>
                <w:szCs w:val="24"/>
                <w:lang w:eastAsia="zh-CN"/>
              </w:rPr>
              <w:t>出具2024年1月至今任意连续的三个月缴纳社会保险的凭据（专用收据或社会保险缴纳清单，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pPr>
              <w:pageBreakBefore w:val="0"/>
              <w:kinsoku/>
              <w:wordWrap/>
              <w:topLinePunct w:val="0"/>
              <w:bidi w:val="0"/>
              <w:spacing w:before="73" w:line="247" w:lineRule="auto"/>
              <w:ind w:left="115" w:right="118" w:firstLine="8"/>
              <w:rPr>
                <w:rFonts w:ascii="宋体" w:hAnsi="宋体" w:eastAsia="宋体" w:cs="宋体"/>
                <w:color w:val="auto"/>
                <w:sz w:val="24"/>
                <w:szCs w:val="24"/>
              </w:rPr>
            </w:pP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5</w:t>
            </w: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eastAsia="zh-CN"/>
              </w:rPr>
              <w:t>法定代表人参加应附法定代表人身份证明和本人身份证；</w:t>
            </w:r>
            <w:r>
              <w:rPr>
                <w:rFonts w:hint="eastAsia" w:ascii="宋体" w:hAnsi="宋体" w:eastAsia="宋体" w:cs="宋体"/>
                <w:color w:val="auto"/>
                <w:spacing w:val="-5"/>
                <w:sz w:val="24"/>
                <w:szCs w:val="24"/>
                <w:lang w:val="en-US" w:eastAsia="zh-CN"/>
              </w:rPr>
              <w:t>委托代理人参加应附法定代表人身份证明、授权委托书、本人身份证；</w:t>
            </w:r>
          </w:p>
          <w:p>
            <w:pPr>
              <w:pageBreakBefore w:val="0"/>
              <w:kinsoku/>
              <w:wordWrap/>
              <w:topLinePunct w:val="0"/>
              <w:bidi w:val="0"/>
              <w:spacing w:before="72" w:line="257" w:lineRule="auto"/>
              <w:ind w:left="114" w:right="133"/>
              <w:rPr>
                <w:rFonts w:hint="eastAsia" w:ascii="宋体" w:hAnsi="宋体" w:eastAsia="宋体" w:cs="宋体"/>
                <w:color w:val="auto"/>
                <w:spacing w:val="-5"/>
                <w:sz w:val="24"/>
                <w:szCs w:val="24"/>
                <w:lang w:val="en-US" w:eastAsia="zh-CN"/>
              </w:rPr>
            </w:pP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6</w:t>
            </w:r>
            <w:r>
              <w:rPr>
                <w:rFonts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供应商如在“信用中国”网站、中国政府采购网被列入严重违法失信行为记录名单的（尚在处罚期内的），将拒绝其参加本次政府采购活动。</w:t>
            </w:r>
          </w:p>
          <w:p>
            <w:pPr>
              <w:pStyle w:val="5"/>
              <w:pageBreakBefore w:val="0"/>
              <w:kinsoku/>
              <w:wordWrap/>
              <w:topLinePunct w:val="0"/>
              <w:bidi w:val="0"/>
              <w:rPr>
                <w:rFonts w:hint="eastAsia" w:ascii="宋体" w:hAnsi="宋体" w:eastAsia="宋体" w:cs="宋体"/>
                <w:snapToGrid w:val="0"/>
                <w:color w:val="auto"/>
                <w:spacing w:val="-5"/>
                <w:kern w:val="0"/>
                <w:sz w:val="24"/>
                <w:szCs w:val="24"/>
                <w:lang w:val="en-US" w:eastAsia="zh-CN" w:bidi="ar-SA"/>
              </w:rPr>
            </w:pPr>
            <w:r>
              <w:rPr>
                <w:rFonts w:hint="eastAsia"/>
                <w:color w:val="auto"/>
                <w:lang w:val="en-US" w:eastAsia="zh-CN"/>
              </w:rPr>
              <w:t>（</w:t>
            </w:r>
            <w:r>
              <w:rPr>
                <w:rFonts w:hint="eastAsia" w:ascii="宋体" w:hAnsi="宋体" w:eastAsia="宋体" w:cs="宋体"/>
                <w:snapToGrid w:val="0"/>
                <w:color w:val="auto"/>
                <w:spacing w:val="-5"/>
                <w:kern w:val="0"/>
                <w:sz w:val="24"/>
                <w:szCs w:val="24"/>
                <w:lang w:val="en-US" w:eastAsia="zh-CN" w:bidi="ar-SA"/>
              </w:rPr>
              <w:t>7）本项目专门面向中小微企业，按磋商文件格式提供《中小企业声明函》；</w:t>
            </w:r>
          </w:p>
          <w:p>
            <w:pPr>
              <w:pageBreakBefore w:val="0"/>
              <w:kinsoku/>
              <w:wordWrap/>
              <w:topLinePunct w:val="0"/>
              <w:bidi w:val="0"/>
              <w:spacing w:before="69" w:line="219" w:lineRule="auto"/>
              <w:ind w:left="111"/>
              <w:rPr>
                <w:rFonts w:ascii="宋体" w:hAnsi="宋体" w:eastAsia="宋体" w:cs="宋体"/>
                <w:b/>
                <w:bCs/>
                <w:color w:val="auto"/>
                <w:sz w:val="24"/>
                <w:szCs w:val="24"/>
              </w:rPr>
            </w:pPr>
            <w:r>
              <w:rPr>
                <w:rFonts w:ascii="宋体" w:hAnsi="宋体" w:eastAsia="宋体" w:cs="宋体"/>
                <w:b/>
                <w:bCs/>
                <w:color w:val="auto"/>
                <w:spacing w:val="-1"/>
                <w:sz w:val="24"/>
                <w:szCs w:val="24"/>
              </w:rPr>
              <w:t>4.本项目不接受联合体参加。</w:t>
            </w:r>
          </w:p>
          <w:p>
            <w:pPr>
              <w:pageBreakBefore w:val="0"/>
              <w:kinsoku/>
              <w:wordWrap/>
              <w:topLinePunct w:val="0"/>
              <w:bidi w:val="0"/>
              <w:spacing w:before="73" w:line="219" w:lineRule="auto"/>
              <w:jc w:val="left"/>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ascii="宋体" w:hAnsi="宋体" w:eastAsia="宋体" w:cs="宋体"/>
                <w:b/>
                <w:bCs/>
                <w:color w:val="auto"/>
                <w:spacing w:val="-6"/>
                <w:sz w:val="24"/>
                <w:szCs w:val="24"/>
              </w:rPr>
              <w:t>注：供应商提交的所有证明文件及材料必须清晰、准确、真实</w:t>
            </w:r>
            <w:r>
              <w:rPr>
                <w:rFonts w:ascii="宋体" w:hAnsi="宋体" w:eastAsia="宋体" w:cs="宋体"/>
                <w:color w:val="auto"/>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top w:val="single" w:color="000000" w:sz="4" w:space="0"/>
              <w:left w:val="single" w:color="000000" w:sz="4" w:space="0"/>
            </w:tcBorders>
            <w:vAlign w:val="top"/>
          </w:tcPr>
          <w:p>
            <w:pPr>
              <w:pageBreakBefore w:val="0"/>
              <w:kinsoku/>
              <w:wordWrap/>
              <w:topLinePunct w:val="0"/>
              <w:bidi w:val="0"/>
              <w:spacing w:before="202" w:line="183" w:lineRule="auto"/>
              <w:ind w:left="321"/>
              <w:rPr>
                <w:rFonts w:ascii="宋体" w:hAnsi="宋体" w:eastAsia="宋体" w:cs="宋体"/>
                <w:color w:val="auto"/>
                <w:sz w:val="24"/>
                <w:szCs w:val="24"/>
              </w:rPr>
            </w:pPr>
            <w:r>
              <w:rPr>
                <w:rFonts w:ascii="宋体" w:hAnsi="宋体" w:eastAsia="宋体" w:cs="宋体"/>
                <w:color w:val="auto"/>
                <w:sz w:val="24"/>
                <w:szCs w:val="24"/>
              </w:rPr>
              <w:t>9</w:t>
            </w:r>
          </w:p>
        </w:tc>
        <w:tc>
          <w:tcPr>
            <w:tcW w:w="1947" w:type="dxa"/>
            <w:tcBorders>
              <w:top w:val="single" w:color="000000" w:sz="4" w:space="0"/>
            </w:tcBorders>
            <w:vAlign w:val="center"/>
          </w:tcPr>
          <w:p>
            <w:pPr>
              <w:pageBreakBefore w:val="0"/>
              <w:kinsoku/>
              <w:wordWrap/>
              <w:topLinePunct w:val="0"/>
              <w:bidi w:val="0"/>
              <w:spacing w:before="164" w:line="219" w:lineRule="auto"/>
              <w:jc w:val="center"/>
              <w:rPr>
                <w:rFonts w:ascii="宋体" w:hAnsi="宋体" w:eastAsia="宋体" w:cs="宋体"/>
                <w:color w:val="auto"/>
                <w:sz w:val="24"/>
                <w:szCs w:val="24"/>
              </w:rPr>
            </w:pPr>
            <w:r>
              <w:rPr>
                <w:rFonts w:ascii="宋体" w:hAnsi="宋体" w:eastAsia="宋体" w:cs="宋体"/>
                <w:color w:val="auto"/>
                <w:spacing w:val="-3"/>
                <w:sz w:val="24"/>
                <w:szCs w:val="24"/>
                <w14:textOutline w14:w="4358" w14:cap="sq" w14:cmpd="sng">
                  <w14:solidFill>
                    <w14:srgbClr w14:val="000000"/>
                  </w14:solidFill>
                  <w14:prstDash w14:val="solid"/>
                  <w14:bevel/>
                </w14:textOutline>
              </w:rPr>
              <w:t>资格审查方式</w:t>
            </w:r>
          </w:p>
        </w:tc>
        <w:tc>
          <w:tcPr>
            <w:tcW w:w="6979" w:type="dxa"/>
            <w:tcBorders>
              <w:top w:val="single" w:color="000000" w:sz="4" w:space="0"/>
              <w:right w:val="single" w:color="000000" w:sz="4" w:space="0"/>
            </w:tcBorders>
            <w:vAlign w:val="top"/>
          </w:tcPr>
          <w:p>
            <w:pPr>
              <w:pageBreakBefore w:val="0"/>
              <w:kinsoku/>
              <w:wordWrap/>
              <w:topLinePunct w:val="0"/>
              <w:bidi w:val="0"/>
              <w:spacing w:before="164" w:line="219" w:lineRule="auto"/>
              <w:ind w:left="122"/>
              <w:rPr>
                <w:rFonts w:ascii="宋体" w:hAnsi="宋体" w:eastAsia="宋体" w:cs="宋体"/>
                <w:color w:val="auto"/>
                <w:sz w:val="24"/>
                <w:szCs w:val="24"/>
              </w:rPr>
            </w:pPr>
            <w:r>
              <w:rPr>
                <w:rFonts w:ascii="宋体" w:hAnsi="宋体" w:eastAsia="宋体" w:cs="宋体"/>
                <w:color w:val="auto"/>
                <w:spacing w:val="-5"/>
                <w:sz w:val="24"/>
                <w:szCs w:val="24"/>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155"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10</w:t>
            </w:r>
          </w:p>
        </w:tc>
        <w:tc>
          <w:tcPr>
            <w:tcW w:w="1947" w:type="dxa"/>
            <w:vAlign w:val="center"/>
          </w:tcPr>
          <w:p>
            <w:pPr>
              <w:pageBreakBefore w:val="0"/>
              <w:kinsoku/>
              <w:wordWrap/>
              <w:topLinePunct w:val="0"/>
              <w:bidi w:val="0"/>
              <w:spacing w:before="118" w:line="220" w:lineRule="auto"/>
              <w:jc w:val="center"/>
              <w:rPr>
                <w:rFonts w:ascii="宋体" w:hAnsi="宋体" w:eastAsia="宋体" w:cs="宋体"/>
                <w:color w:val="auto"/>
                <w:sz w:val="24"/>
                <w:szCs w:val="24"/>
              </w:rPr>
            </w:pP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14:textOutline w14:w="4358" w14:cap="sq" w14:cmpd="sng">
                  <w14:solidFill>
                    <w14:srgbClr w14:val="000000"/>
                  </w14:solidFill>
                  <w14:prstDash w14:val="solid"/>
                  <w14:bevel/>
                </w14:textOutline>
              </w:rPr>
              <w:t>语言</w:t>
            </w:r>
          </w:p>
        </w:tc>
        <w:tc>
          <w:tcPr>
            <w:tcW w:w="6979" w:type="dxa"/>
            <w:tcBorders>
              <w:right w:val="single" w:color="000000" w:sz="4" w:space="0"/>
            </w:tcBorders>
            <w:vAlign w:val="top"/>
          </w:tcPr>
          <w:p>
            <w:pPr>
              <w:pageBreakBefore w:val="0"/>
              <w:kinsoku/>
              <w:wordWrap/>
              <w:topLinePunct w:val="0"/>
              <w:bidi w:val="0"/>
              <w:spacing w:before="118" w:line="220" w:lineRule="auto"/>
              <w:ind w:left="135"/>
              <w:rPr>
                <w:rFonts w:ascii="宋体" w:hAnsi="宋体" w:eastAsia="宋体" w:cs="宋体"/>
                <w:color w:val="auto"/>
                <w:sz w:val="24"/>
                <w:szCs w:val="24"/>
              </w:rPr>
            </w:pPr>
            <w:r>
              <w:rPr>
                <w:rFonts w:ascii="宋体" w:hAnsi="宋体" w:eastAsia="宋体" w:cs="宋体"/>
                <w:color w:val="auto"/>
                <w:spacing w:val="-16"/>
                <w:sz w:val="24"/>
                <w:szCs w:val="24"/>
              </w:rPr>
              <w:t>中文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272"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11</w:t>
            </w:r>
          </w:p>
        </w:tc>
        <w:tc>
          <w:tcPr>
            <w:tcW w:w="1947" w:type="dxa"/>
            <w:vAlign w:val="center"/>
          </w:tcPr>
          <w:p>
            <w:pPr>
              <w:pageBreakBefore w:val="0"/>
              <w:kinsoku/>
              <w:wordWrap/>
              <w:topLinePunct w:val="0"/>
              <w:bidi w:val="0"/>
              <w:spacing w:before="235" w:line="220" w:lineRule="auto"/>
              <w:jc w:val="center"/>
              <w:rPr>
                <w:rFonts w:ascii="宋体" w:hAnsi="宋体" w:eastAsia="宋体" w:cs="宋体"/>
                <w:color w:val="auto"/>
                <w:sz w:val="24"/>
                <w:szCs w:val="24"/>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磋商响应文件</w:t>
            </w:r>
            <w:r>
              <w:rPr>
                <w:rFonts w:ascii="宋体" w:hAnsi="宋体" w:eastAsia="宋体" w:cs="宋体"/>
                <w:color w:val="auto"/>
                <w:spacing w:val="-2"/>
                <w:sz w:val="24"/>
                <w:szCs w:val="24"/>
                <w14:textOutline w14:w="4358" w14:cap="sq" w14:cmpd="sng">
                  <w14:solidFill>
                    <w14:srgbClr w14:val="000000"/>
                  </w14:solidFill>
                  <w14:prstDash w14:val="solid"/>
                  <w14:bevel/>
                </w14:textOutline>
              </w:rPr>
              <w:t>有效期</w:t>
            </w:r>
          </w:p>
        </w:tc>
        <w:tc>
          <w:tcPr>
            <w:tcW w:w="6979" w:type="dxa"/>
            <w:tcBorders>
              <w:right w:val="single" w:color="000000" w:sz="4" w:space="0"/>
            </w:tcBorders>
            <w:vAlign w:val="top"/>
          </w:tcPr>
          <w:p>
            <w:pPr>
              <w:pageBreakBefore w:val="0"/>
              <w:kinsoku/>
              <w:wordWrap/>
              <w:topLinePunct w:val="0"/>
              <w:bidi w:val="0"/>
              <w:spacing w:before="236" w:line="219" w:lineRule="auto"/>
              <w:ind w:left="113"/>
              <w:rPr>
                <w:rFonts w:ascii="宋体" w:hAnsi="宋体" w:eastAsia="宋体" w:cs="宋体"/>
                <w:color w:val="auto"/>
                <w:sz w:val="24"/>
                <w:szCs w:val="24"/>
              </w:rPr>
            </w:pPr>
            <w:r>
              <w:rPr>
                <w:rFonts w:hint="eastAsia" w:ascii="宋体" w:hAnsi="宋体" w:eastAsia="宋体" w:cs="宋体"/>
                <w:color w:val="auto"/>
                <w:spacing w:val="-3"/>
                <w:sz w:val="24"/>
                <w:szCs w:val="24"/>
                <w:lang w:val="en-US" w:eastAsia="zh-CN"/>
              </w:rPr>
              <w:t>60</w:t>
            </w:r>
            <w:r>
              <w:rPr>
                <w:rFonts w:ascii="宋体" w:hAnsi="宋体" w:eastAsia="宋体" w:cs="宋体"/>
                <w:color w:val="auto"/>
                <w:spacing w:val="-3"/>
                <w:sz w:val="24"/>
                <w:szCs w:val="24"/>
              </w:rPr>
              <w:t>日历天</w:t>
            </w:r>
            <w:r>
              <w:rPr>
                <w:rFonts w:ascii="宋体" w:hAnsi="宋体" w:eastAsia="宋体" w:cs="宋体"/>
                <w:color w:val="auto"/>
                <w:spacing w:val="-12"/>
                <w:sz w:val="24"/>
                <w:szCs w:val="24"/>
              </w:rPr>
              <w:t>；（</w:t>
            </w:r>
            <w:r>
              <w:rPr>
                <w:rFonts w:ascii="宋体" w:hAnsi="宋体" w:eastAsia="宋体" w:cs="宋体"/>
                <w:color w:val="auto"/>
                <w:spacing w:val="-3"/>
                <w:sz w:val="24"/>
                <w:szCs w:val="24"/>
              </w:rPr>
              <w:t>从</w:t>
            </w:r>
            <w:r>
              <w:rPr>
                <w:rFonts w:hint="eastAsia" w:ascii="宋体" w:hAnsi="宋体" w:eastAsia="宋体" w:cs="宋体"/>
                <w:i w:val="0"/>
                <w:iCs w:val="0"/>
                <w:caps w:val="0"/>
                <w:color w:val="333333"/>
                <w:spacing w:val="0"/>
                <w:sz w:val="24"/>
                <w:szCs w:val="24"/>
                <w:shd w:val="clear" w:fill="FFFFFF"/>
              </w:rPr>
              <w:t>响应文件提交的截止时间</w:t>
            </w:r>
            <w:r>
              <w:rPr>
                <w:rFonts w:ascii="宋体" w:hAnsi="宋体" w:eastAsia="宋体" w:cs="宋体"/>
                <w:color w:val="auto"/>
                <w:spacing w:val="-3"/>
                <w:sz w:val="24"/>
                <w:szCs w:val="24"/>
              </w:rPr>
              <w:t>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214"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12</w:t>
            </w:r>
          </w:p>
        </w:tc>
        <w:tc>
          <w:tcPr>
            <w:tcW w:w="1947" w:type="dxa"/>
            <w:vAlign w:val="center"/>
          </w:tcPr>
          <w:p>
            <w:pPr>
              <w:pageBreakBefore w:val="0"/>
              <w:kinsoku/>
              <w:wordWrap/>
              <w:topLinePunct w:val="0"/>
              <w:bidi w:val="0"/>
              <w:spacing w:before="177"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采购方式</w:t>
            </w:r>
          </w:p>
        </w:tc>
        <w:tc>
          <w:tcPr>
            <w:tcW w:w="6979" w:type="dxa"/>
            <w:tcBorders>
              <w:right w:val="single" w:color="000000" w:sz="4" w:space="0"/>
            </w:tcBorders>
            <w:vAlign w:val="top"/>
          </w:tcPr>
          <w:p>
            <w:pPr>
              <w:pageBreakBefore w:val="0"/>
              <w:kinsoku/>
              <w:wordWrap/>
              <w:topLinePunct w:val="0"/>
              <w:bidi w:val="0"/>
              <w:spacing w:before="178" w:line="219" w:lineRule="auto"/>
              <w:ind w:left="115"/>
              <w:rPr>
                <w:rFonts w:ascii="宋体" w:hAnsi="宋体" w:eastAsia="宋体" w:cs="宋体"/>
                <w:color w:val="auto"/>
                <w:sz w:val="24"/>
                <w:szCs w:val="24"/>
              </w:rPr>
            </w:pPr>
            <w:r>
              <w:rPr>
                <w:rFonts w:ascii="宋体" w:hAnsi="宋体" w:eastAsia="宋体" w:cs="宋体"/>
                <w:color w:val="auto"/>
                <w:spacing w:val="-3"/>
                <w:sz w:val="24"/>
                <w:szCs w:val="24"/>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259"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13</w:t>
            </w:r>
          </w:p>
        </w:tc>
        <w:tc>
          <w:tcPr>
            <w:tcW w:w="1947" w:type="dxa"/>
            <w:vAlign w:val="center"/>
          </w:tcPr>
          <w:p>
            <w:pPr>
              <w:pageBreakBefore w:val="0"/>
              <w:kinsoku/>
              <w:wordWrap/>
              <w:topLinePunct w:val="0"/>
              <w:bidi w:val="0"/>
              <w:spacing w:before="223"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评标办法</w:t>
            </w:r>
          </w:p>
        </w:tc>
        <w:tc>
          <w:tcPr>
            <w:tcW w:w="6979" w:type="dxa"/>
            <w:tcBorders>
              <w:right w:val="single" w:color="000000" w:sz="4" w:space="0"/>
            </w:tcBorders>
            <w:vAlign w:val="top"/>
          </w:tcPr>
          <w:p>
            <w:pPr>
              <w:pageBreakBefore w:val="0"/>
              <w:kinsoku/>
              <w:wordWrap/>
              <w:topLinePunct w:val="0"/>
              <w:bidi w:val="0"/>
              <w:spacing w:before="222" w:line="220" w:lineRule="auto"/>
              <w:ind w:left="115"/>
              <w:rPr>
                <w:rFonts w:ascii="宋体" w:hAnsi="宋体" w:eastAsia="宋体" w:cs="宋体"/>
                <w:color w:val="auto"/>
                <w:sz w:val="24"/>
                <w:szCs w:val="24"/>
              </w:rPr>
            </w:pPr>
            <w:r>
              <w:rPr>
                <w:rFonts w:ascii="宋体" w:hAnsi="宋体" w:eastAsia="宋体" w:cs="宋体"/>
                <w:color w:val="auto"/>
                <w:spacing w:val="-3"/>
                <w:sz w:val="24"/>
                <w:szCs w:val="24"/>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260"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14</w:t>
            </w:r>
          </w:p>
        </w:tc>
        <w:tc>
          <w:tcPr>
            <w:tcW w:w="1947" w:type="dxa"/>
            <w:vAlign w:val="center"/>
          </w:tcPr>
          <w:p>
            <w:pPr>
              <w:pageBreakBefore w:val="0"/>
              <w:kinsoku/>
              <w:wordWrap/>
              <w:topLinePunct w:val="0"/>
              <w:bidi w:val="0"/>
              <w:spacing w:before="223"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所属行业</w:t>
            </w:r>
          </w:p>
        </w:tc>
        <w:tc>
          <w:tcPr>
            <w:tcW w:w="6979" w:type="dxa"/>
            <w:tcBorders>
              <w:right w:val="single" w:color="000000" w:sz="4" w:space="0"/>
            </w:tcBorders>
            <w:vAlign w:val="top"/>
          </w:tcPr>
          <w:p>
            <w:pPr>
              <w:pageBreakBefore w:val="0"/>
              <w:kinsoku/>
              <w:wordWrap/>
              <w:topLinePunct w:val="0"/>
              <w:bidi w:val="0"/>
              <w:spacing w:before="224" w:line="219" w:lineRule="auto"/>
              <w:ind w:left="113"/>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261"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15</w:t>
            </w:r>
          </w:p>
        </w:tc>
        <w:tc>
          <w:tcPr>
            <w:tcW w:w="1947" w:type="dxa"/>
            <w:vAlign w:val="center"/>
          </w:tcPr>
          <w:p>
            <w:pPr>
              <w:pageBreakBefore w:val="0"/>
              <w:kinsoku/>
              <w:wordWrap/>
              <w:topLinePunct w:val="0"/>
              <w:bidi w:val="0"/>
              <w:spacing w:before="44"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是否允许采购进</w:t>
            </w:r>
            <w:r>
              <w:rPr>
                <w:rFonts w:ascii="宋体" w:hAnsi="宋体" w:eastAsia="宋体" w:cs="宋体"/>
                <w:color w:val="auto"/>
                <w:spacing w:val="-15"/>
                <w:sz w:val="24"/>
                <w:szCs w:val="24"/>
                <w14:textOutline w14:w="4358" w14:cap="sq" w14:cmpd="sng">
                  <w14:solidFill>
                    <w14:srgbClr w14:val="000000"/>
                  </w14:solidFill>
                  <w14:prstDash w14:val="solid"/>
                  <w14:bevel/>
                </w14:textOutline>
              </w:rPr>
              <w:t>口产品</w:t>
            </w:r>
          </w:p>
        </w:tc>
        <w:tc>
          <w:tcPr>
            <w:tcW w:w="6979" w:type="dxa"/>
            <w:tcBorders>
              <w:right w:val="single" w:color="000000" w:sz="4" w:space="0"/>
            </w:tcBorders>
            <w:vAlign w:val="top"/>
          </w:tcPr>
          <w:p>
            <w:pPr>
              <w:pageBreakBefore w:val="0"/>
              <w:kinsoku/>
              <w:wordWrap/>
              <w:topLinePunct w:val="0"/>
              <w:bidi w:val="0"/>
              <w:spacing w:before="223" w:line="219" w:lineRule="auto"/>
              <w:ind w:left="113"/>
              <w:rPr>
                <w:rFonts w:ascii="宋体" w:hAnsi="宋体" w:eastAsia="宋体" w:cs="宋体"/>
                <w:color w:val="auto"/>
                <w:sz w:val="24"/>
                <w:szCs w:val="24"/>
              </w:rPr>
            </w:pPr>
            <w:r>
              <w:rPr>
                <w:rFonts w:ascii="宋体" w:hAnsi="宋体" w:eastAsia="宋体" w:cs="宋体"/>
                <w:color w:val="auto"/>
                <w:spacing w:val="-3"/>
                <w:sz w:val="24"/>
                <w:szCs w:val="24"/>
              </w:rPr>
              <w:t>本项目不允许进口产品投标。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line="332" w:lineRule="auto"/>
              <w:rPr>
                <w:rFonts w:ascii="Arial"/>
                <w:color w:val="auto"/>
                <w:sz w:val="21"/>
              </w:rPr>
            </w:pPr>
          </w:p>
          <w:p>
            <w:pPr>
              <w:pageBreakBefore w:val="0"/>
              <w:kinsoku/>
              <w:wordWrap/>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16</w:t>
            </w:r>
          </w:p>
        </w:tc>
        <w:tc>
          <w:tcPr>
            <w:tcW w:w="1947" w:type="dxa"/>
            <w:vAlign w:val="center"/>
          </w:tcPr>
          <w:p>
            <w:pPr>
              <w:pageBreakBefore w:val="0"/>
              <w:kinsoku/>
              <w:wordWrap/>
              <w:topLinePunct w:val="0"/>
              <w:bidi w:val="0"/>
              <w:spacing w:line="295" w:lineRule="auto"/>
              <w:jc w:val="center"/>
              <w:rPr>
                <w:rFonts w:ascii="Arial"/>
                <w:color w:val="auto"/>
                <w:sz w:val="21"/>
              </w:rPr>
            </w:pPr>
          </w:p>
          <w:p>
            <w:pPr>
              <w:pageBreakBefore w:val="0"/>
              <w:kinsoku/>
              <w:wordWrap/>
              <w:topLinePunct w:val="0"/>
              <w:bidi w:val="0"/>
              <w:spacing w:before="78" w:line="220" w:lineRule="auto"/>
              <w:jc w:val="center"/>
              <w:rPr>
                <w:rFonts w:hint="eastAsia" w:ascii="宋体" w:hAnsi="宋体" w:eastAsia="宋体" w:cs="宋体"/>
                <w:color w:val="auto"/>
                <w:sz w:val="24"/>
                <w:szCs w:val="24"/>
                <w:lang w:eastAsia="zh-CN"/>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磋商小组的建</w:t>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立</w:t>
            </w:r>
          </w:p>
        </w:tc>
        <w:tc>
          <w:tcPr>
            <w:tcW w:w="6979" w:type="dxa"/>
            <w:tcBorders>
              <w:right w:val="single" w:color="000000" w:sz="4" w:space="0"/>
            </w:tcBorders>
            <w:vAlign w:val="top"/>
          </w:tcPr>
          <w:p>
            <w:pPr>
              <w:pageBreakBefore w:val="0"/>
              <w:kinsoku/>
              <w:wordWrap/>
              <w:topLinePunct w:val="0"/>
              <w:bidi w:val="0"/>
              <w:spacing w:before="198" w:line="219" w:lineRule="auto"/>
              <w:ind w:left="111"/>
              <w:rPr>
                <w:rFonts w:ascii="宋体" w:hAnsi="宋体" w:eastAsia="宋体" w:cs="宋体"/>
                <w:color w:val="auto"/>
                <w:sz w:val="24"/>
                <w:szCs w:val="24"/>
              </w:rPr>
            </w:pPr>
            <w:r>
              <w:rPr>
                <w:rFonts w:ascii="宋体" w:hAnsi="宋体" w:eastAsia="宋体" w:cs="宋体"/>
                <w:color w:val="auto"/>
                <w:spacing w:val="-2"/>
                <w:sz w:val="24"/>
                <w:szCs w:val="24"/>
              </w:rPr>
              <w:t>磋商小组构成：磋商小组</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人及以上单数评审专家组成。</w:t>
            </w:r>
          </w:p>
          <w:p>
            <w:pPr>
              <w:pageBreakBefore w:val="0"/>
              <w:kinsoku/>
              <w:wordWrap/>
              <w:topLinePunct w:val="0"/>
              <w:bidi w:val="0"/>
              <w:spacing w:before="69" w:line="219" w:lineRule="auto"/>
              <w:ind w:left="111"/>
              <w:rPr>
                <w:rFonts w:ascii="宋体" w:hAnsi="宋体" w:eastAsia="宋体" w:cs="宋体"/>
                <w:color w:val="auto"/>
                <w:sz w:val="24"/>
                <w:szCs w:val="24"/>
              </w:rPr>
            </w:pPr>
            <w:r>
              <w:rPr>
                <w:rFonts w:ascii="宋体" w:hAnsi="宋体" w:eastAsia="宋体" w:cs="宋体"/>
                <w:color w:val="auto"/>
                <w:spacing w:val="-1"/>
                <w:sz w:val="24"/>
                <w:szCs w:val="24"/>
              </w:rPr>
              <w:t>评标专家确定方式：专家库中随机抽取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line="355" w:lineRule="auto"/>
              <w:rPr>
                <w:rFonts w:ascii="Arial"/>
                <w:color w:val="auto"/>
                <w:sz w:val="21"/>
              </w:rPr>
            </w:pPr>
          </w:p>
          <w:p>
            <w:pPr>
              <w:pageBreakBefore w:val="0"/>
              <w:kinsoku/>
              <w:wordWrap/>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17</w:t>
            </w:r>
          </w:p>
        </w:tc>
        <w:tc>
          <w:tcPr>
            <w:tcW w:w="1947" w:type="dxa"/>
            <w:vAlign w:val="center"/>
          </w:tcPr>
          <w:p>
            <w:pPr>
              <w:pageBreakBefore w:val="0"/>
              <w:kinsoku/>
              <w:wordWrap/>
              <w:topLinePunct w:val="0"/>
              <w:bidi w:val="0"/>
              <w:spacing w:before="41" w:line="219"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是否授权磋商小组确定成交供应</w:t>
            </w:r>
            <w:r>
              <w:rPr>
                <w:rFonts w:ascii="宋体" w:hAnsi="宋体" w:eastAsia="宋体" w:cs="宋体"/>
                <w:color w:val="auto"/>
                <w:sz w:val="24"/>
                <w:szCs w:val="24"/>
                <w14:textOutline w14:w="4358" w14:cap="sq" w14:cmpd="sng">
                  <w14:solidFill>
                    <w14:srgbClr w14:val="000000"/>
                  </w14:solidFill>
                  <w14:prstDash w14:val="solid"/>
                  <w14:bevel/>
                </w14:textOutline>
              </w:rPr>
              <w:t>商</w:t>
            </w:r>
          </w:p>
        </w:tc>
        <w:tc>
          <w:tcPr>
            <w:tcW w:w="6979" w:type="dxa"/>
            <w:tcBorders>
              <w:right w:val="single" w:color="000000" w:sz="4" w:space="0"/>
            </w:tcBorders>
            <w:vAlign w:val="top"/>
          </w:tcPr>
          <w:p>
            <w:pPr>
              <w:pageBreakBefore w:val="0"/>
              <w:kinsoku/>
              <w:wordWrap/>
              <w:topLinePunct w:val="0"/>
              <w:bidi w:val="0"/>
              <w:spacing w:before="218" w:line="223" w:lineRule="auto"/>
              <w:ind w:left="137"/>
              <w:rPr>
                <w:rFonts w:ascii="宋体" w:hAnsi="宋体" w:eastAsia="宋体" w:cs="宋体"/>
                <w:color w:val="auto"/>
                <w:sz w:val="24"/>
                <w:szCs w:val="24"/>
              </w:rPr>
            </w:pPr>
            <w:r>
              <w:rPr>
                <w:rFonts w:ascii="宋体" w:hAnsi="宋体" w:eastAsia="宋体" w:cs="宋体"/>
                <w:color w:val="auto"/>
                <w:spacing w:val="-17"/>
                <w:sz w:val="24"/>
                <w:szCs w:val="24"/>
              </w:rPr>
              <w:t>□是</w:t>
            </w:r>
          </w:p>
          <w:p>
            <w:pPr>
              <w:pageBreakBefore w:val="0"/>
              <w:kinsoku/>
              <w:wordWrap/>
              <w:topLinePunct w:val="0"/>
              <w:bidi w:val="0"/>
              <w:spacing w:before="67" w:line="219" w:lineRule="auto"/>
              <w:ind w:left="122"/>
              <w:rPr>
                <w:rFonts w:ascii="宋体" w:hAnsi="宋体" w:eastAsia="宋体" w:cs="宋体"/>
                <w:color w:val="auto"/>
                <w:sz w:val="24"/>
                <w:szCs w:val="24"/>
              </w:rPr>
            </w:pPr>
            <w:r>
              <w:rPr>
                <w:rFonts w:ascii="MS Gothic" w:hAnsi="MS Gothic" w:eastAsia="MS Gothic" w:cs="MS Gothic"/>
                <w:color w:val="auto"/>
                <w:spacing w:val="-1"/>
                <w:sz w:val="24"/>
                <w:szCs w:val="24"/>
              </w:rPr>
              <w:t>☑</w:t>
            </w:r>
            <w:r>
              <w:rPr>
                <w:rFonts w:ascii="宋体" w:hAnsi="宋体" w:eastAsia="宋体" w:cs="宋体"/>
                <w:color w:val="auto"/>
                <w:spacing w:val="-1"/>
                <w:sz w:val="24"/>
                <w:szCs w:val="24"/>
              </w:rPr>
              <w:t>否，推荐的成交候选人数：3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254"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18</w:t>
            </w:r>
          </w:p>
        </w:tc>
        <w:tc>
          <w:tcPr>
            <w:tcW w:w="1947" w:type="dxa"/>
            <w:vAlign w:val="center"/>
          </w:tcPr>
          <w:p>
            <w:pPr>
              <w:pageBreakBefore w:val="0"/>
              <w:kinsoku/>
              <w:wordWrap/>
              <w:topLinePunct w:val="0"/>
              <w:bidi w:val="0"/>
              <w:spacing w:before="40" w:line="247" w:lineRule="auto"/>
              <w:ind w:right="107"/>
              <w:jc w:val="center"/>
              <w:rPr>
                <w:rFonts w:ascii="宋体" w:hAnsi="宋体" w:eastAsia="宋体" w:cs="宋体"/>
                <w:color w:val="auto"/>
                <w:sz w:val="24"/>
                <w:szCs w:val="24"/>
              </w:rPr>
            </w:pPr>
            <w:r>
              <w:rPr>
                <w:rFonts w:ascii="宋体" w:hAnsi="宋体" w:eastAsia="宋体" w:cs="宋体"/>
                <w:color w:val="auto"/>
                <w:spacing w:val="-10"/>
                <w:sz w:val="24"/>
                <w:szCs w:val="24"/>
                <w14:textOutline w14:w="4358" w14:cap="sq" w14:cmpd="sng">
                  <w14:solidFill>
                    <w14:srgbClr w14:val="000000"/>
                  </w14:solidFill>
                  <w14:prstDash w14:val="solid"/>
                  <w14:bevel/>
                </w14:textOutline>
              </w:rPr>
              <w:t>考察现场、标前答</w:t>
            </w:r>
            <w:r>
              <w:rPr>
                <w:rFonts w:ascii="宋体" w:hAnsi="宋体" w:eastAsia="宋体" w:cs="宋体"/>
                <w:color w:val="auto"/>
                <w:spacing w:val="-7"/>
                <w:sz w:val="24"/>
                <w:szCs w:val="24"/>
                <w14:textOutline w14:w="4358" w14:cap="sq" w14:cmpd="sng">
                  <w14:solidFill>
                    <w14:srgbClr w14:val="000000"/>
                  </w14:solidFill>
                  <w14:prstDash w14:val="solid"/>
                  <w14:bevel/>
                </w14:textOutline>
              </w:rPr>
              <w:t>疑会</w:t>
            </w:r>
          </w:p>
        </w:tc>
        <w:tc>
          <w:tcPr>
            <w:tcW w:w="6979" w:type="dxa"/>
            <w:tcBorders>
              <w:right w:val="single" w:color="000000" w:sz="4" w:space="0"/>
            </w:tcBorders>
            <w:vAlign w:val="top"/>
          </w:tcPr>
          <w:p>
            <w:pPr>
              <w:pageBreakBefore w:val="0"/>
              <w:kinsoku/>
              <w:wordWrap/>
              <w:topLinePunct w:val="0"/>
              <w:bidi w:val="0"/>
              <w:spacing w:before="217" w:line="219" w:lineRule="auto"/>
              <w:ind w:left="113"/>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不组织</w:t>
            </w:r>
            <w:r>
              <w:rPr>
                <w:rFonts w:ascii="宋体" w:hAnsi="宋体" w:eastAsia="宋体" w:cs="宋体"/>
                <w:color w:val="auto"/>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line="353" w:lineRule="auto"/>
              <w:rPr>
                <w:rFonts w:ascii="Arial"/>
                <w:color w:val="auto"/>
                <w:sz w:val="21"/>
              </w:rPr>
            </w:pPr>
          </w:p>
          <w:p>
            <w:pPr>
              <w:pageBreakBefore w:val="0"/>
              <w:kinsoku/>
              <w:wordWrap/>
              <w:topLinePunct w:val="0"/>
              <w:bidi w:val="0"/>
              <w:spacing w:before="78" w:line="184" w:lineRule="auto"/>
              <w:ind w:left="278"/>
              <w:rPr>
                <w:rFonts w:ascii="宋体" w:hAnsi="宋体" w:eastAsia="宋体" w:cs="宋体"/>
                <w:color w:val="auto"/>
                <w:sz w:val="24"/>
                <w:szCs w:val="24"/>
              </w:rPr>
            </w:pPr>
            <w:r>
              <w:rPr>
                <w:rFonts w:ascii="宋体" w:hAnsi="宋体" w:eastAsia="宋体" w:cs="宋体"/>
                <w:color w:val="auto"/>
                <w:spacing w:val="-14"/>
                <w:sz w:val="24"/>
                <w:szCs w:val="24"/>
              </w:rPr>
              <w:t>19</w:t>
            </w:r>
          </w:p>
        </w:tc>
        <w:tc>
          <w:tcPr>
            <w:tcW w:w="1947" w:type="dxa"/>
            <w:vAlign w:val="center"/>
          </w:tcPr>
          <w:p>
            <w:pPr>
              <w:pageBreakBefore w:val="0"/>
              <w:kinsoku/>
              <w:wordWrap/>
              <w:topLinePunct w:val="0"/>
              <w:bidi w:val="0"/>
              <w:spacing w:before="41" w:line="219" w:lineRule="auto"/>
              <w:ind w:left="111"/>
              <w:jc w:val="center"/>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供应商提出问题、采购人书面澄清</w:t>
            </w:r>
            <w:r>
              <w:rPr>
                <w:rFonts w:ascii="宋体" w:hAnsi="宋体" w:eastAsia="宋体" w:cs="宋体"/>
                <w:color w:val="auto"/>
                <w:spacing w:val="-9"/>
                <w:sz w:val="24"/>
                <w:szCs w:val="24"/>
                <w14:textOutline w14:w="4358" w14:cap="sq" w14:cmpd="sng">
                  <w14:solidFill>
                    <w14:srgbClr w14:val="000000"/>
                  </w14:solidFill>
                  <w14:prstDash w14:val="solid"/>
                  <w14:bevel/>
                </w14:textOutline>
              </w:rPr>
              <w:t>的时间</w:t>
            </w:r>
          </w:p>
        </w:tc>
        <w:tc>
          <w:tcPr>
            <w:tcW w:w="6979" w:type="dxa"/>
            <w:tcBorders>
              <w:right w:val="single" w:color="000000" w:sz="4" w:space="0"/>
            </w:tcBorders>
            <w:vAlign w:val="top"/>
          </w:tcPr>
          <w:p>
            <w:pPr>
              <w:pageBreakBefore w:val="0"/>
              <w:kinsoku/>
              <w:wordWrap/>
              <w:topLinePunct w:val="0"/>
              <w:bidi w:val="0"/>
              <w:spacing w:before="218" w:line="219" w:lineRule="auto"/>
              <w:ind w:left="112"/>
              <w:rPr>
                <w:rFonts w:ascii="宋体" w:hAnsi="宋体" w:eastAsia="宋体" w:cs="宋体"/>
                <w:color w:val="auto"/>
                <w:sz w:val="24"/>
                <w:szCs w:val="24"/>
              </w:rPr>
            </w:pPr>
            <w:r>
              <w:rPr>
                <w:rFonts w:ascii="宋体" w:hAnsi="宋体" w:eastAsia="宋体" w:cs="宋体"/>
                <w:color w:val="auto"/>
                <w:spacing w:val="-4"/>
                <w:sz w:val="24"/>
                <w:szCs w:val="24"/>
              </w:rPr>
              <w:t>供应商提出问题的截止时间：</w:t>
            </w:r>
            <w:r>
              <w:rPr>
                <w:rFonts w:hint="eastAsia" w:ascii="宋体" w:hAnsi="宋体" w:eastAsia="宋体" w:cs="宋体"/>
                <w:i w:val="0"/>
                <w:iCs w:val="0"/>
                <w:caps w:val="0"/>
                <w:color w:val="333333"/>
                <w:spacing w:val="0"/>
                <w:sz w:val="24"/>
                <w:szCs w:val="24"/>
                <w:shd w:val="clear" w:fill="FFFFFF"/>
              </w:rPr>
              <w:t>提交响应文件截止</w:t>
            </w:r>
            <w:r>
              <w:rPr>
                <w:rFonts w:ascii="宋体" w:hAnsi="宋体" w:eastAsia="宋体" w:cs="宋体"/>
                <w:color w:val="auto"/>
                <w:spacing w:val="-4"/>
                <w:sz w:val="24"/>
                <w:szCs w:val="24"/>
              </w:rPr>
              <w:t>日期前5日；</w:t>
            </w:r>
          </w:p>
          <w:p>
            <w:pPr>
              <w:pageBreakBefore w:val="0"/>
              <w:kinsoku/>
              <w:wordWrap/>
              <w:topLinePunct w:val="0"/>
              <w:bidi w:val="0"/>
              <w:spacing w:before="72" w:line="219" w:lineRule="auto"/>
              <w:ind w:left="111"/>
              <w:rPr>
                <w:rFonts w:ascii="宋体" w:hAnsi="宋体" w:eastAsia="宋体" w:cs="宋体"/>
                <w:color w:val="auto"/>
                <w:sz w:val="24"/>
                <w:szCs w:val="24"/>
              </w:rPr>
            </w:pPr>
            <w:r>
              <w:rPr>
                <w:rFonts w:ascii="宋体" w:hAnsi="宋体" w:eastAsia="宋体" w:cs="宋体"/>
                <w:color w:val="auto"/>
                <w:spacing w:val="-4"/>
                <w:sz w:val="24"/>
                <w:szCs w:val="24"/>
              </w:rPr>
              <w:t>采购人书面澄清的截止时间：</w:t>
            </w:r>
            <w:r>
              <w:rPr>
                <w:rFonts w:hint="eastAsia" w:ascii="宋体" w:hAnsi="宋体" w:eastAsia="宋体" w:cs="宋体"/>
                <w:i w:val="0"/>
                <w:iCs w:val="0"/>
                <w:caps w:val="0"/>
                <w:color w:val="333333"/>
                <w:spacing w:val="0"/>
                <w:sz w:val="24"/>
                <w:szCs w:val="24"/>
                <w:shd w:val="clear" w:fill="FFFFFF"/>
              </w:rPr>
              <w:t>提交响应文件截止</w:t>
            </w:r>
            <w:r>
              <w:rPr>
                <w:rFonts w:ascii="宋体" w:hAnsi="宋体" w:eastAsia="宋体" w:cs="宋体"/>
                <w:color w:val="auto"/>
                <w:spacing w:val="-4"/>
                <w:sz w:val="24"/>
                <w:szCs w:val="24"/>
              </w:rPr>
              <w:t>日期前5日。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287"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20</w:t>
            </w:r>
          </w:p>
        </w:tc>
        <w:tc>
          <w:tcPr>
            <w:tcW w:w="1947" w:type="dxa"/>
            <w:vAlign w:val="center"/>
          </w:tcPr>
          <w:p>
            <w:pPr>
              <w:pageBreakBefore w:val="0"/>
              <w:kinsoku/>
              <w:wordWrap/>
              <w:topLinePunct w:val="0"/>
              <w:bidi w:val="0"/>
              <w:spacing w:before="70"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构成磋商文件的其他文件</w:t>
            </w:r>
          </w:p>
        </w:tc>
        <w:tc>
          <w:tcPr>
            <w:tcW w:w="6979" w:type="dxa"/>
            <w:tcBorders>
              <w:right w:val="single" w:color="000000" w:sz="4" w:space="0"/>
            </w:tcBorders>
            <w:vAlign w:val="top"/>
          </w:tcPr>
          <w:p>
            <w:pPr>
              <w:pageBreakBefore w:val="0"/>
              <w:kinsoku/>
              <w:wordWrap/>
              <w:topLinePunct w:val="0"/>
              <w:bidi w:val="0"/>
              <w:spacing w:before="70" w:line="247" w:lineRule="auto"/>
              <w:ind w:left="113" w:right="133" w:hanging="2"/>
              <w:rPr>
                <w:rFonts w:ascii="宋体" w:hAnsi="宋体" w:eastAsia="宋体" w:cs="宋体"/>
                <w:color w:val="auto"/>
                <w:sz w:val="24"/>
                <w:szCs w:val="24"/>
              </w:rPr>
            </w:pPr>
            <w:r>
              <w:rPr>
                <w:rFonts w:ascii="宋体" w:hAnsi="宋体" w:eastAsia="宋体" w:cs="宋体"/>
                <w:color w:val="auto"/>
                <w:spacing w:val="-1"/>
                <w:sz w:val="24"/>
                <w:szCs w:val="24"/>
              </w:rPr>
              <w:t>磋商文件的澄清、修改及有关补充通知为磋商文件的有效组</w:t>
            </w:r>
            <w:r>
              <w:rPr>
                <w:rFonts w:ascii="宋体" w:hAnsi="宋体" w:eastAsia="宋体" w:cs="宋体"/>
                <w:color w:val="auto"/>
                <w:spacing w:val="-3"/>
                <w:sz w:val="24"/>
                <w:szCs w:val="24"/>
              </w:rPr>
              <w:t>成部分。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169" w:line="184" w:lineRule="auto"/>
              <w:ind w:left="263"/>
              <w:rPr>
                <w:rFonts w:ascii="宋体" w:hAnsi="宋体" w:eastAsia="宋体" w:cs="宋体"/>
                <w:color w:val="auto"/>
                <w:sz w:val="24"/>
                <w:szCs w:val="24"/>
              </w:rPr>
            </w:pPr>
            <w:r>
              <w:rPr>
                <w:rFonts w:ascii="宋体" w:hAnsi="宋体" w:eastAsia="宋体" w:cs="宋体"/>
                <w:color w:val="auto"/>
                <w:spacing w:val="-7"/>
                <w:sz w:val="24"/>
                <w:szCs w:val="24"/>
              </w:rPr>
              <w:t>21</w:t>
            </w:r>
          </w:p>
        </w:tc>
        <w:tc>
          <w:tcPr>
            <w:tcW w:w="1947" w:type="dxa"/>
            <w:vAlign w:val="center"/>
          </w:tcPr>
          <w:p>
            <w:pPr>
              <w:pageBreakBefore w:val="0"/>
              <w:kinsoku/>
              <w:wordWrap/>
              <w:topLinePunct w:val="0"/>
              <w:bidi w:val="0"/>
              <w:spacing w:before="132"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分包（转让）</w:t>
            </w:r>
          </w:p>
        </w:tc>
        <w:tc>
          <w:tcPr>
            <w:tcW w:w="6979" w:type="dxa"/>
            <w:tcBorders>
              <w:right w:val="single" w:color="000000" w:sz="4" w:space="0"/>
            </w:tcBorders>
            <w:vAlign w:val="top"/>
          </w:tcPr>
          <w:p>
            <w:pPr>
              <w:pageBreakBefore w:val="0"/>
              <w:kinsoku/>
              <w:wordWrap/>
              <w:topLinePunct w:val="0"/>
              <w:bidi w:val="0"/>
              <w:spacing w:before="133" w:line="219" w:lineRule="auto"/>
              <w:ind w:left="116"/>
              <w:rPr>
                <w:rFonts w:ascii="宋体" w:hAnsi="宋体" w:eastAsia="宋体" w:cs="宋体"/>
                <w:color w:val="auto"/>
                <w:sz w:val="24"/>
                <w:szCs w:val="24"/>
              </w:rPr>
            </w:pPr>
            <w:r>
              <w:rPr>
                <w:rFonts w:ascii="宋体" w:hAnsi="宋体" w:eastAsia="宋体" w:cs="宋体"/>
                <w:color w:val="auto"/>
                <w:spacing w:val="-4"/>
                <w:sz w:val="24"/>
                <w:szCs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186"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22</w:t>
            </w:r>
          </w:p>
        </w:tc>
        <w:tc>
          <w:tcPr>
            <w:tcW w:w="1947" w:type="dxa"/>
            <w:vAlign w:val="center"/>
          </w:tcPr>
          <w:p>
            <w:pPr>
              <w:pageBreakBefore w:val="0"/>
              <w:kinsoku/>
              <w:wordWrap/>
              <w:topLinePunct w:val="0"/>
              <w:bidi w:val="0"/>
              <w:spacing w:before="148" w:line="220" w:lineRule="auto"/>
              <w:jc w:val="center"/>
              <w:rPr>
                <w:rFonts w:hint="eastAsia" w:ascii="宋体" w:hAnsi="宋体" w:eastAsia="宋体" w:cs="宋体"/>
                <w:color w:val="auto"/>
                <w:sz w:val="24"/>
                <w:szCs w:val="24"/>
                <w:lang w:eastAsia="zh-CN"/>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联合</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体</w:t>
            </w:r>
          </w:p>
        </w:tc>
        <w:tc>
          <w:tcPr>
            <w:tcW w:w="6979" w:type="dxa"/>
            <w:tcBorders>
              <w:right w:val="single" w:color="000000" w:sz="4" w:space="0"/>
            </w:tcBorders>
            <w:vAlign w:val="top"/>
          </w:tcPr>
          <w:p>
            <w:pPr>
              <w:pageBreakBefore w:val="0"/>
              <w:kinsoku/>
              <w:wordWrap/>
              <w:topLinePunct w:val="0"/>
              <w:bidi w:val="0"/>
              <w:spacing w:before="148" w:line="219" w:lineRule="auto"/>
              <w:ind w:left="113"/>
              <w:rPr>
                <w:rFonts w:ascii="宋体" w:hAnsi="宋体" w:eastAsia="宋体" w:cs="宋体"/>
                <w:color w:val="auto"/>
                <w:sz w:val="24"/>
                <w:szCs w:val="24"/>
              </w:rPr>
            </w:pPr>
            <w:r>
              <w:rPr>
                <w:rFonts w:ascii="宋体" w:hAnsi="宋体" w:eastAsia="宋体" w:cs="宋体"/>
                <w:color w:val="auto"/>
                <w:spacing w:val="-1"/>
                <w:sz w:val="24"/>
                <w:szCs w:val="24"/>
              </w:rPr>
              <w:t>本项目不接受联合体。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258"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23</w:t>
            </w:r>
          </w:p>
        </w:tc>
        <w:tc>
          <w:tcPr>
            <w:tcW w:w="1947" w:type="dxa"/>
            <w:vAlign w:val="center"/>
          </w:tcPr>
          <w:p>
            <w:pPr>
              <w:pageBreakBefore w:val="0"/>
              <w:kinsoku/>
              <w:wordWrap/>
              <w:topLinePunct w:val="0"/>
              <w:bidi w:val="0"/>
              <w:spacing w:before="43" w:line="247" w:lineRule="auto"/>
              <w:ind w:right="194"/>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是否退还磋商响</w:t>
            </w:r>
            <w:r>
              <w:rPr>
                <w:rFonts w:ascii="宋体" w:hAnsi="宋体" w:eastAsia="宋体" w:cs="宋体"/>
                <w:color w:val="auto"/>
                <w:spacing w:val="-3"/>
                <w:sz w:val="24"/>
                <w:szCs w:val="24"/>
                <w14:textOutline w14:w="4358" w14:cap="sq" w14:cmpd="sng">
                  <w14:solidFill>
                    <w14:srgbClr w14:val="000000"/>
                  </w14:solidFill>
                  <w14:prstDash w14:val="solid"/>
                  <w14:bevel/>
                </w14:textOutline>
              </w:rPr>
              <w:t>应文件</w:t>
            </w:r>
          </w:p>
        </w:tc>
        <w:tc>
          <w:tcPr>
            <w:tcW w:w="6979" w:type="dxa"/>
            <w:tcBorders>
              <w:right w:val="single" w:color="000000" w:sz="4" w:space="0"/>
            </w:tcBorders>
            <w:vAlign w:val="top"/>
          </w:tcPr>
          <w:p>
            <w:pPr>
              <w:pageBreakBefore w:val="0"/>
              <w:kinsoku/>
              <w:wordWrap/>
              <w:topLinePunct w:val="0"/>
              <w:bidi w:val="0"/>
              <w:spacing w:before="220" w:line="220" w:lineRule="auto"/>
              <w:ind w:left="120"/>
              <w:rPr>
                <w:rFonts w:ascii="宋体" w:hAnsi="宋体" w:eastAsia="宋体" w:cs="宋体"/>
                <w:color w:val="auto"/>
                <w:sz w:val="24"/>
                <w:szCs w:val="24"/>
              </w:rPr>
            </w:pPr>
            <w:r>
              <w:rPr>
                <w:rFonts w:ascii="宋体" w:hAnsi="宋体" w:eastAsia="宋体" w:cs="宋体"/>
                <w:color w:val="auto"/>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before="310"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24</w:t>
            </w:r>
          </w:p>
        </w:tc>
        <w:tc>
          <w:tcPr>
            <w:tcW w:w="1947" w:type="dxa"/>
            <w:vAlign w:val="center"/>
          </w:tcPr>
          <w:p>
            <w:pPr>
              <w:pageBreakBefore w:val="0"/>
              <w:kinsoku/>
              <w:wordWrap/>
              <w:topLinePunct w:val="0"/>
              <w:bidi w:val="0"/>
              <w:spacing w:before="273" w:line="22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磋商保证金</w:t>
            </w:r>
          </w:p>
        </w:tc>
        <w:tc>
          <w:tcPr>
            <w:tcW w:w="6979" w:type="dxa"/>
            <w:tcBorders>
              <w:right w:val="single" w:color="000000" w:sz="4" w:space="0"/>
            </w:tcBorders>
            <w:vAlign w:val="top"/>
          </w:tcPr>
          <w:p>
            <w:pPr>
              <w:pageBreakBefore w:val="0"/>
              <w:kinsoku/>
              <w:wordWrap/>
              <w:topLinePunct w:val="0"/>
              <w:bidi w:val="0"/>
              <w:spacing w:before="272" w:line="219" w:lineRule="auto"/>
              <w:ind w:left="113"/>
              <w:rPr>
                <w:rFonts w:ascii="宋体" w:hAnsi="宋体" w:eastAsia="宋体" w:cs="宋体"/>
                <w:color w:val="auto"/>
                <w:sz w:val="24"/>
                <w:szCs w:val="24"/>
              </w:rPr>
            </w:pPr>
            <w:r>
              <w:rPr>
                <w:rFonts w:hint="eastAsia" w:ascii="宋体" w:hAnsi="宋体" w:eastAsia="宋体" w:cs="宋体"/>
                <w:color w:val="auto"/>
                <w:sz w:val="24"/>
                <w:szCs w:val="24"/>
                <w:lang w:val="en-US" w:eastAsia="zh-CN"/>
              </w:rPr>
              <w:t>本项目不做要求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72" w:type="dxa"/>
            <w:tcBorders>
              <w:left w:val="single" w:color="000000" w:sz="4" w:space="0"/>
            </w:tcBorders>
            <w:vAlign w:val="top"/>
          </w:tcPr>
          <w:p>
            <w:pPr>
              <w:pageBreakBefore w:val="0"/>
              <w:kinsoku/>
              <w:wordWrap/>
              <w:topLinePunct w:val="0"/>
              <w:bidi w:val="0"/>
              <w:spacing w:before="313"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25</w:t>
            </w:r>
          </w:p>
        </w:tc>
        <w:tc>
          <w:tcPr>
            <w:tcW w:w="1947" w:type="dxa"/>
            <w:vAlign w:val="center"/>
          </w:tcPr>
          <w:p>
            <w:pPr>
              <w:pageBreakBefore w:val="0"/>
              <w:kinsoku/>
              <w:wordWrap/>
              <w:topLinePunct w:val="0"/>
              <w:bidi w:val="0"/>
              <w:spacing w:before="134" w:line="261" w:lineRule="auto"/>
              <w:ind w:right="110"/>
              <w:jc w:val="center"/>
              <w:rPr>
                <w:rFonts w:ascii="宋体" w:hAnsi="宋体" w:eastAsia="宋体" w:cs="宋体"/>
                <w:color w:val="auto"/>
                <w:sz w:val="24"/>
                <w:szCs w:val="24"/>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《响应文件》的编</w:t>
            </w:r>
            <w:r>
              <w:rPr>
                <w:rFonts w:ascii="宋体" w:hAnsi="宋体" w:eastAsia="宋体" w:cs="宋体"/>
                <w:color w:val="auto"/>
                <w:spacing w:val="-4"/>
                <w:sz w:val="24"/>
                <w:szCs w:val="24"/>
                <w14:textOutline w14:w="4358" w14:cap="sq" w14:cmpd="sng">
                  <w14:solidFill>
                    <w14:srgbClr w14:val="000000"/>
                  </w14:solidFill>
                  <w14:prstDash w14:val="solid"/>
                  <w14:bevel/>
                </w14:textOutline>
              </w:rPr>
              <w:t>制要求</w:t>
            </w:r>
          </w:p>
        </w:tc>
        <w:tc>
          <w:tcPr>
            <w:tcW w:w="6979" w:type="dxa"/>
            <w:tcBorders>
              <w:right w:val="single" w:color="000000" w:sz="4" w:space="0"/>
            </w:tcBorders>
            <w:vAlign w:val="top"/>
          </w:tcPr>
          <w:p>
            <w:pPr>
              <w:pageBreakBefore w:val="0"/>
              <w:kinsoku/>
              <w:wordWrap/>
              <w:topLinePunct w:val="0"/>
              <w:bidi w:val="0"/>
              <w:spacing w:before="296" w:line="219" w:lineRule="auto"/>
              <w:rPr>
                <w:rFonts w:ascii="宋体" w:hAnsi="宋体" w:eastAsia="宋体" w:cs="宋体"/>
                <w:color w:val="auto"/>
                <w:sz w:val="24"/>
                <w:szCs w:val="24"/>
              </w:rPr>
            </w:pPr>
            <w:r>
              <w:rPr>
                <w:rFonts w:ascii="宋体" w:hAnsi="宋体" w:eastAsia="宋体" w:cs="宋体"/>
                <w:color w:val="auto"/>
                <w:sz w:val="24"/>
                <w:szCs w:val="24"/>
                <w14:textOutline w14:w="4358" w14:cap="sq" w14:cmpd="sng">
                  <w14:solidFill>
                    <w14:srgbClr w14:val="000000"/>
                  </w14:solidFill>
                  <w14:prstDash w14:val="solid"/>
                  <w14:bevel/>
                </w14:textOutline>
              </w:rPr>
              <w:t>具体详见供应商须知：四、《磋商响应文件》的编制要求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before="260" w:line="183" w:lineRule="auto"/>
              <w:ind w:left="263"/>
              <w:jc w:val="center"/>
              <w:rPr>
                <w:rFonts w:ascii="宋体" w:hAnsi="宋体" w:eastAsia="宋体" w:cs="宋体"/>
                <w:color w:val="auto"/>
                <w:sz w:val="24"/>
                <w:szCs w:val="24"/>
              </w:rPr>
            </w:pPr>
            <w:r>
              <w:rPr>
                <w:rFonts w:ascii="宋体" w:hAnsi="宋体" w:eastAsia="宋体" w:cs="宋体"/>
                <w:color w:val="auto"/>
                <w:spacing w:val="-7"/>
                <w:sz w:val="24"/>
                <w:szCs w:val="24"/>
              </w:rPr>
              <w:t>26</w:t>
            </w:r>
          </w:p>
        </w:tc>
        <w:tc>
          <w:tcPr>
            <w:tcW w:w="1947" w:type="dxa"/>
            <w:vAlign w:val="center"/>
          </w:tcPr>
          <w:p>
            <w:pPr>
              <w:pageBreakBefore w:val="0"/>
              <w:kinsoku/>
              <w:wordWrap/>
              <w:topLinePunct w:val="0"/>
              <w:bidi w:val="0"/>
              <w:spacing w:before="45" w:line="247" w:lineRule="auto"/>
              <w:ind w:left="111" w:right="107" w:firstLine="5"/>
              <w:jc w:val="center"/>
              <w:rPr>
                <w:rFonts w:ascii="宋体" w:hAnsi="宋体" w:eastAsia="宋体" w:cs="宋体"/>
                <w:color w:val="auto"/>
                <w:sz w:val="24"/>
                <w:szCs w:val="24"/>
              </w:rPr>
            </w:pPr>
            <w:r>
              <w:rPr>
                <w:rFonts w:ascii="宋体" w:hAnsi="宋体" w:eastAsia="宋体" w:cs="宋体"/>
                <w:color w:val="auto"/>
                <w:spacing w:val="-11"/>
                <w:sz w:val="24"/>
                <w:szCs w:val="24"/>
                <w14:textOutline w14:w="4358" w14:cap="sq" w14:cmpd="sng">
                  <w14:solidFill>
                    <w14:srgbClr w14:val="000000"/>
                  </w14:solidFill>
                  <w14:prstDash w14:val="solid"/>
                  <w14:bevel/>
                </w14:textOutline>
              </w:rPr>
              <w:t>《响应文件》递交</w:t>
            </w:r>
            <w:r>
              <w:rPr>
                <w:rFonts w:ascii="宋体" w:hAnsi="宋体" w:eastAsia="宋体" w:cs="宋体"/>
                <w:color w:val="auto"/>
                <w:spacing w:val="4"/>
                <w:sz w:val="24"/>
                <w:szCs w:val="24"/>
              </w:rPr>
              <w:t xml:space="preserve"> </w:t>
            </w:r>
            <w:r>
              <w:rPr>
                <w:rFonts w:ascii="宋体" w:hAnsi="宋体" w:eastAsia="宋体" w:cs="宋体"/>
                <w:color w:val="auto"/>
                <w:spacing w:val="-10"/>
                <w:sz w:val="24"/>
                <w:szCs w:val="24"/>
                <w14:textOutline w14:w="4358" w14:cap="sq" w14:cmpd="sng">
                  <w14:solidFill>
                    <w14:srgbClr w14:val="000000"/>
                  </w14:solidFill>
                  <w14:prstDash w14:val="solid"/>
                  <w14:bevel/>
                </w14:textOutline>
              </w:rPr>
              <w:t>份数、时间及地点</w:t>
            </w:r>
          </w:p>
        </w:tc>
        <w:tc>
          <w:tcPr>
            <w:tcW w:w="6979" w:type="dxa"/>
            <w:tcBorders>
              <w:right w:val="single" w:color="000000" w:sz="4" w:space="0"/>
            </w:tcBorders>
            <w:vAlign w:val="top"/>
          </w:tcPr>
          <w:p>
            <w:pPr>
              <w:pageBreakBefore w:val="0"/>
              <w:kinsoku/>
              <w:wordWrap/>
              <w:topLinePunct w:val="0"/>
              <w:bidi w:val="0"/>
              <w:spacing w:before="37" w:line="280" w:lineRule="auto"/>
              <w:ind w:left="111" w:right="118" w:firstLine="16"/>
              <w:jc w:val="both"/>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pP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1.投标人应本招标文件规定的格式编制、装订投标文件，投标文件内容不完整、编排混乱导致投标文件被误读、漏读或者查找不到相关内容的，是投标人的责任。</w:t>
            </w:r>
          </w:p>
          <w:p>
            <w:pPr>
              <w:pageBreakBefore w:val="0"/>
              <w:kinsoku/>
              <w:wordWrap/>
              <w:topLinePunct w:val="0"/>
              <w:bidi w:val="0"/>
              <w:spacing w:before="37" w:line="280" w:lineRule="auto"/>
              <w:ind w:left="111" w:right="118" w:firstLine="16"/>
              <w:jc w:val="both"/>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pP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2.投标人应按</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技术资信部分、投标报价部分两部分合订为一册，投标文件</w:t>
            </w: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正本1份，副本</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2</w:t>
            </w: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份</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,电子U盘1份（U盘内容须为：加盖公章的投标文件原件扫描件，PDF格式），</w:t>
            </w: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分别编制并单独装订成册（最低标准），推荐使用胶装订本。</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投标文件</w:t>
            </w: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 xml:space="preserve">的封面应注明“正本”、“副本”字样。未按最低标准制作投标文件有可能被拒绝，其风险和法律责任由投标人自行承担。 </w:t>
            </w:r>
          </w:p>
          <w:p>
            <w:pPr>
              <w:pageBreakBefore w:val="0"/>
              <w:kinsoku/>
              <w:wordWrap/>
              <w:topLinePunct w:val="0"/>
              <w:bidi w:val="0"/>
              <w:spacing w:before="37" w:line="280" w:lineRule="auto"/>
              <w:ind w:left="111" w:right="118" w:firstLine="16"/>
              <w:jc w:val="both"/>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pP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3.投标文件的正本需打印或用不褪色的墨水填写。正本与副本内容不一致的，以正本为准。</w:t>
            </w:r>
          </w:p>
          <w:p>
            <w:pPr>
              <w:pageBreakBefore w:val="0"/>
              <w:kinsoku/>
              <w:wordWrap/>
              <w:topLinePunct w:val="0"/>
              <w:bidi w:val="0"/>
              <w:spacing w:before="37" w:line="280" w:lineRule="auto"/>
              <w:ind w:left="111" w:right="118" w:firstLine="16"/>
              <w:jc w:val="both"/>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pP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4.投标文件须由投标人在规定位置盖章并由法定代表人或法定代表授权人签署，投标人应写全称。</w:t>
            </w:r>
          </w:p>
          <w:p>
            <w:pPr>
              <w:pageBreakBefore w:val="0"/>
              <w:kinsoku/>
              <w:wordWrap/>
              <w:topLinePunct w:val="0"/>
              <w:bidi w:val="0"/>
              <w:spacing w:before="37" w:line="280" w:lineRule="auto"/>
              <w:ind w:left="111" w:right="118" w:firstLine="16"/>
              <w:jc w:val="both"/>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pP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5.投标文件不得涂改，若有修改错漏处，须加盖单位公章或者法定代表人或授权委托人签字或盖章。投标文件因字迹潦草或表达不清所引起的后果由投标人负责。</w:t>
            </w:r>
          </w:p>
          <w:p>
            <w:pPr>
              <w:pageBreakBefore w:val="0"/>
              <w:kinsoku/>
              <w:wordWrap/>
              <w:topLinePunct w:val="0"/>
              <w:bidi w:val="0"/>
              <w:spacing w:before="37" w:line="280" w:lineRule="auto"/>
              <w:ind w:left="111" w:right="118" w:firstLine="16"/>
              <w:jc w:val="both"/>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pP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6</w:t>
            </w: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.投标人应按</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投标文件正本、投标文件副本</w:t>
            </w: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 xml:space="preserve">分别密封封装投标文件， [参照《投标文件外层包装封面格式》（见附件）的要求]在包装封面上注明投标人名称、投标人地址、投标文件名称、投标项目等； </w:t>
            </w:r>
          </w:p>
          <w:p>
            <w:pPr>
              <w:pageBreakBefore w:val="0"/>
              <w:kinsoku/>
              <w:wordWrap/>
              <w:topLinePunct w:val="0"/>
              <w:bidi w:val="0"/>
              <w:spacing w:before="37" w:line="280" w:lineRule="auto"/>
              <w:ind w:left="111" w:right="118" w:firstLine="16"/>
              <w:jc w:val="both"/>
              <w:rPr>
                <w:rFonts w:hint="eastAsia"/>
              </w:rPr>
            </w:pP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7</w:t>
            </w: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.未按规定密封或标记的投标文件将被拒绝。</w:t>
            </w:r>
          </w:p>
          <w:p>
            <w:pPr>
              <w:pageBreakBefore w:val="0"/>
              <w:kinsoku/>
              <w:wordWrap/>
              <w:topLinePunct w:val="0"/>
              <w:bidi w:val="0"/>
              <w:spacing w:before="37" w:line="280" w:lineRule="auto"/>
              <w:ind w:right="118" w:firstLine="226" w:firstLineChars="100"/>
              <w:jc w:val="both"/>
              <w:rPr>
                <w:rFonts w:ascii="宋体" w:hAnsi="宋体" w:eastAsia="宋体" w:cs="宋体"/>
                <w:color w:val="auto"/>
                <w:spacing w:val="3"/>
                <w:sz w:val="22"/>
                <w:szCs w:val="22"/>
                <w14:textOutline w14:w="4013" w14:cap="sq" w14:cmpd="sng">
                  <w14:solidFill>
                    <w14:srgbClr w14:val="000000"/>
                  </w14:solidFill>
                  <w14:prstDash w14:val="solid"/>
                  <w14:bevel/>
                </w14:textOutline>
              </w:rPr>
            </w:pP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8.</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响应文件</w:t>
            </w:r>
            <w:r>
              <w:rPr>
                <w:rFonts w:ascii="宋体" w:hAnsi="宋体" w:eastAsia="宋体" w:cs="宋体"/>
                <w:color w:val="auto"/>
                <w:spacing w:val="3"/>
                <w:sz w:val="22"/>
                <w:szCs w:val="22"/>
                <w14:textOutline w14:w="4013" w14:cap="sq" w14:cmpd="sng">
                  <w14:solidFill>
                    <w14:srgbClr w14:val="000000"/>
                  </w14:solidFill>
                  <w14:prstDash w14:val="solid"/>
                  <w14:bevel/>
                </w14:textOutline>
              </w:rPr>
              <w:t>递交截止时间：</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2024年</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12</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月</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17</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日11:</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3</w:t>
            </w:r>
            <w:r>
              <w:rPr>
                <w:rFonts w:hint="eastAsia" w:ascii="宋体" w:hAnsi="宋体" w:eastAsia="宋体" w:cs="宋体"/>
                <w:color w:val="auto"/>
                <w:spacing w:val="3"/>
                <w:sz w:val="22"/>
                <w:szCs w:val="22"/>
                <w:lang w:eastAsia="zh-CN"/>
                <w14:textOutline w14:w="4013" w14:cap="sq" w14:cmpd="sng">
                  <w14:solidFill>
                    <w14:srgbClr w14:val="000000"/>
                  </w14:solidFill>
                  <w14:prstDash w14:val="solid"/>
                  <w14:bevel/>
                </w14:textOutline>
              </w:rPr>
              <w:t>0</w:t>
            </w:r>
            <w:r>
              <w:rPr>
                <w:rFonts w:hint="eastAsia" w:ascii="宋体" w:hAnsi="宋体" w:eastAsia="宋体" w:cs="宋体"/>
                <w:color w:val="auto"/>
                <w:spacing w:val="3"/>
                <w:sz w:val="22"/>
                <w:szCs w:val="22"/>
                <w14:textOutline w14:w="4013" w14:cap="sq" w14:cmpd="sng">
                  <w14:solidFill>
                    <w14:srgbClr w14:val="000000"/>
                  </w14:solidFill>
                  <w14:prstDash w14:val="solid"/>
                  <w14:bevel/>
                </w14:textOutline>
              </w:rPr>
              <w:t>（北京时间）</w:t>
            </w:r>
          </w:p>
          <w:p>
            <w:pPr>
              <w:pageBreakBefore w:val="0"/>
              <w:kinsoku/>
              <w:wordWrap/>
              <w:topLinePunct w:val="0"/>
              <w:bidi w:val="0"/>
              <w:spacing w:before="37" w:line="280" w:lineRule="auto"/>
              <w:ind w:left="111" w:right="118" w:firstLine="241" w:firstLineChars="107"/>
              <w:jc w:val="both"/>
              <w:rPr>
                <w:rFonts w:ascii="宋体" w:hAnsi="宋体" w:eastAsia="宋体" w:cs="宋体"/>
                <w:color w:val="auto"/>
                <w:sz w:val="20"/>
                <w:szCs w:val="20"/>
              </w:rPr>
            </w:pP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9.</w:t>
            </w:r>
            <w:r>
              <w:rPr>
                <w:rFonts w:ascii="宋体" w:hAnsi="宋体" w:eastAsia="宋体" w:cs="宋体"/>
                <w:color w:val="auto"/>
                <w:spacing w:val="3"/>
                <w:sz w:val="22"/>
                <w:szCs w:val="22"/>
                <w14:textOutline w14:w="4013" w14:cap="sq" w14:cmpd="sng">
                  <w14:solidFill>
                    <w14:srgbClr w14:val="000000"/>
                  </w14:solidFill>
                  <w14:prstDash w14:val="solid"/>
                  <w14:bevel/>
                </w14:textOutline>
              </w:rPr>
              <w:t>递交地点：</w:t>
            </w:r>
            <w:r>
              <w:rPr>
                <w:rFonts w:hint="eastAsia" w:ascii="宋体" w:hAnsi="宋体" w:eastAsia="宋体" w:cs="宋体"/>
                <w:color w:val="auto"/>
                <w:spacing w:val="3"/>
                <w:sz w:val="22"/>
                <w:szCs w:val="22"/>
                <w:lang w:val="en-US" w:eastAsia="zh-CN"/>
                <w14:textOutline w14:w="4013" w14:cap="sq" w14:cmpd="sng">
                  <w14:solidFill>
                    <w14:srgbClr w14:val="000000"/>
                  </w14:solidFill>
                  <w14:prstDash w14:val="solid"/>
                  <w14:bevel/>
                </w14:textOutline>
              </w:rPr>
              <w:t>阿克苏市采荷路1号云山悦府12号楼2单元202室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line="266" w:lineRule="auto"/>
              <w:jc w:val="center"/>
              <w:rPr>
                <w:rFonts w:ascii="Arial"/>
                <w:color w:val="auto"/>
                <w:sz w:val="21"/>
              </w:rPr>
            </w:pPr>
          </w:p>
          <w:p>
            <w:pPr>
              <w:pageBreakBefore w:val="0"/>
              <w:kinsoku/>
              <w:wordWrap/>
              <w:topLinePunct w:val="0"/>
              <w:bidi w:val="0"/>
              <w:spacing w:before="78" w:line="183" w:lineRule="auto"/>
              <w:jc w:val="center"/>
              <w:rPr>
                <w:rFonts w:ascii="宋体" w:hAnsi="宋体" w:eastAsia="宋体" w:cs="宋体"/>
                <w:color w:val="auto"/>
                <w:sz w:val="24"/>
                <w:szCs w:val="24"/>
              </w:rPr>
            </w:pPr>
            <w:r>
              <w:rPr>
                <w:rFonts w:ascii="宋体" w:hAnsi="宋体" w:eastAsia="宋体" w:cs="宋体"/>
                <w:color w:val="auto"/>
                <w:spacing w:val="-7"/>
                <w:sz w:val="24"/>
                <w:szCs w:val="24"/>
              </w:rPr>
              <w:t>27</w:t>
            </w:r>
          </w:p>
        </w:tc>
        <w:tc>
          <w:tcPr>
            <w:tcW w:w="1947" w:type="dxa"/>
            <w:vAlign w:val="center"/>
          </w:tcPr>
          <w:p>
            <w:pPr>
              <w:pageBreakBefore w:val="0"/>
              <w:kinsoku/>
              <w:wordWrap/>
              <w:topLinePunct w:val="0"/>
              <w:bidi w:val="0"/>
              <w:spacing w:line="247" w:lineRule="auto"/>
              <w:jc w:val="center"/>
              <w:rPr>
                <w:rFonts w:ascii="Arial"/>
                <w:color w:val="auto"/>
                <w:sz w:val="21"/>
              </w:rPr>
            </w:pPr>
          </w:p>
          <w:p>
            <w:pPr>
              <w:pageBreakBefore w:val="0"/>
              <w:kinsoku/>
              <w:wordWrap/>
              <w:topLinePunct w:val="0"/>
              <w:bidi w:val="0"/>
              <w:spacing w:before="78" w:line="220" w:lineRule="auto"/>
              <w:jc w:val="center"/>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开标时间及地点</w:t>
            </w:r>
          </w:p>
        </w:tc>
        <w:tc>
          <w:tcPr>
            <w:tcW w:w="6979" w:type="dxa"/>
            <w:tcBorders>
              <w:right w:val="single" w:color="000000" w:sz="4" w:space="0"/>
            </w:tcBorders>
            <w:vAlign w:val="top"/>
          </w:tcPr>
          <w:p>
            <w:pPr>
              <w:pageBreakBefore w:val="0"/>
              <w:kinsoku/>
              <w:wordWrap/>
              <w:topLinePunct w:val="0"/>
              <w:bidi w:val="0"/>
              <w:spacing w:before="41" w:line="219" w:lineRule="auto"/>
              <w:ind w:left="113"/>
              <w:rPr>
                <w:rFonts w:ascii="宋体" w:hAnsi="宋体" w:eastAsia="宋体" w:cs="宋体"/>
                <w:color w:val="auto"/>
                <w:sz w:val="24"/>
                <w:szCs w:val="24"/>
              </w:rPr>
            </w:pPr>
            <w:r>
              <w:rPr>
                <w:rFonts w:ascii="宋体" w:hAnsi="宋体" w:eastAsia="宋体" w:cs="宋体"/>
                <w:color w:val="auto"/>
                <w:spacing w:val="-6"/>
                <w:sz w:val="24"/>
                <w:szCs w:val="24"/>
                <w14:textOutline w14:w="4358" w14:cap="sq" w14:cmpd="sng">
                  <w14:solidFill>
                    <w14:srgbClr w14:val="000000"/>
                  </w14:solidFill>
                  <w14:prstDash w14:val="solid"/>
                  <w14:bevel/>
                </w14:textOutline>
              </w:rPr>
              <w:t>开标时间：</w:t>
            </w:r>
            <w:r>
              <w:rPr>
                <w:rFonts w:hint="eastAsia" w:ascii="宋体" w:hAnsi="宋体" w:eastAsia="宋体" w:cs="宋体"/>
                <w:color w:val="auto"/>
                <w:spacing w:val="-6"/>
                <w:sz w:val="24"/>
                <w:szCs w:val="24"/>
                <w:lang w:eastAsia="zh-CN"/>
                <w14:textOutline w14:w="4358" w14:cap="sq" w14:cmpd="sng">
                  <w14:solidFill>
                    <w14:srgbClr w14:val="000000"/>
                  </w14:solidFill>
                  <w14:prstDash w14:val="solid"/>
                  <w14:bevel/>
                </w14:textOutline>
              </w:rPr>
              <w:t>2024年</w:t>
            </w:r>
            <w:r>
              <w:rPr>
                <w:rFonts w:hint="eastAsia" w:ascii="宋体" w:hAnsi="宋体" w:eastAsia="宋体" w:cs="宋体"/>
                <w:color w:val="auto"/>
                <w:spacing w:val="-6"/>
                <w:sz w:val="24"/>
                <w:szCs w:val="24"/>
                <w:lang w:val="en-US" w:eastAsia="zh-CN"/>
                <w14:textOutline w14:w="4358" w14:cap="sq" w14:cmpd="sng">
                  <w14:solidFill>
                    <w14:srgbClr w14:val="000000"/>
                  </w14:solidFill>
                  <w14:prstDash w14:val="solid"/>
                  <w14:bevel/>
                </w14:textOutline>
              </w:rPr>
              <w:t>12</w:t>
            </w:r>
            <w:r>
              <w:rPr>
                <w:rFonts w:hint="eastAsia" w:ascii="宋体" w:hAnsi="宋体" w:eastAsia="宋体" w:cs="宋体"/>
                <w:color w:val="auto"/>
                <w:spacing w:val="-6"/>
                <w:sz w:val="24"/>
                <w:szCs w:val="24"/>
                <w:lang w:eastAsia="zh-CN"/>
                <w14:textOutline w14:w="4358" w14:cap="sq" w14:cmpd="sng">
                  <w14:solidFill>
                    <w14:srgbClr w14:val="000000"/>
                  </w14:solidFill>
                  <w14:prstDash w14:val="solid"/>
                  <w14:bevel/>
                </w14:textOutline>
              </w:rPr>
              <w:t>月</w:t>
            </w:r>
            <w:r>
              <w:rPr>
                <w:rFonts w:hint="eastAsia" w:ascii="宋体" w:hAnsi="宋体" w:eastAsia="宋体" w:cs="宋体"/>
                <w:color w:val="auto"/>
                <w:spacing w:val="-6"/>
                <w:sz w:val="24"/>
                <w:szCs w:val="24"/>
                <w:lang w:val="en-US" w:eastAsia="zh-CN"/>
                <w14:textOutline w14:w="4358" w14:cap="sq" w14:cmpd="sng">
                  <w14:solidFill>
                    <w14:srgbClr w14:val="000000"/>
                  </w14:solidFill>
                  <w14:prstDash w14:val="solid"/>
                  <w14:bevel/>
                </w14:textOutline>
              </w:rPr>
              <w:t>17</w:t>
            </w:r>
            <w:r>
              <w:rPr>
                <w:rFonts w:hint="eastAsia" w:ascii="宋体" w:hAnsi="宋体" w:eastAsia="宋体" w:cs="宋体"/>
                <w:color w:val="auto"/>
                <w:spacing w:val="-6"/>
                <w:sz w:val="24"/>
                <w:szCs w:val="24"/>
                <w:lang w:eastAsia="zh-CN"/>
                <w14:textOutline w14:w="4358" w14:cap="sq" w14:cmpd="sng">
                  <w14:solidFill>
                    <w14:srgbClr w14:val="000000"/>
                  </w14:solidFill>
                  <w14:prstDash w14:val="solid"/>
                  <w14:bevel/>
                </w14:textOutline>
              </w:rPr>
              <w:t>日11:</w:t>
            </w:r>
            <w:r>
              <w:rPr>
                <w:rFonts w:hint="eastAsia" w:ascii="宋体" w:hAnsi="宋体" w:eastAsia="宋体" w:cs="宋体"/>
                <w:color w:val="auto"/>
                <w:spacing w:val="-6"/>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color w:val="auto"/>
                <w:spacing w:val="-6"/>
                <w:sz w:val="24"/>
                <w:szCs w:val="24"/>
                <w:lang w:eastAsia="zh-CN"/>
                <w14:textOutline w14:w="4358" w14:cap="sq" w14:cmpd="sng">
                  <w14:solidFill>
                    <w14:srgbClr w14:val="000000"/>
                  </w14:solidFill>
                  <w14:prstDash w14:val="solid"/>
                  <w14:bevel/>
                </w14:textOutline>
              </w:rPr>
              <w:t>0</w:t>
            </w:r>
            <w:r>
              <w:rPr>
                <w:rFonts w:hint="eastAsia" w:ascii="宋体" w:hAnsi="宋体" w:eastAsia="宋体" w:cs="宋体"/>
                <w:color w:val="auto"/>
                <w:spacing w:val="-6"/>
                <w:sz w:val="24"/>
                <w:szCs w:val="24"/>
                <w14:textOutline w14:w="4358" w14:cap="sq" w14:cmpd="sng">
                  <w14:solidFill>
                    <w14:srgbClr w14:val="000000"/>
                  </w14:solidFill>
                  <w14:prstDash w14:val="solid"/>
                  <w14:bevel/>
                </w14:textOutline>
              </w:rPr>
              <w:t>（北京时间）</w:t>
            </w:r>
          </w:p>
          <w:p>
            <w:pPr>
              <w:pageBreakBefore w:val="0"/>
              <w:kinsoku/>
              <w:wordWrap/>
              <w:topLinePunct w:val="0"/>
              <w:bidi w:val="0"/>
              <w:spacing w:before="71" w:line="257" w:lineRule="auto"/>
              <w:ind w:left="110" w:firstLine="2"/>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开标地点：</w:t>
            </w:r>
            <w:r>
              <w:rPr>
                <w:rFonts w:hint="eastAsia" w:ascii="宋体" w:hAnsi="宋体" w:eastAsia="宋体" w:cs="宋体"/>
                <w:color w:val="auto"/>
                <w:spacing w:val="-2"/>
                <w:sz w:val="24"/>
                <w:szCs w:val="24"/>
                <w:lang w:val="en-US" w:eastAsia="zh-CN"/>
                <w14:textOutline w14:w="4358" w14:cap="sq" w14:cmpd="sng">
                  <w14:solidFill>
                    <w14:srgbClr w14:val="000000"/>
                  </w14:solidFill>
                  <w14:prstDash w14:val="solid"/>
                  <w14:bevel/>
                </w14:textOutline>
              </w:rPr>
              <w:t>阿克苏市采荷路1号云山悦府12号楼2单元202室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before="78" w:line="183" w:lineRule="auto"/>
              <w:jc w:val="center"/>
              <w:rPr>
                <w:rFonts w:ascii="宋体" w:hAnsi="宋体" w:eastAsia="宋体" w:cs="宋体"/>
                <w:color w:val="auto"/>
                <w:sz w:val="24"/>
                <w:szCs w:val="24"/>
              </w:rPr>
            </w:pPr>
            <w:r>
              <w:rPr>
                <w:rFonts w:ascii="宋体" w:hAnsi="宋体" w:eastAsia="宋体" w:cs="宋体"/>
                <w:color w:val="auto"/>
                <w:spacing w:val="-7"/>
                <w:sz w:val="24"/>
                <w:szCs w:val="24"/>
              </w:rPr>
              <w:t>28</w:t>
            </w:r>
          </w:p>
        </w:tc>
        <w:tc>
          <w:tcPr>
            <w:tcW w:w="1947" w:type="dxa"/>
            <w:vAlign w:val="center"/>
          </w:tcPr>
          <w:p>
            <w:pPr>
              <w:pageBreakBefore w:val="0"/>
              <w:kinsoku/>
              <w:wordWrap/>
              <w:topLinePunct w:val="0"/>
              <w:bidi w:val="0"/>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履约保证金</w:t>
            </w:r>
          </w:p>
        </w:tc>
        <w:tc>
          <w:tcPr>
            <w:tcW w:w="6979" w:type="dxa"/>
            <w:tcBorders>
              <w:right w:val="single" w:color="000000" w:sz="4" w:space="0"/>
            </w:tcBorders>
            <w:vAlign w:val="center"/>
          </w:tcPr>
          <w:p>
            <w:pPr>
              <w:pageBreakBefore w:val="0"/>
              <w:kinsoku/>
              <w:wordWrap/>
              <w:topLinePunct w:val="0"/>
              <w:bidi w:val="0"/>
              <w:spacing w:before="71" w:line="257" w:lineRule="auto"/>
              <w:ind w:left="114" w:right="133" w:firstLine="22"/>
              <w:jc w:val="both"/>
              <w:rPr>
                <w:rFonts w:hint="eastAsia" w:ascii="宋体" w:hAnsi="宋体" w:eastAsia="宋体" w:cs="宋体"/>
                <w:color w:val="auto"/>
                <w:sz w:val="24"/>
                <w:szCs w:val="24"/>
                <w:lang w:eastAsia="zh-CN"/>
              </w:rPr>
            </w:pPr>
            <w:r>
              <w:rPr>
                <w:rFonts w:hint="eastAsia" w:ascii="MS Gothic" w:hAnsi="MS Gothic" w:eastAsia="宋体" w:cs="MS Gothic"/>
                <w:color w:val="auto"/>
                <w:spacing w:val="-9"/>
                <w:sz w:val="24"/>
                <w:szCs w:val="24"/>
                <w:lang w:eastAsia="zh-CN"/>
              </w:rPr>
              <w:t>甲乙双方自行约定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bottom w:val="single" w:color="000000" w:sz="4" w:space="0"/>
            </w:tcBorders>
            <w:vAlign w:val="top"/>
          </w:tcPr>
          <w:p>
            <w:pPr>
              <w:pageBreakBefore w:val="0"/>
              <w:kinsoku/>
              <w:wordWrap/>
              <w:topLinePunct w:val="0"/>
              <w:bidi w:val="0"/>
              <w:spacing w:line="253" w:lineRule="auto"/>
              <w:rPr>
                <w:rFonts w:ascii="Arial"/>
                <w:color w:val="auto"/>
                <w:sz w:val="21"/>
              </w:rPr>
            </w:pPr>
          </w:p>
          <w:p>
            <w:pPr>
              <w:pageBreakBefore w:val="0"/>
              <w:kinsoku/>
              <w:wordWrap/>
              <w:topLinePunct w:val="0"/>
              <w:bidi w:val="0"/>
              <w:spacing w:line="253" w:lineRule="auto"/>
              <w:rPr>
                <w:rFonts w:ascii="Arial"/>
                <w:color w:val="auto"/>
                <w:sz w:val="21"/>
              </w:rPr>
            </w:pPr>
          </w:p>
          <w:p>
            <w:pPr>
              <w:pageBreakBefore w:val="0"/>
              <w:kinsoku/>
              <w:wordWrap/>
              <w:topLinePunct w:val="0"/>
              <w:bidi w:val="0"/>
              <w:spacing w:line="253" w:lineRule="auto"/>
              <w:rPr>
                <w:rFonts w:ascii="Arial"/>
                <w:color w:val="auto"/>
                <w:sz w:val="21"/>
              </w:rPr>
            </w:pPr>
          </w:p>
          <w:p>
            <w:pPr>
              <w:pageBreakBefore w:val="0"/>
              <w:kinsoku/>
              <w:wordWrap/>
              <w:topLinePunct w:val="0"/>
              <w:bidi w:val="0"/>
              <w:spacing w:line="253" w:lineRule="auto"/>
              <w:rPr>
                <w:rFonts w:ascii="Arial"/>
                <w:color w:val="auto"/>
                <w:sz w:val="21"/>
              </w:rPr>
            </w:pPr>
          </w:p>
          <w:p>
            <w:pPr>
              <w:pageBreakBefore w:val="0"/>
              <w:kinsoku/>
              <w:wordWrap/>
              <w:topLinePunct w:val="0"/>
              <w:bidi w:val="0"/>
              <w:spacing w:line="253" w:lineRule="auto"/>
              <w:rPr>
                <w:rFonts w:ascii="Arial"/>
                <w:color w:val="auto"/>
                <w:sz w:val="21"/>
              </w:rPr>
            </w:pPr>
          </w:p>
          <w:p>
            <w:pPr>
              <w:pageBreakBefore w:val="0"/>
              <w:kinsoku/>
              <w:wordWrap/>
              <w:topLinePunct w:val="0"/>
              <w:bidi w:val="0"/>
              <w:spacing w:line="253" w:lineRule="auto"/>
              <w:rPr>
                <w:rFonts w:ascii="Arial"/>
                <w:color w:val="auto"/>
                <w:sz w:val="21"/>
              </w:rPr>
            </w:pPr>
          </w:p>
          <w:p>
            <w:pPr>
              <w:pageBreakBefore w:val="0"/>
              <w:kinsoku/>
              <w:wordWrap/>
              <w:topLinePunct w:val="0"/>
              <w:bidi w:val="0"/>
              <w:spacing w:line="253" w:lineRule="auto"/>
              <w:rPr>
                <w:rFonts w:ascii="Arial"/>
                <w:color w:val="auto"/>
                <w:sz w:val="21"/>
              </w:rPr>
            </w:pPr>
          </w:p>
          <w:p>
            <w:pPr>
              <w:pageBreakBefore w:val="0"/>
              <w:kinsoku/>
              <w:wordWrap/>
              <w:topLinePunct w:val="0"/>
              <w:bidi w:val="0"/>
              <w:spacing w:line="253" w:lineRule="auto"/>
              <w:rPr>
                <w:rFonts w:ascii="Arial"/>
                <w:color w:val="auto"/>
                <w:sz w:val="21"/>
              </w:rPr>
            </w:pPr>
          </w:p>
          <w:p>
            <w:pPr>
              <w:pageBreakBefore w:val="0"/>
              <w:kinsoku/>
              <w:wordWrap/>
              <w:topLinePunct w:val="0"/>
              <w:bidi w:val="0"/>
              <w:spacing w:line="253" w:lineRule="auto"/>
              <w:rPr>
                <w:rFonts w:ascii="Arial"/>
                <w:color w:val="auto"/>
                <w:sz w:val="21"/>
              </w:rPr>
            </w:pPr>
          </w:p>
          <w:p>
            <w:pPr>
              <w:pageBreakBefore w:val="0"/>
              <w:kinsoku/>
              <w:wordWrap/>
              <w:topLinePunct w:val="0"/>
              <w:bidi w:val="0"/>
              <w:spacing w:line="253" w:lineRule="auto"/>
              <w:rPr>
                <w:rFonts w:ascii="Arial"/>
                <w:color w:val="auto"/>
                <w:sz w:val="21"/>
              </w:rPr>
            </w:pPr>
          </w:p>
          <w:p>
            <w:pPr>
              <w:pageBreakBefore w:val="0"/>
              <w:kinsoku/>
              <w:wordWrap/>
              <w:topLinePunct w:val="0"/>
              <w:bidi w:val="0"/>
              <w:spacing w:line="254" w:lineRule="auto"/>
              <w:rPr>
                <w:rFonts w:ascii="Arial"/>
                <w:color w:val="auto"/>
                <w:sz w:val="21"/>
              </w:rPr>
            </w:pPr>
          </w:p>
          <w:p>
            <w:pPr>
              <w:pageBreakBefore w:val="0"/>
              <w:kinsoku/>
              <w:wordWrap/>
              <w:topLinePunct w:val="0"/>
              <w:bidi w:val="0"/>
              <w:spacing w:before="78" w:line="183" w:lineRule="auto"/>
              <w:ind w:left="263"/>
              <w:rPr>
                <w:rFonts w:ascii="宋体" w:hAnsi="宋体" w:eastAsia="宋体" w:cs="宋体"/>
                <w:color w:val="auto"/>
                <w:sz w:val="24"/>
                <w:szCs w:val="24"/>
              </w:rPr>
            </w:pPr>
            <w:r>
              <w:rPr>
                <w:rFonts w:ascii="宋体" w:hAnsi="宋体" w:eastAsia="宋体" w:cs="宋体"/>
                <w:color w:val="auto"/>
                <w:spacing w:val="-7"/>
                <w:sz w:val="24"/>
                <w:szCs w:val="24"/>
              </w:rPr>
              <w:t>29</w:t>
            </w:r>
          </w:p>
        </w:tc>
        <w:tc>
          <w:tcPr>
            <w:tcW w:w="1947" w:type="dxa"/>
            <w:tcBorders>
              <w:bottom w:val="single" w:color="000000" w:sz="4" w:space="0"/>
            </w:tcBorders>
            <w:vAlign w:val="center"/>
          </w:tcPr>
          <w:p>
            <w:pPr>
              <w:pageBreakBefore w:val="0"/>
              <w:kinsoku/>
              <w:wordWrap/>
              <w:topLinePunct w:val="0"/>
              <w:bidi w:val="0"/>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开标程序</w:t>
            </w:r>
          </w:p>
        </w:tc>
        <w:tc>
          <w:tcPr>
            <w:tcW w:w="6979" w:type="dxa"/>
            <w:tcBorders>
              <w:bottom w:val="single" w:color="000000" w:sz="4" w:space="0"/>
              <w:right w:val="single" w:color="000000" w:sz="4" w:space="0"/>
            </w:tcBorders>
            <w:vAlign w:val="top"/>
          </w:tcPr>
          <w:p>
            <w:pPr>
              <w:pageBreakBefore w:val="0"/>
              <w:kinsoku/>
              <w:wordWrap/>
              <w:topLinePunct w:val="0"/>
              <w:bidi w:val="0"/>
              <w:spacing w:before="209" w:line="219" w:lineRule="auto"/>
              <w:ind w:left="112"/>
              <w:rPr>
                <w:rFonts w:hint="eastAsia" w:ascii="宋体" w:hAnsi="宋体" w:eastAsia="宋体" w:cs="宋体"/>
                <w:color w:val="auto"/>
                <w:sz w:val="22"/>
                <w:szCs w:val="22"/>
              </w:rPr>
            </w:pPr>
            <w:r>
              <w:rPr>
                <w:rFonts w:hint="eastAsia" w:ascii="宋体" w:hAnsi="宋体" w:eastAsia="宋体" w:cs="宋体"/>
                <w:color w:val="auto"/>
                <w:sz w:val="22"/>
                <w:szCs w:val="22"/>
              </w:rPr>
              <w:t>1.阿克苏疆山项目管理有限公司宣布</w:t>
            </w:r>
            <w:r>
              <w:rPr>
                <w:rFonts w:hint="eastAsia" w:ascii="宋体" w:hAnsi="宋体" w:eastAsia="宋体" w:cs="宋体"/>
                <w:color w:val="auto"/>
                <w:sz w:val="22"/>
                <w:szCs w:val="22"/>
                <w:lang w:eastAsia="zh-CN"/>
              </w:rPr>
              <w:t>磋商会议</w:t>
            </w:r>
            <w:r>
              <w:rPr>
                <w:rFonts w:hint="eastAsia" w:ascii="宋体" w:hAnsi="宋体" w:eastAsia="宋体" w:cs="宋体"/>
                <w:color w:val="auto"/>
                <w:sz w:val="22"/>
                <w:szCs w:val="22"/>
              </w:rPr>
              <w:t>开始，介绍到会人员；</w:t>
            </w:r>
          </w:p>
          <w:p>
            <w:pPr>
              <w:pageBreakBefore w:val="0"/>
              <w:kinsoku/>
              <w:wordWrap/>
              <w:topLinePunct w:val="0"/>
              <w:bidi w:val="0"/>
              <w:spacing w:before="209" w:line="219" w:lineRule="auto"/>
              <w:ind w:left="112"/>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w:t>
            </w:r>
            <w:r>
              <w:rPr>
                <w:rFonts w:hint="eastAsia" w:ascii="宋体" w:hAnsi="宋体" w:eastAsia="宋体" w:cs="宋体"/>
                <w:color w:val="auto"/>
                <w:sz w:val="22"/>
                <w:szCs w:val="22"/>
                <w:lang w:eastAsia="zh-CN"/>
              </w:rPr>
              <w:t>响应文件</w:t>
            </w:r>
            <w:r>
              <w:rPr>
                <w:rFonts w:hint="eastAsia" w:ascii="宋体" w:hAnsi="宋体" w:eastAsia="宋体" w:cs="宋体"/>
                <w:color w:val="auto"/>
                <w:sz w:val="22"/>
                <w:szCs w:val="22"/>
              </w:rPr>
              <w:t>的</w:t>
            </w:r>
            <w:r>
              <w:rPr>
                <w:rFonts w:hint="eastAsia" w:ascii="宋体" w:hAnsi="宋体" w:eastAsia="宋体" w:cs="宋体"/>
                <w:color w:val="auto"/>
                <w:sz w:val="22"/>
                <w:szCs w:val="22"/>
                <w:lang w:eastAsia="zh-CN"/>
              </w:rPr>
              <w:t>封装、</w:t>
            </w:r>
            <w:r>
              <w:rPr>
                <w:rFonts w:hint="eastAsia" w:ascii="宋体" w:hAnsi="宋体" w:eastAsia="宋体" w:cs="宋体"/>
                <w:color w:val="auto"/>
                <w:sz w:val="22"/>
                <w:szCs w:val="22"/>
              </w:rPr>
              <w:t>密封情况由</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代表</w:t>
            </w:r>
            <w:r>
              <w:rPr>
                <w:rFonts w:hint="eastAsia" w:ascii="宋体" w:hAnsi="宋体" w:eastAsia="宋体" w:cs="宋体"/>
                <w:color w:val="auto"/>
                <w:sz w:val="22"/>
                <w:szCs w:val="22"/>
                <w:lang w:eastAsia="zh-CN"/>
              </w:rPr>
              <w:t>、招标代理工作人员及</w:t>
            </w:r>
            <w:r>
              <w:rPr>
                <w:rFonts w:hint="eastAsia" w:ascii="宋体" w:hAnsi="宋体" w:eastAsia="宋体" w:cs="宋体"/>
                <w:color w:val="auto"/>
                <w:sz w:val="22"/>
                <w:szCs w:val="22"/>
              </w:rPr>
              <w:t>公证人员检查，确定</w:t>
            </w:r>
            <w:r>
              <w:rPr>
                <w:rFonts w:hint="eastAsia" w:ascii="宋体" w:hAnsi="宋体" w:eastAsia="宋体" w:cs="宋体"/>
                <w:color w:val="auto"/>
                <w:sz w:val="22"/>
                <w:szCs w:val="22"/>
                <w:lang w:eastAsia="zh-CN"/>
              </w:rPr>
              <w:t>封装、</w:t>
            </w:r>
            <w:r>
              <w:rPr>
                <w:rFonts w:hint="eastAsia" w:ascii="宋体" w:hAnsi="宋体" w:eastAsia="宋体" w:cs="宋体"/>
                <w:color w:val="auto"/>
                <w:sz w:val="22"/>
                <w:szCs w:val="22"/>
              </w:rPr>
              <w:t>密封无误后</w:t>
            </w:r>
            <w:r>
              <w:rPr>
                <w:rFonts w:hint="eastAsia" w:ascii="宋体" w:hAnsi="宋体" w:eastAsia="宋体" w:cs="宋体"/>
                <w:color w:val="auto"/>
                <w:sz w:val="22"/>
                <w:szCs w:val="22"/>
                <w:lang w:eastAsia="zh-CN"/>
              </w:rPr>
              <w:t>启封；</w:t>
            </w:r>
          </w:p>
          <w:p>
            <w:pPr>
              <w:pageBreakBefore w:val="0"/>
              <w:kinsoku/>
              <w:wordWrap/>
              <w:topLinePunct w:val="0"/>
              <w:bidi w:val="0"/>
              <w:spacing w:before="209" w:line="219" w:lineRule="auto"/>
              <w:ind w:left="112"/>
              <w:rPr>
                <w:rFonts w:hint="eastAsia" w:ascii="宋体" w:hAnsi="宋体" w:eastAsia="宋体" w:cs="宋体"/>
                <w:color w:val="auto"/>
                <w:sz w:val="22"/>
                <w:szCs w:val="22"/>
              </w:rPr>
            </w:pPr>
            <w:r>
              <w:rPr>
                <w:rFonts w:hint="eastAsia" w:ascii="宋体" w:hAnsi="宋体" w:eastAsia="宋体" w:cs="宋体"/>
                <w:color w:val="auto"/>
                <w:sz w:val="22"/>
                <w:szCs w:val="22"/>
              </w:rPr>
              <w:t>3.阿克苏疆山项目管理有限公司协同公证处公证人员对</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的法定代表人或其委托代理人进行到场验证；</w:t>
            </w:r>
          </w:p>
          <w:p>
            <w:pPr>
              <w:pageBreakBefore w:val="0"/>
              <w:kinsoku/>
              <w:wordWrap/>
              <w:topLinePunct w:val="0"/>
              <w:bidi w:val="0"/>
              <w:spacing w:before="209" w:line="219" w:lineRule="auto"/>
              <w:ind w:left="112"/>
              <w:rPr>
                <w:rFonts w:hint="eastAsia" w:ascii="宋体" w:hAnsi="宋体" w:eastAsia="宋体" w:cs="宋体"/>
                <w:color w:val="auto"/>
                <w:sz w:val="22"/>
                <w:szCs w:val="22"/>
              </w:rPr>
            </w:pPr>
            <w:r>
              <w:rPr>
                <w:rFonts w:hint="eastAsia" w:ascii="宋体" w:hAnsi="宋体" w:eastAsia="宋体" w:cs="宋体"/>
                <w:color w:val="auto"/>
                <w:sz w:val="22"/>
                <w:szCs w:val="22"/>
              </w:rPr>
              <w:t>4.</w:t>
            </w:r>
            <w:r>
              <w:rPr>
                <w:rFonts w:hint="eastAsia" w:ascii="宋体" w:hAnsi="宋体" w:eastAsia="宋体" w:cs="宋体"/>
                <w:color w:val="auto"/>
                <w:sz w:val="22"/>
                <w:szCs w:val="22"/>
                <w:lang w:eastAsia="zh-CN"/>
              </w:rPr>
              <w:t>磋商小组</w:t>
            </w:r>
            <w:r>
              <w:rPr>
                <w:rFonts w:hint="eastAsia" w:ascii="宋体" w:hAnsi="宋体" w:eastAsia="宋体" w:cs="宋体"/>
                <w:color w:val="auto"/>
                <w:sz w:val="22"/>
                <w:szCs w:val="22"/>
              </w:rPr>
              <w:t>对各</w:t>
            </w:r>
            <w:r>
              <w:rPr>
                <w:rFonts w:hint="eastAsia" w:ascii="宋体" w:hAnsi="宋体" w:eastAsia="宋体" w:cs="宋体"/>
                <w:color w:val="auto"/>
                <w:sz w:val="22"/>
                <w:szCs w:val="22"/>
                <w:lang w:eastAsia="zh-CN"/>
              </w:rPr>
              <w:t>响应文件</w:t>
            </w:r>
            <w:r>
              <w:rPr>
                <w:rFonts w:hint="eastAsia" w:ascii="宋体" w:hAnsi="宋体" w:eastAsia="宋体" w:cs="宋体"/>
                <w:color w:val="auto"/>
                <w:sz w:val="22"/>
                <w:szCs w:val="22"/>
              </w:rPr>
              <w:t>进行评审（包括对各</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的资格</w:t>
            </w:r>
            <w:r>
              <w:rPr>
                <w:rFonts w:hint="eastAsia" w:ascii="宋体" w:hAnsi="宋体" w:eastAsia="宋体" w:cs="宋体"/>
                <w:color w:val="auto"/>
                <w:sz w:val="22"/>
                <w:szCs w:val="22"/>
                <w:lang w:eastAsia="zh-CN"/>
              </w:rPr>
              <w:t>、符合性</w:t>
            </w:r>
            <w:r>
              <w:rPr>
                <w:rFonts w:hint="eastAsia" w:ascii="宋体" w:hAnsi="宋体" w:eastAsia="宋体" w:cs="宋体"/>
                <w:color w:val="auto"/>
                <w:sz w:val="22"/>
                <w:szCs w:val="22"/>
              </w:rPr>
              <w:t>进行审查）。</w:t>
            </w:r>
          </w:p>
          <w:p>
            <w:pPr>
              <w:pageBreakBefore w:val="0"/>
              <w:kinsoku/>
              <w:wordWrap/>
              <w:topLinePunct w:val="0"/>
              <w:bidi w:val="0"/>
              <w:spacing w:before="209" w:line="219" w:lineRule="auto"/>
              <w:ind w:left="112"/>
              <w:rPr>
                <w:rFonts w:hint="eastAsia" w:ascii="宋体" w:hAnsi="宋体" w:eastAsia="宋体" w:cs="宋体"/>
                <w:color w:val="auto"/>
                <w:sz w:val="22"/>
                <w:szCs w:val="22"/>
              </w:rPr>
            </w:pPr>
            <w:r>
              <w:rPr>
                <w:rFonts w:hint="eastAsia" w:ascii="宋体" w:hAnsi="宋体" w:eastAsia="宋体" w:cs="宋体"/>
                <w:color w:val="auto"/>
                <w:sz w:val="22"/>
                <w:szCs w:val="22"/>
              </w:rPr>
              <w:t>5.宣布拟</w:t>
            </w:r>
            <w:r>
              <w:rPr>
                <w:rFonts w:hint="eastAsia" w:ascii="宋体" w:hAnsi="宋体" w:eastAsia="宋体" w:cs="宋体"/>
                <w:color w:val="auto"/>
                <w:sz w:val="22"/>
                <w:szCs w:val="22"/>
                <w:lang w:eastAsia="zh-CN"/>
              </w:rPr>
              <w:t>成交</w:t>
            </w:r>
            <w:r>
              <w:rPr>
                <w:rFonts w:hint="eastAsia" w:ascii="宋体" w:hAnsi="宋体" w:eastAsia="宋体" w:cs="宋体"/>
                <w:color w:val="auto"/>
                <w:sz w:val="22"/>
                <w:szCs w:val="22"/>
              </w:rPr>
              <w:t>候选人；</w:t>
            </w:r>
          </w:p>
          <w:p>
            <w:pPr>
              <w:pageBreakBefore w:val="0"/>
              <w:kinsoku/>
              <w:wordWrap/>
              <w:topLinePunct w:val="0"/>
              <w:bidi w:val="0"/>
              <w:spacing w:before="209" w:line="219" w:lineRule="auto"/>
              <w:ind w:left="112"/>
              <w:rPr>
                <w:rFonts w:hint="eastAsia" w:ascii="宋体" w:hAnsi="宋体" w:eastAsia="宋体" w:cs="宋体"/>
                <w:color w:val="auto"/>
                <w:sz w:val="22"/>
                <w:szCs w:val="22"/>
              </w:rPr>
            </w:pPr>
            <w:r>
              <w:rPr>
                <w:rFonts w:hint="eastAsia" w:ascii="宋体" w:hAnsi="宋体" w:eastAsia="宋体" w:cs="宋体"/>
                <w:color w:val="auto"/>
                <w:sz w:val="22"/>
                <w:szCs w:val="22"/>
              </w:rPr>
              <w:t>6.会议结束。</w:t>
            </w:r>
          </w:p>
          <w:p>
            <w:pPr>
              <w:pageBreakBefore w:val="0"/>
              <w:kinsoku/>
              <w:wordWrap/>
              <w:topLinePunct w:val="0"/>
              <w:bidi w:val="0"/>
              <w:spacing w:before="209" w:line="219" w:lineRule="auto"/>
              <w:ind w:left="112"/>
              <w:rPr>
                <w:rFonts w:ascii="宋体" w:hAnsi="宋体" w:eastAsia="宋体" w:cs="宋体"/>
                <w:color w:val="auto"/>
                <w:sz w:val="22"/>
                <w:szCs w:val="22"/>
              </w:rPr>
            </w:pPr>
            <w:r>
              <w:rPr>
                <w:rFonts w:hint="eastAsia" w:ascii="宋体" w:hAnsi="宋体" w:eastAsia="宋体" w:cs="宋体"/>
                <w:color w:val="auto"/>
                <w:sz w:val="22"/>
                <w:szCs w:val="22"/>
              </w:rPr>
              <w:t>7、</w:t>
            </w:r>
            <w:r>
              <w:rPr>
                <w:rFonts w:hint="eastAsia" w:ascii="宋体" w:hAnsi="宋体" w:eastAsia="宋体" w:cs="宋体"/>
                <w:color w:val="auto"/>
                <w:sz w:val="22"/>
                <w:szCs w:val="22"/>
                <w:lang w:eastAsia="zh-CN"/>
              </w:rPr>
              <w:t>采购代理机构</w:t>
            </w:r>
            <w:r>
              <w:rPr>
                <w:rFonts w:hint="eastAsia" w:ascii="宋体" w:hAnsi="宋体" w:eastAsia="宋体" w:cs="宋体"/>
                <w:color w:val="auto"/>
                <w:sz w:val="22"/>
                <w:szCs w:val="22"/>
              </w:rPr>
              <w:t>将按照上述内容做开标记录，存档备案。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top w:val="single" w:color="000000" w:sz="4" w:space="0"/>
              <w:left w:val="single" w:color="000000" w:sz="4" w:space="0"/>
            </w:tcBorders>
            <w:vAlign w:val="top"/>
          </w:tcPr>
          <w:p>
            <w:pPr>
              <w:pageBreakBefore w:val="0"/>
              <w:kinsoku/>
              <w:wordWrap/>
              <w:topLinePunct w:val="0"/>
              <w:bidi w:val="0"/>
              <w:spacing w:line="364" w:lineRule="auto"/>
              <w:rPr>
                <w:rFonts w:ascii="Arial"/>
                <w:color w:val="auto"/>
                <w:sz w:val="21"/>
              </w:rPr>
            </w:pPr>
          </w:p>
          <w:p>
            <w:pPr>
              <w:pageBreakBefore w:val="0"/>
              <w:kinsoku/>
              <w:wordWrap/>
              <w:topLinePunct w:val="0"/>
              <w:bidi w:val="0"/>
              <w:spacing w:before="78" w:line="183" w:lineRule="auto"/>
              <w:ind w:left="265"/>
              <w:rPr>
                <w:rFonts w:ascii="宋体" w:hAnsi="宋体" w:eastAsia="宋体" w:cs="宋体"/>
                <w:color w:val="auto"/>
                <w:sz w:val="24"/>
                <w:szCs w:val="24"/>
              </w:rPr>
            </w:pPr>
            <w:r>
              <w:rPr>
                <w:rFonts w:ascii="宋体" w:hAnsi="宋体" w:eastAsia="宋体" w:cs="宋体"/>
                <w:color w:val="auto"/>
                <w:spacing w:val="-8"/>
                <w:sz w:val="24"/>
                <w:szCs w:val="24"/>
              </w:rPr>
              <w:t>30</w:t>
            </w:r>
          </w:p>
        </w:tc>
        <w:tc>
          <w:tcPr>
            <w:tcW w:w="1947" w:type="dxa"/>
            <w:tcBorders>
              <w:top w:val="single" w:color="000000" w:sz="4" w:space="0"/>
            </w:tcBorders>
            <w:vAlign w:val="center"/>
          </w:tcPr>
          <w:p>
            <w:pPr>
              <w:pageBreakBefore w:val="0"/>
              <w:kinsoku/>
              <w:wordWrap/>
              <w:topLinePunct w:val="0"/>
              <w:bidi w:val="0"/>
              <w:spacing w:before="265" w:line="262" w:lineRule="auto"/>
              <w:ind w:right="194"/>
              <w:jc w:val="center"/>
              <w:rPr>
                <w:rFonts w:ascii="宋体" w:hAnsi="宋体" w:eastAsia="宋体" w:cs="宋体"/>
                <w:color w:val="auto"/>
                <w:sz w:val="24"/>
                <w:szCs w:val="24"/>
              </w:rPr>
            </w:pPr>
            <w:r>
              <w:rPr>
                <w:rFonts w:ascii="宋体" w:hAnsi="宋体" w:eastAsia="宋体" w:cs="宋体"/>
                <w:color w:val="auto"/>
                <w:spacing w:val="-4"/>
                <w:sz w:val="24"/>
                <w:szCs w:val="24"/>
                <w14:textOutline w14:w="4358" w14:cap="sq" w14:cmpd="sng">
                  <w14:solidFill>
                    <w14:srgbClr w14:val="000000"/>
                  </w14:solidFill>
                  <w14:prstDash w14:val="solid"/>
                  <w14:bevel/>
                </w14:textOutline>
              </w:rPr>
              <w:t>中标成交结果公</w:t>
            </w:r>
            <w:r>
              <w:rPr>
                <w:rFonts w:ascii="宋体" w:hAnsi="宋体" w:eastAsia="宋体" w:cs="宋体"/>
                <w:color w:val="auto"/>
                <w:sz w:val="24"/>
                <w:szCs w:val="24"/>
                <w14:textOutline w14:w="4358" w14:cap="sq" w14:cmpd="sng">
                  <w14:solidFill>
                    <w14:srgbClr w14:val="000000"/>
                  </w14:solidFill>
                  <w14:prstDash w14:val="solid"/>
                  <w14:bevel/>
                </w14:textOutline>
              </w:rPr>
              <w:t>告</w:t>
            </w:r>
          </w:p>
        </w:tc>
        <w:tc>
          <w:tcPr>
            <w:tcW w:w="6979" w:type="dxa"/>
            <w:tcBorders>
              <w:top w:val="single" w:color="000000" w:sz="4" w:space="0"/>
              <w:right w:val="single" w:color="000000" w:sz="4" w:space="0"/>
            </w:tcBorders>
            <w:vAlign w:val="top"/>
          </w:tcPr>
          <w:p>
            <w:pPr>
              <w:pageBreakBefore w:val="0"/>
              <w:kinsoku/>
              <w:wordWrap/>
              <w:topLinePunct w:val="0"/>
              <w:bidi w:val="0"/>
              <w:spacing w:before="265" w:line="263" w:lineRule="auto"/>
              <w:ind w:left="114" w:right="133"/>
              <w:rPr>
                <w:rFonts w:ascii="宋体" w:hAnsi="宋体" w:eastAsia="宋体" w:cs="宋体"/>
                <w:color w:val="auto"/>
                <w:sz w:val="24"/>
                <w:szCs w:val="24"/>
              </w:rPr>
            </w:pPr>
            <w:r>
              <w:rPr>
                <w:rFonts w:ascii="宋体" w:hAnsi="宋体" w:eastAsia="宋体" w:cs="宋体"/>
                <w:color w:val="auto"/>
                <w:spacing w:val="-2"/>
                <w:sz w:val="24"/>
                <w:szCs w:val="24"/>
              </w:rPr>
              <w:t>成交结果公告在</w:t>
            </w:r>
            <w:r>
              <w:rPr>
                <w:rFonts w:hint="eastAsia" w:ascii="宋体" w:hAnsi="宋体" w:eastAsia="宋体" w:cs="宋体"/>
                <w:color w:val="auto"/>
                <w:spacing w:val="-2"/>
                <w:sz w:val="24"/>
                <w:szCs w:val="24"/>
                <w:lang w:val="en-US" w:eastAsia="zh-CN"/>
              </w:rPr>
              <w:t>国家税务总局阿克苏地区税务局门户网</w:t>
            </w:r>
            <w:r>
              <w:rPr>
                <w:rFonts w:ascii="宋体" w:hAnsi="宋体" w:eastAsia="宋体" w:cs="宋体"/>
                <w:color w:val="auto"/>
                <w:spacing w:val="-2"/>
                <w:sz w:val="24"/>
                <w:szCs w:val="24"/>
              </w:rPr>
              <w:t>予以公告，公告期不少于</w:t>
            </w:r>
            <w:r>
              <w:rPr>
                <w:rFonts w:ascii="宋体" w:hAnsi="宋体" w:eastAsia="宋体" w:cs="宋体"/>
                <w:color w:val="auto"/>
                <w:spacing w:val="-28"/>
                <w:sz w:val="24"/>
                <w:szCs w:val="24"/>
              </w:rPr>
              <w:t xml:space="preserve"> </w:t>
            </w:r>
            <w:r>
              <w:rPr>
                <w:rFonts w:ascii="宋体" w:hAnsi="宋体" w:eastAsia="宋体" w:cs="宋体"/>
                <w:color w:val="auto"/>
                <w:spacing w:val="-2"/>
                <w:sz w:val="24"/>
                <w:szCs w:val="24"/>
              </w:rPr>
              <w:t>1</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w:t>
            </w:r>
            <w:r>
              <w:rPr>
                <w:rFonts w:ascii="宋体" w:hAnsi="宋体" w:eastAsia="宋体" w:cs="宋体"/>
                <w:color w:val="auto"/>
                <w:spacing w:val="-4"/>
                <w:sz w:val="24"/>
                <w:szCs w:val="24"/>
              </w:rPr>
              <w:t>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top"/>
          </w:tcPr>
          <w:p>
            <w:pPr>
              <w:pageBreakBefore w:val="0"/>
              <w:kinsoku/>
              <w:wordWrap/>
              <w:topLinePunct w:val="0"/>
              <w:bidi w:val="0"/>
              <w:spacing w:line="413" w:lineRule="auto"/>
              <w:rPr>
                <w:rFonts w:ascii="Arial"/>
                <w:color w:val="auto"/>
                <w:sz w:val="21"/>
              </w:rPr>
            </w:pPr>
          </w:p>
          <w:p>
            <w:pPr>
              <w:pageBreakBefore w:val="0"/>
              <w:kinsoku/>
              <w:wordWrap/>
              <w:topLinePunct w:val="0"/>
              <w:bidi w:val="0"/>
              <w:spacing w:before="78" w:line="184" w:lineRule="auto"/>
              <w:ind w:left="265"/>
              <w:rPr>
                <w:rFonts w:ascii="宋体" w:hAnsi="宋体" w:eastAsia="宋体" w:cs="宋体"/>
                <w:color w:val="auto"/>
                <w:sz w:val="24"/>
                <w:szCs w:val="24"/>
              </w:rPr>
            </w:pPr>
            <w:r>
              <w:rPr>
                <w:rFonts w:ascii="宋体" w:hAnsi="宋体" w:eastAsia="宋体" w:cs="宋体"/>
                <w:color w:val="auto"/>
                <w:spacing w:val="-8"/>
                <w:sz w:val="24"/>
                <w:szCs w:val="24"/>
              </w:rPr>
              <w:t>31</w:t>
            </w:r>
          </w:p>
        </w:tc>
        <w:tc>
          <w:tcPr>
            <w:tcW w:w="1947" w:type="dxa"/>
            <w:vAlign w:val="center"/>
          </w:tcPr>
          <w:p>
            <w:pPr>
              <w:pageBreakBefore w:val="0"/>
              <w:kinsoku/>
              <w:wordWrap/>
              <w:topLinePunct w:val="0"/>
              <w:bidi w:val="0"/>
              <w:spacing w:before="78" w:line="220" w:lineRule="auto"/>
              <w:jc w:val="center"/>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相关费用</w:t>
            </w:r>
          </w:p>
        </w:tc>
        <w:tc>
          <w:tcPr>
            <w:tcW w:w="6979" w:type="dxa"/>
            <w:tcBorders>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 w:line="360" w:lineRule="auto"/>
              <w:ind w:left="113"/>
              <w:textAlignment w:val="baseline"/>
              <w:rPr>
                <w:rFonts w:hint="eastAsia" w:ascii="宋体" w:hAnsi="宋体" w:eastAsia="宋体" w:cs="宋体"/>
                <w:color w:val="auto"/>
                <w:sz w:val="24"/>
                <w:szCs w:val="24"/>
                <w:lang w:val="en-US" w:eastAsia="zh-CN"/>
              </w:rPr>
            </w:pPr>
            <w:r>
              <w:rPr>
                <w:rFonts w:ascii="宋体" w:hAnsi="宋体" w:eastAsia="宋体" w:cs="宋体"/>
                <w:color w:val="auto"/>
                <w:spacing w:val="-6"/>
                <w:sz w:val="24"/>
                <w:szCs w:val="24"/>
              </w:rPr>
              <w:t>1.代理服务费：</w:t>
            </w:r>
            <w:r>
              <w:rPr>
                <w:rFonts w:hint="eastAsia" w:ascii="宋体" w:hAnsi="宋体" w:eastAsia="宋体" w:cs="宋体"/>
                <w:color w:val="auto"/>
                <w:spacing w:val="-6"/>
                <w:sz w:val="24"/>
                <w:szCs w:val="24"/>
                <w:lang w:eastAsia="zh-CN"/>
              </w:rPr>
              <w:t>参照</w:t>
            </w:r>
            <w:r>
              <w:rPr>
                <w:rFonts w:hint="eastAsia" w:ascii="宋体" w:hAnsi="宋体" w:eastAsia="宋体" w:cs="宋体"/>
                <w:color w:val="auto"/>
                <w:spacing w:val="-6"/>
                <w:sz w:val="24"/>
                <w:szCs w:val="24"/>
                <w:lang w:val="en-US" w:eastAsia="zh-CN"/>
              </w:rPr>
              <w:t>发改价格〔2015〕299号文件，</w:t>
            </w:r>
            <w:r>
              <w:rPr>
                <w:rFonts w:hint="eastAsia" w:ascii="宋体" w:hAnsi="宋体" w:eastAsia="宋体" w:cs="宋体"/>
                <w:color w:val="auto"/>
                <w:spacing w:val="-6"/>
                <w:sz w:val="24"/>
                <w:szCs w:val="24"/>
              </w:rPr>
              <w:t>收取代理服务费</w:t>
            </w:r>
            <w:r>
              <w:rPr>
                <w:rFonts w:ascii="宋体" w:hAnsi="宋体" w:eastAsia="宋体" w:cs="宋体"/>
                <w:color w:val="auto"/>
                <w:spacing w:val="-6"/>
                <w:sz w:val="24"/>
                <w:szCs w:val="24"/>
              </w:rPr>
              <w:t>。</w:t>
            </w:r>
            <w:r>
              <w:rPr>
                <w:rFonts w:hint="eastAsia" w:ascii="宋体" w:hAnsi="宋体" w:eastAsia="宋体" w:cs="宋体"/>
                <w:color w:val="auto"/>
                <w:spacing w:val="-6"/>
                <w:sz w:val="24"/>
                <w:szCs w:val="24"/>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tcBorders>
            <w:vAlign w:val="center"/>
          </w:tcPr>
          <w:p>
            <w:pPr>
              <w:pageBreakBefore w:val="0"/>
              <w:kinsoku/>
              <w:wordWrap/>
              <w:topLinePunct w:val="0"/>
              <w:bidi w:val="0"/>
              <w:spacing w:before="78" w:line="183" w:lineRule="auto"/>
              <w:jc w:val="center"/>
              <w:rPr>
                <w:rFonts w:ascii="宋体" w:hAnsi="宋体" w:eastAsia="宋体" w:cs="宋体"/>
                <w:color w:val="auto"/>
                <w:sz w:val="24"/>
                <w:szCs w:val="24"/>
              </w:rPr>
            </w:pPr>
            <w:r>
              <w:rPr>
                <w:rFonts w:ascii="宋体" w:hAnsi="宋体" w:eastAsia="宋体" w:cs="宋体"/>
                <w:color w:val="auto"/>
                <w:spacing w:val="-8"/>
                <w:sz w:val="24"/>
                <w:szCs w:val="24"/>
              </w:rPr>
              <w:t>32</w:t>
            </w:r>
          </w:p>
        </w:tc>
        <w:tc>
          <w:tcPr>
            <w:tcW w:w="1947" w:type="dxa"/>
            <w:vAlign w:val="center"/>
          </w:tcPr>
          <w:p>
            <w:pPr>
              <w:pageBreakBefore w:val="0"/>
              <w:kinsoku/>
              <w:wordWrap/>
              <w:topLinePunct w:val="0"/>
              <w:bidi w:val="0"/>
              <w:spacing w:before="78" w:line="263" w:lineRule="auto"/>
              <w:ind w:right="194"/>
              <w:jc w:val="center"/>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落实政府采购政</w:t>
            </w:r>
            <w:r>
              <w:rPr>
                <w:rFonts w:ascii="宋体" w:hAnsi="宋体" w:eastAsia="宋体" w:cs="宋体"/>
                <w:color w:val="auto"/>
                <w:sz w:val="24"/>
                <w:szCs w:val="24"/>
              </w:rPr>
              <w:t xml:space="preserve"> </w:t>
            </w:r>
            <w:r>
              <w:rPr>
                <w:rFonts w:ascii="宋体" w:hAnsi="宋体" w:eastAsia="宋体" w:cs="宋体"/>
                <w:color w:val="auto"/>
                <w:sz w:val="24"/>
                <w:szCs w:val="24"/>
                <w14:textOutline w14:w="4358" w14:cap="sq" w14:cmpd="sng">
                  <w14:solidFill>
                    <w14:srgbClr w14:val="000000"/>
                  </w14:solidFill>
                  <w14:prstDash w14:val="solid"/>
                  <w14:bevel/>
                </w14:textOutline>
              </w:rPr>
              <w:t>策</w:t>
            </w:r>
          </w:p>
        </w:tc>
        <w:tc>
          <w:tcPr>
            <w:tcW w:w="6979" w:type="dxa"/>
            <w:tcBorders>
              <w:right w:val="single" w:color="000000" w:sz="4" w:space="0"/>
            </w:tcBorders>
            <w:vAlign w:val="top"/>
          </w:tcPr>
          <w:p>
            <w:pPr>
              <w:pStyle w:val="20"/>
              <w:pageBreakBefore w:val="0"/>
              <w:kinsoku/>
              <w:wordWrap/>
              <w:topLinePunct w:val="0"/>
              <w:bidi w:val="0"/>
              <w:spacing w:before="120" w:line="265" w:lineRule="auto"/>
              <w:ind w:left="121" w:right="119" w:hanging="3"/>
              <w:jc w:val="both"/>
              <w:rPr>
                <w:rFonts w:ascii="宋体" w:hAnsi="宋体" w:eastAsia="宋体" w:cs="宋体"/>
                <w:color w:val="auto"/>
                <w:spacing w:val="-13"/>
                <w:sz w:val="24"/>
                <w:szCs w:val="24"/>
              </w:rPr>
            </w:pPr>
            <w:r>
              <w:rPr>
                <w:rFonts w:ascii="宋体" w:hAnsi="宋体" w:eastAsia="宋体" w:cs="宋体"/>
                <w:color w:val="auto"/>
                <w:spacing w:val="-1"/>
                <w:sz w:val="24"/>
                <w:szCs w:val="24"/>
              </w:rPr>
              <w:t>支持中小企业发展，《政府采购促进中小企业发展管理办法》</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（财库</w:t>
            </w:r>
            <w:r>
              <w:rPr>
                <w:rFonts w:hint="eastAsia" w:ascii="宋体" w:hAnsi="宋体" w:eastAsia="宋体" w:cs="宋体"/>
                <w:color w:val="auto"/>
                <w:spacing w:val="-6"/>
                <w:sz w:val="24"/>
                <w:szCs w:val="24"/>
                <w:lang w:val="en-US" w:eastAsia="zh-CN"/>
              </w:rPr>
              <w:t>〔2020〕</w:t>
            </w:r>
            <w:r>
              <w:rPr>
                <w:rFonts w:ascii="宋体" w:hAnsi="宋体" w:eastAsia="宋体" w:cs="宋体"/>
                <w:color w:val="auto"/>
                <w:spacing w:val="-2"/>
                <w:sz w:val="24"/>
                <w:szCs w:val="24"/>
              </w:rPr>
              <w:t>46</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号</w:t>
            </w:r>
            <w:r>
              <w:rPr>
                <w:rFonts w:ascii="宋体" w:hAnsi="宋体" w:eastAsia="宋体" w:cs="宋体"/>
                <w:color w:val="auto"/>
                <w:spacing w:val="-13"/>
                <w:sz w:val="24"/>
                <w:szCs w:val="24"/>
              </w:rPr>
              <w:t>）：</w:t>
            </w:r>
          </w:p>
          <w:p>
            <w:pPr>
              <w:pStyle w:val="20"/>
              <w:pageBreakBefore w:val="0"/>
              <w:kinsoku/>
              <w:wordWrap/>
              <w:topLinePunct w:val="0"/>
              <w:bidi w:val="0"/>
              <w:spacing w:before="120" w:line="265" w:lineRule="auto"/>
              <w:ind w:left="121" w:right="119" w:hanging="3"/>
              <w:jc w:val="both"/>
              <w:rPr>
                <w:spacing w:val="3"/>
                <w:highlight w:val="none"/>
              </w:rPr>
            </w:pPr>
            <w:r>
              <w:rPr>
                <w:rFonts w:hint="eastAsia"/>
                <w:spacing w:val="3"/>
                <w:highlight w:val="none"/>
                <w:lang w:val="en-US" w:eastAsia="zh-CN"/>
              </w:rPr>
              <w:t>☑本项目专门面向中小微企业采购，供应商为中小微企业，不再执行价格评审优惠政策。</w:t>
            </w:r>
          </w:p>
          <w:p>
            <w:pPr>
              <w:pStyle w:val="20"/>
              <w:pageBreakBefore w:val="0"/>
              <w:kinsoku/>
              <w:wordWrap/>
              <w:topLinePunct w:val="0"/>
              <w:bidi w:val="0"/>
              <w:spacing w:before="120" w:line="265" w:lineRule="auto"/>
              <w:ind w:left="121" w:right="119" w:hanging="3"/>
              <w:jc w:val="both"/>
              <w:rPr>
                <w:highlight w:val="none"/>
              </w:rPr>
            </w:pPr>
            <w:r>
              <w:rPr>
                <w:rFonts w:hint="eastAsia"/>
                <w:spacing w:val="3"/>
                <w:highlight w:val="none"/>
                <w:lang w:val="en-US" w:eastAsia="zh-CN"/>
              </w:rPr>
              <w:t>□非专门面向中小微企业采购，给予符合规定的小微企业、监狱企业或残疾人福利性单位的其报价扣除10%后参与评审。</w:t>
            </w:r>
          </w:p>
          <w:p>
            <w:pPr>
              <w:pStyle w:val="20"/>
              <w:pageBreakBefore w:val="0"/>
              <w:kinsoku/>
              <w:wordWrap/>
              <w:topLinePunct w:val="0"/>
              <w:bidi w:val="0"/>
              <w:spacing w:before="109" w:line="287" w:lineRule="auto"/>
              <w:ind w:left="118" w:right="119" w:hanging="4"/>
              <w:jc w:val="both"/>
              <w:rPr>
                <w:rFonts w:ascii="宋体" w:hAnsi="宋体" w:eastAsia="宋体" w:cs="宋体"/>
                <w:color w:val="auto"/>
                <w:sz w:val="24"/>
                <w:szCs w:val="24"/>
              </w:rPr>
            </w:pPr>
            <w:r>
              <w:rPr>
                <w:rFonts w:hint="eastAsia"/>
                <w:b/>
                <w:bCs/>
                <w:spacing w:val="-2"/>
                <w:highlight w:val="none"/>
                <w:lang w:eastAsia="zh-CN"/>
              </w:rPr>
              <w:t>注：（监狱企业、残疾人福利性单位视同小型、微型企业）。</w:t>
            </w:r>
          </w:p>
          <w:p>
            <w:pPr>
              <w:pageBreakBefore w:val="0"/>
              <w:kinsoku/>
              <w:wordWrap/>
              <w:topLinePunct w:val="0"/>
              <w:bidi w:val="0"/>
              <w:spacing w:before="114" w:line="297" w:lineRule="auto"/>
              <w:ind w:left="110" w:right="118" w:firstLine="6"/>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1、采购限额标准以上，200万元以下的货物和服务采购项目、400万元以下的工程采购项目，适宜由中小企业提供的，采购人应当专门面向中小企业采购。</w:t>
            </w:r>
          </w:p>
          <w:p>
            <w:pPr>
              <w:pageBreakBefore w:val="0"/>
              <w:kinsoku/>
              <w:wordWrap/>
              <w:topLinePunct w:val="0"/>
              <w:bidi w:val="0"/>
              <w:spacing w:before="114" w:line="297" w:lineRule="auto"/>
              <w:ind w:left="110" w:right="118" w:firstLine="6"/>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2、超过200万元的货物和服务采购项目，预留该部分采购项目预算总额的30%以上专门面向中小企业采购，其中预留给小微企业的比例不低于60%。</w:t>
            </w:r>
          </w:p>
          <w:p>
            <w:pPr>
              <w:pageBreakBefore w:val="0"/>
              <w:kinsoku/>
              <w:wordWrap/>
              <w:topLinePunct w:val="0"/>
              <w:bidi w:val="0"/>
              <w:spacing w:before="114" w:line="297" w:lineRule="auto"/>
              <w:ind w:left="110" w:right="118" w:firstLine="6"/>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3、超过400万元的工程采购项目中适宜由中小企业提供的，预留该部分采购项目预算总额的40%以上专门面向中小企业采购，其中预留给小微企业的比例不低于60%。</w:t>
            </w:r>
          </w:p>
          <w:p>
            <w:pPr>
              <w:pageBreakBefore w:val="0"/>
              <w:kinsoku/>
              <w:wordWrap/>
              <w:topLinePunct w:val="0"/>
              <w:bidi w:val="0"/>
              <w:spacing w:before="114" w:line="297" w:lineRule="auto"/>
              <w:ind w:left="110" w:right="118" w:firstLine="6"/>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采购活动法的政府采购工程建设项目，采用综合评估法但未采用低价优先法计算价格分的，评标时应当在采用原报价进行评分的基础上增加其价格得分的3%~5%作为其价格分。</w:t>
            </w:r>
          </w:p>
          <w:p>
            <w:pPr>
              <w:pageBreakBefore w:val="0"/>
              <w:kinsoku/>
              <w:wordWrap/>
              <w:topLinePunct w:val="0"/>
              <w:bidi w:val="0"/>
              <w:spacing w:before="114" w:line="297" w:lineRule="auto"/>
              <w:ind w:left="110" w:right="118" w:firstLine="6"/>
              <w:jc w:val="both"/>
              <w:rPr>
                <w:rFonts w:ascii="宋体" w:hAnsi="宋体" w:eastAsia="宋体" w:cs="宋体"/>
                <w:color w:val="auto"/>
                <w:sz w:val="24"/>
                <w:szCs w:val="24"/>
              </w:rPr>
            </w:pPr>
            <w:r>
              <w:rPr>
                <w:rFonts w:hint="eastAsia" w:ascii="宋体" w:hAnsi="宋体" w:eastAsia="宋体" w:cs="宋体"/>
                <w:color w:val="auto"/>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采购活动法的政府采购工程建设项目，采用综合评估法但未采用低价优先法计算价格分的，评标时应当在采用原报价进行评分的基础上增加其价格得分的1%~2%作为其价格分</w:t>
            </w:r>
            <w:r>
              <w:rPr>
                <w:rFonts w:hint="eastAsia" w:ascii="宋体" w:hAnsi="宋体" w:eastAsia="宋体" w:cs="宋体"/>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72" w:type="dxa"/>
            <w:tcBorders>
              <w:left w:val="single" w:color="000000" w:sz="4" w:space="0"/>
              <w:bottom w:val="single" w:color="000000" w:sz="4" w:space="0"/>
            </w:tcBorders>
            <w:vAlign w:val="center"/>
          </w:tcPr>
          <w:p>
            <w:pPr>
              <w:pageBreakBefore w:val="0"/>
              <w:kinsoku/>
              <w:wordWrap/>
              <w:topLinePunct w:val="0"/>
              <w:bidi w:val="0"/>
              <w:spacing w:before="78" w:line="183" w:lineRule="auto"/>
              <w:jc w:val="both"/>
              <w:rPr>
                <w:rFonts w:ascii="宋体" w:hAnsi="宋体" w:eastAsia="宋体" w:cs="宋体"/>
                <w:color w:val="auto"/>
                <w:sz w:val="24"/>
                <w:szCs w:val="24"/>
              </w:rPr>
            </w:pPr>
            <w:r>
              <w:rPr>
                <w:rFonts w:ascii="宋体" w:hAnsi="宋体" w:eastAsia="宋体" w:cs="宋体"/>
                <w:color w:val="auto"/>
                <w:spacing w:val="-8"/>
                <w:sz w:val="24"/>
                <w:szCs w:val="24"/>
              </w:rPr>
              <w:t>33</w:t>
            </w:r>
          </w:p>
        </w:tc>
        <w:tc>
          <w:tcPr>
            <w:tcW w:w="1947" w:type="dxa"/>
            <w:tcBorders>
              <w:bottom w:val="single" w:color="000000" w:sz="4" w:space="0"/>
            </w:tcBorders>
            <w:vAlign w:val="center"/>
          </w:tcPr>
          <w:p>
            <w:pPr>
              <w:pageBreakBefore w:val="0"/>
              <w:kinsoku/>
              <w:wordWrap/>
              <w:topLinePunct w:val="0"/>
              <w:bidi w:val="0"/>
              <w:spacing w:before="78" w:line="221" w:lineRule="auto"/>
              <w:jc w:val="both"/>
              <w:rPr>
                <w:rFonts w:ascii="宋体" w:hAnsi="宋体" w:eastAsia="宋体" w:cs="宋体"/>
                <w:color w:val="auto"/>
                <w:sz w:val="24"/>
                <w:szCs w:val="24"/>
              </w:rPr>
            </w:pPr>
            <w:r>
              <w:rPr>
                <w:rFonts w:ascii="宋体" w:hAnsi="宋体" w:eastAsia="宋体" w:cs="宋体"/>
                <w:color w:val="auto"/>
                <w:spacing w:val="-7"/>
                <w:sz w:val="24"/>
                <w:szCs w:val="24"/>
                <w14:textOutline w14:w="4358" w14:cap="sq" w14:cmpd="sng">
                  <w14:solidFill>
                    <w14:srgbClr w14:val="000000"/>
                  </w14:solidFill>
                  <w14:prstDash w14:val="solid"/>
                  <w14:bevel/>
                </w14:textOutline>
              </w:rPr>
              <w:t>备注</w:t>
            </w:r>
          </w:p>
        </w:tc>
        <w:tc>
          <w:tcPr>
            <w:tcW w:w="6979" w:type="dxa"/>
            <w:tcBorders>
              <w:bottom w:val="single" w:color="000000" w:sz="4" w:space="0"/>
              <w:right w:val="single" w:color="000000" w:sz="4" w:space="0"/>
            </w:tcBorders>
            <w:vAlign w:val="top"/>
          </w:tcPr>
          <w:p>
            <w:pPr>
              <w:pageBreakBefore w:val="0"/>
              <w:kinsoku/>
              <w:wordWrap/>
              <w:topLinePunct w:val="0"/>
              <w:bidi w:val="0"/>
              <w:spacing w:before="120" w:line="308" w:lineRule="auto"/>
              <w:ind w:left="112" w:right="118" w:firstLine="2"/>
              <w:jc w:val="center"/>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lang w:val="en-US" w:eastAsia="zh-CN"/>
              </w:rPr>
              <w:t>/</w:t>
            </w:r>
          </w:p>
        </w:tc>
      </w:tr>
    </w:tbl>
    <w:p>
      <w:pPr>
        <w:pageBreakBefore w:val="0"/>
        <w:kinsoku/>
        <w:wordWrap/>
        <w:topLinePunct w:val="0"/>
        <w:bidi w:val="0"/>
        <w:spacing w:before="44" w:line="219" w:lineRule="auto"/>
        <w:outlineLvl w:val="9"/>
        <w:rPr>
          <w:rFonts w:ascii="宋体" w:hAnsi="宋体" w:eastAsia="宋体" w:cs="宋体"/>
          <w:spacing w:val="-2"/>
          <w:sz w:val="28"/>
          <w:szCs w:val="28"/>
          <w14:textOutline w14:w="5103" w14:cap="sq" w14:cmpd="sng">
            <w14:solidFill>
              <w14:srgbClr w14:val="000000"/>
            </w14:solidFill>
            <w14:prstDash w14:val="solid"/>
            <w14:bevel/>
          </w14:textOutline>
        </w:rPr>
      </w:pPr>
    </w:p>
    <w:p>
      <w:pPr>
        <w:pageBreakBefore w:val="0"/>
        <w:kinsoku/>
        <w:wordWrap/>
        <w:topLinePunct w:val="0"/>
        <w:bidi w:val="0"/>
        <w:spacing w:before="44" w:line="219" w:lineRule="auto"/>
        <w:ind w:left="3666"/>
        <w:outlineLvl w:val="9"/>
        <w:rPr>
          <w:rFonts w:ascii="宋体" w:hAnsi="宋体" w:eastAsia="宋体" w:cs="宋体"/>
          <w:spacing w:val="-2"/>
          <w:sz w:val="28"/>
          <w:szCs w:val="28"/>
          <w14:textOutline w14:w="5103" w14:cap="sq" w14:cmpd="sng">
            <w14:solidFill>
              <w14:srgbClr w14:val="000000"/>
            </w14:solidFill>
            <w14:prstDash w14:val="solid"/>
            <w14:bevel/>
          </w14:textOutline>
        </w:rPr>
      </w:pPr>
    </w:p>
    <w:p>
      <w:pPr>
        <w:pageBreakBefore w:val="0"/>
        <w:kinsoku/>
        <w:wordWrap/>
        <w:topLinePunct w:val="0"/>
        <w:bidi w:val="0"/>
        <w:spacing w:before="44" w:line="219" w:lineRule="auto"/>
        <w:ind w:left="3666"/>
        <w:outlineLvl w:val="1"/>
        <w:rPr>
          <w:rFonts w:ascii="宋体" w:hAnsi="宋体" w:eastAsia="宋体" w:cs="宋体"/>
          <w:spacing w:val="-2"/>
          <w:sz w:val="28"/>
          <w:szCs w:val="28"/>
          <w14:textOutline w14:w="5103" w14:cap="sq" w14:cmpd="sng">
            <w14:solidFill>
              <w14:srgbClr w14:val="000000"/>
            </w14:solidFill>
            <w14:prstDash w14:val="solid"/>
            <w14:bevel/>
          </w14:textOutline>
        </w:rPr>
      </w:pPr>
    </w:p>
    <w:p>
      <w:pPr>
        <w:pageBreakBefore w:val="0"/>
        <w:kinsoku/>
        <w:wordWrap/>
        <w:topLinePunct w:val="0"/>
        <w:bidi w:val="0"/>
        <w:spacing w:before="44" w:line="219" w:lineRule="auto"/>
        <w:ind w:left="3666"/>
        <w:outlineLvl w:val="1"/>
        <w:rPr>
          <w:rFonts w:ascii="宋体" w:hAnsi="宋体" w:eastAsia="宋体" w:cs="宋体"/>
          <w:spacing w:val="-2"/>
          <w:sz w:val="28"/>
          <w:szCs w:val="28"/>
          <w14:textOutline w14:w="5103" w14:cap="sq" w14:cmpd="sng">
            <w14:solidFill>
              <w14:srgbClr w14:val="000000"/>
            </w14:solidFill>
            <w14:prstDash w14:val="solid"/>
            <w14:bevel/>
          </w14:textOutline>
        </w:rPr>
      </w:pPr>
    </w:p>
    <w:p>
      <w:pPr>
        <w:pageBreakBefore w:val="0"/>
        <w:kinsoku/>
        <w:wordWrap/>
        <w:topLinePunct w:val="0"/>
        <w:bidi w:val="0"/>
        <w:spacing w:before="44" w:line="219" w:lineRule="auto"/>
        <w:ind w:left="3666"/>
        <w:outlineLvl w:val="1"/>
        <w:rPr>
          <w:rFonts w:ascii="宋体" w:hAnsi="宋体" w:eastAsia="宋体" w:cs="宋体"/>
          <w:spacing w:val="-2"/>
          <w:sz w:val="28"/>
          <w:szCs w:val="28"/>
          <w14:textOutline w14:w="5103" w14:cap="sq" w14:cmpd="sng">
            <w14:solidFill>
              <w14:srgbClr w14:val="000000"/>
            </w14:solidFill>
            <w14:prstDash w14:val="solid"/>
            <w14:bevel/>
          </w14:textOutline>
        </w:rPr>
      </w:pPr>
    </w:p>
    <w:p>
      <w:pPr>
        <w:pageBreakBefore w:val="0"/>
        <w:kinsoku/>
        <w:wordWrap/>
        <w:topLinePunct w:val="0"/>
        <w:bidi w:val="0"/>
        <w:spacing w:before="44" w:line="219" w:lineRule="auto"/>
        <w:ind w:left="3666"/>
        <w:outlineLvl w:val="1"/>
        <w:rPr>
          <w:rFonts w:ascii="宋体" w:hAnsi="宋体" w:eastAsia="宋体" w:cs="宋体"/>
          <w:spacing w:val="-2"/>
          <w:sz w:val="28"/>
          <w:szCs w:val="28"/>
          <w14:textOutline w14:w="5103" w14:cap="sq" w14:cmpd="sng">
            <w14:solidFill>
              <w14:srgbClr w14:val="000000"/>
            </w14:solidFill>
            <w14:prstDash w14:val="solid"/>
            <w14:bevel/>
          </w14:textOutline>
        </w:rPr>
      </w:pPr>
    </w:p>
    <w:p>
      <w:pPr>
        <w:pageBreakBefore w:val="0"/>
        <w:kinsoku/>
        <w:wordWrap/>
        <w:topLinePunct w:val="0"/>
        <w:bidi w:val="0"/>
        <w:spacing w:before="44" w:line="219" w:lineRule="auto"/>
        <w:ind w:left="3666"/>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（二）供应商须知</w:t>
      </w:r>
    </w:p>
    <w:p>
      <w:pPr>
        <w:pageBreakBefore w:val="0"/>
        <w:kinsoku/>
        <w:wordWrap/>
        <w:topLinePunct w:val="0"/>
        <w:bidi w:val="0"/>
        <w:spacing w:before="204" w:line="220" w:lineRule="auto"/>
        <w:ind w:left="38"/>
        <w:outlineLvl w:val="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1.定义、</w:t>
      </w:r>
    </w:p>
    <w:p>
      <w:pPr>
        <w:pageBreakBefore w:val="0"/>
        <w:kinsoku/>
        <w:wordWrap/>
        <w:topLinePunct w:val="0"/>
        <w:bidi w:val="0"/>
        <w:spacing w:before="225" w:line="465" w:lineRule="exact"/>
        <w:ind w:left="518"/>
        <w:rPr>
          <w:rFonts w:ascii="宋体" w:hAnsi="宋体" w:eastAsia="宋体" w:cs="宋体"/>
          <w:position w:val="17"/>
          <w:sz w:val="24"/>
          <w:szCs w:val="24"/>
        </w:rPr>
      </w:pPr>
      <w:r>
        <w:rPr>
          <w:rFonts w:ascii="宋体" w:hAnsi="宋体" w:eastAsia="宋体" w:cs="宋体"/>
          <w:position w:val="17"/>
          <w:sz w:val="24"/>
          <w:szCs w:val="24"/>
        </w:rPr>
        <w:t>1.1“政府采购当事人 ”系指在政府采购活动中享有权利和承担义务的各类主体，包括采购人、供应商和采购代理机构。</w:t>
      </w:r>
    </w:p>
    <w:p>
      <w:pPr>
        <w:pageBreakBefore w:val="0"/>
        <w:kinsoku/>
        <w:wordWrap/>
        <w:topLinePunct w:val="0"/>
        <w:bidi w:val="0"/>
        <w:spacing w:before="183" w:line="219" w:lineRule="auto"/>
        <w:ind w:left="518"/>
        <w:rPr>
          <w:rFonts w:ascii="宋体" w:hAnsi="宋体" w:eastAsia="宋体" w:cs="宋体"/>
          <w:sz w:val="24"/>
          <w:szCs w:val="24"/>
        </w:rPr>
      </w:pPr>
      <w:r>
        <w:rPr>
          <w:rFonts w:ascii="宋体" w:hAnsi="宋体" w:eastAsia="宋体" w:cs="宋体"/>
          <w:spacing w:val="-5"/>
          <w:sz w:val="24"/>
          <w:szCs w:val="24"/>
        </w:rPr>
        <w:t>1.2“采购人</w:t>
      </w:r>
      <w:r>
        <w:rPr>
          <w:rFonts w:ascii="宋体" w:hAnsi="宋体" w:eastAsia="宋体" w:cs="宋体"/>
          <w:spacing w:val="-86"/>
          <w:sz w:val="24"/>
          <w:szCs w:val="24"/>
        </w:rPr>
        <w:t xml:space="preserve"> </w:t>
      </w:r>
      <w:r>
        <w:rPr>
          <w:rFonts w:ascii="宋体" w:hAnsi="宋体" w:eastAsia="宋体" w:cs="宋体"/>
          <w:spacing w:val="-5"/>
          <w:sz w:val="24"/>
          <w:szCs w:val="24"/>
        </w:rPr>
        <w:t>”和“</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8"/>
          <w:sz w:val="24"/>
          <w:szCs w:val="24"/>
        </w:rPr>
        <w:t xml:space="preserve"> </w:t>
      </w:r>
      <w:r>
        <w:rPr>
          <w:rFonts w:ascii="宋体" w:hAnsi="宋体" w:eastAsia="宋体" w:cs="宋体"/>
          <w:spacing w:val="-5"/>
          <w:sz w:val="24"/>
          <w:szCs w:val="24"/>
        </w:rPr>
        <w:t>”系指</w:t>
      </w:r>
      <w:r>
        <w:rPr>
          <w:rFonts w:hint="eastAsia" w:ascii="宋体" w:hAnsi="宋体" w:eastAsia="宋体" w:cs="宋体"/>
          <w:spacing w:val="-5"/>
          <w:sz w:val="24"/>
          <w:szCs w:val="24"/>
          <w:u w:val="single" w:color="auto"/>
          <w:lang w:eastAsia="zh-CN"/>
        </w:rPr>
        <w:t>国家税务总局新和县税务局</w:t>
      </w:r>
      <w:r>
        <w:rPr>
          <w:rFonts w:ascii="宋体" w:hAnsi="宋体" w:eastAsia="宋体" w:cs="宋体"/>
          <w:spacing w:val="-5"/>
          <w:sz w:val="24"/>
          <w:szCs w:val="24"/>
        </w:rPr>
        <w:t>。</w:t>
      </w:r>
    </w:p>
    <w:p>
      <w:pPr>
        <w:pageBreakBefore w:val="0"/>
        <w:kinsoku/>
        <w:wordWrap/>
        <w:topLinePunct w:val="0"/>
        <w:bidi w:val="0"/>
        <w:spacing w:before="181" w:line="219" w:lineRule="auto"/>
        <w:ind w:left="518"/>
        <w:rPr>
          <w:rFonts w:ascii="宋体" w:hAnsi="宋体" w:eastAsia="宋体" w:cs="宋体"/>
          <w:sz w:val="24"/>
          <w:szCs w:val="24"/>
        </w:rPr>
      </w:pPr>
      <w:r>
        <w:rPr>
          <w:rFonts w:ascii="宋体" w:hAnsi="宋体" w:eastAsia="宋体" w:cs="宋体"/>
          <w:spacing w:val="-3"/>
          <w:sz w:val="24"/>
          <w:szCs w:val="24"/>
        </w:rPr>
        <w:t>1.3“采购代理机构</w:t>
      </w:r>
      <w:r>
        <w:rPr>
          <w:rFonts w:ascii="宋体" w:hAnsi="宋体" w:eastAsia="宋体" w:cs="宋体"/>
          <w:spacing w:val="-71"/>
          <w:sz w:val="24"/>
          <w:szCs w:val="24"/>
        </w:rPr>
        <w:t xml:space="preserve"> </w:t>
      </w:r>
      <w:r>
        <w:rPr>
          <w:rFonts w:ascii="宋体" w:hAnsi="宋体" w:eastAsia="宋体" w:cs="宋体"/>
          <w:spacing w:val="-3"/>
          <w:sz w:val="24"/>
          <w:szCs w:val="24"/>
        </w:rPr>
        <w:t>”系指</w:t>
      </w:r>
      <w:r>
        <w:rPr>
          <w:rFonts w:hint="eastAsia" w:ascii="宋体" w:hAnsi="宋体" w:eastAsia="宋体" w:cs="宋体"/>
          <w:spacing w:val="-3"/>
          <w:sz w:val="24"/>
          <w:szCs w:val="24"/>
          <w:u w:val="single" w:color="auto"/>
          <w:lang w:eastAsia="zh-CN"/>
        </w:rPr>
        <w:t>阿克苏疆山项目管理有限公司</w:t>
      </w:r>
      <w:r>
        <w:rPr>
          <w:rFonts w:ascii="宋体" w:hAnsi="宋体" w:eastAsia="宋体" w:cs="宋体"/>
          <w:spacing w:val="-3"/>
          <w:sz w:val="24"/>
          <w:szCs w:val="24"/>
        </w:rPr>
        <w:t>。</w:t>
      </w:r>
    </w:p>
    <w:p>
      <w:pPr>
        <w:pageBreakBefore w:val="0"/>
        <w:kinsoku/>
        <w:wordWrap/>
        <w:topLinePunct w:val="0"/>
        <w:bidi w:val="0"/>
        <w:spacing w:before="184" w:line="359" w:lineRule="auto"/>
        <w:ind w:left="40" w:right="80" w:firstLine="478"/>
        <w:rPr>
          <w:rFonts w:ascii="宋体" w:hAnsi="宋体" w:eastAsia="宋体" w:cs="宋体"/>
          <w:sz w:val="24"/>
          <w:szCs w:val="24"/>
        </w:rPr>
      </w:pPr>
      <w:r>
        <w:rPr>
          <w:rFonts w:ascii="宋体" w:hAnsi="宋体" w:eastAsia="宋体" w:cs="宋体"/>
          <w:sz w:val="24"/>
          <w:szCs w:val="24"/>
        </w:rPr>
        <w:t>1.4“供应商</w:t>
      </w:r>
      <w:r>
        <w:rPr>
          <w:rFonts w:ascii="宋体" w:hAnsi="宋体" w:eastAsia="宋体" w:cs="宋体"/>
          <w:spacing w:val="-85"/>
          <w:sz w:val="24"/>
          <w:szCs w:val="24"/>
        </w:rPr>
        <w:t xml:space="preserve"> </w:t>
      </w:r>
      <w:r>
        <w:rPr>
          <w:rFonts w:ascii="宋体" w:hAnsi="宋体" w:eastAsia="宋体" w:cs="宋体"/>
          <w:sz w:val="24"/>
          <w:szCs w:val="24"/>
        </w:rPr>
        <w:t>”系指获取了</w:t>
      </w:r>
      <w:r>
        <w:rPr>
          <w:rFonts w:hint="eastAsia" w:ascii="宋体" w:hAnsi="宋体" w:eastAsia="宋体" w:cs="宋体"/>
          <w:sz w:val="24"/>
          <w:szCs w:val="24"/>
          <w:lang w:eastAsia="zh-CN"/>
        </w:rPr>
        <w:t>磋商文件</w:t>
      </w:r>
      <w:r>
        <w:rPr>
          <w:rFonts w:ascii="宋体" w:hAnsi="宋体" w:eastAsia="宋体" w:cs="宋体"/>
          <w:sz w:val="24"/>
          <w:szCs w:val="24"/>
        </w:rPr>
        <w:t>拟参</w:t>
      </w:r>
      <w:r>
        <w:rPr>
          <w:rFonts w:ascii="宋体" w:hAnsi="宋体" w:eastAsia="宋体" w:cs="宋体"/>
          <w:spacing w:val="-1"/>
          <w:sz w:val="24"/>
          <w:szCs w:val="24"/>
        </w:rPr>
        <w:t>加投标和向采购人提供工程、货物及相应服务</w:t>
      </w:r>
      <w:r>
        <w:rPr>
          <w:rFonts w:ascii="宋体" w:hAnsi="宋体" w:eastAsia="宋体" w:cs="宋体"/>
          <w:sz w:val="24"/>
          <w:szCs w:val="24"/>
        </w:rPr>
        <w:t xml:space="preserve"> </w:t>
      </w:r>
      <w:r>
        <w:rPr>
          <w:rFonts w:ascii="宋体" w:hAnsi="宋体" w:eastAsia="宋体" w:cs="宋体"/>
          <w:spacing w:val="-3"/>
          <w:sz w:val="24"/>
          <w:szCs w:val="24"/>
        </w:rPr>
        <w:t>的法人、非法人组织或者自然人。潜在磋商供应商：以磋商文件规定的方式获取本项目磋商</w:t>
      </w:r>
      <w:r>
        <w:rPr>
          <w:rFonts w:ascii="宋体" w:hAnsi="宋体" w:eastAsia="宋体" w:cs="宋体"/>
          <w:spacing w:val="-1"/>
          <w:sz w:val="24"/>
          <w:szCs w:val="24"/>
        </w:rPr>
        <w:t>文件的法人、非法人组织或者自然人。</w:t>
      </w:r>
    </w:p>
    <w:p>
      <w:pPr>
        <w:keepNext w:val="0"/>
        <w:keepLines w:val="0"/>
        <w:pageBreakBefore w:val="0"/>
        <w:widowControl/>
        <w:kinsoku/>
        <w:wordWrap/>
        <w:overflowPunct/>
        <w:topLinePunct w:val="0"/>
        <w:autoSpaceDE w:val="0"/>
        <w:autoSpaceDN w:val="0"/>
        <w:bidi w:val="0"/>
        <w:adjustRightInd w:val="0"/>
        <w:snapToGrid w:val="0"/>
        <w:spacing w:before="181" w:line="468" w:lineRule="exact"/>
        <w:ind w:firstLine="480" w:firstLineChars="200"/>
        <w:textAlignment w:val="baseline"/>
        <w:rPr>
          <w:rFonts w:ascii="宋体" w:hAnsi="宋体" w:eastAsia="宋体" w:cs="宋体"/>
          <w:sz w:val="24"/>
          <w:szCs w:val="24"/>
        </w:rPr>
      </w:pPr>
      <w:r>
        <w:rPr>
          <w:rFonts w:ascii="宋体" w:hAnsi="宋体" w:eastAsia="宋体" w:cs="宋体"/>
          <w:position w:val="17"/>
          <w:sz w:val="24"/>
          <w:szCs w:val="24"/>
        </w:rPr>
        <w:t>1.5“磋商文件或</w:t>
      </w:r>
      <w:r>
        <w:rPr>
          <w:rFonts w:hint="eastAsia" w:ascii="宋体" w:hAnsi="宋体" w:eastAsia="宋体" w:cs="宋体"/>
          <w:position w:val="17"/>
          <w:sz w:val="24"/>
          <w:szCs w:val="24"/>
          <w:lang w:eastAsia="zh-CN"/>
        </w:rPr>
        <w:t>磋商文件</w:t>
      </w:r>
      <w:r>
        <w:rPr>
          <w:rFonts w:ascii="宋体" w:hAnsi="宋体" w:eastAsia="宋体" w:cs="宋体"/>
          <w:position w:val="17"/>
          <w:sz w:val="24"/>
          <w:szCs w:val="24"/>
        </w:rPr>
        <w:t xml:space="preserve"> ”系指由采购人发出的文本、文件，包括全部章节和附件及答疑会议纪要。</w:t>
      </w:r>
    </w:p>
    <w:p>
      <w:pPr>
        <w:keepNext w:val="0"/>
        <w:keepLines w:val="0"/>
        <w:pageBreakBefore w:val="0"/>
        <w:widowControl/>
        <w:kinsoku/>
        <w:wordWrap/>
        <w:overflowPunct/>
        <w:topLinePunct w:val="0"/>
        <w:autoSpaceDE w:val="0"/>
        <w:autoSpaceDN w:val="0"/>
        <w:bidi w:val="0"/>
        <w:adjustRightInd w:val="0"/>
        <w:snapToGrid w:val="0"/>
        <w:spacing w:before="181" w:line="219"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1.6“磋商响应文件</w:t>
      </w:r>
      <w:r>
        <w:rPr>
          <w:rFonts w:ascii="宋体" w:hAnsi="宋体" w:eastAsia="宋体" w:cs="宋体"/>
          <w:spacing w:val="-79"/>
          <w:sz w:val="24"/>
          <w:szCs w:val="24"/>
        </w:rPr>
        <w:t xml:space="preserve"> </w:t>
      </w:r>
      <w:r>
        <w:rPr>
          <w:rFonts w:ascii="宋体" w:hAnsi="宋体" w:eastAsia="宋体" w:cs="宋体"/>
          <w:spacing w:val="-2"/>
          <w:sz w:val="24"/>
          <w:szCs w:val="24"/>
        </w:rPr>
        <w:t>”系指供应商根据本磋商文件向采购人提交的全部文件。</w:t>
      </w:r>
    </w:p>
    <w:p>
      <w:pPr>
        <w:pageBreakBefore w:val="0"/>
        <w:kinsoku/>
        <w:wordWrap/>
        <w:topLinePunct w:val="0"/>
        <w:bidi w:val="0"/>
        <w:spacing w:before="184" w:line="359" w:lineRule="auto"/>
        <w:ind w:left="21" w:right="80" w:firstLine="496"/>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lang w:eastAsia="zh-CN"/>
        </w:rPr>
        <w:t>磋商文件</w:t>
      </w:r>
      <w:r>
        <w:rPr>
          <w:rFonts w:ascii="宋体" w:hAnsi="宋体" w:eastAsia="宋体" w:cs="宋体"/>
          <w:spacing w:val="-88"/>
          <w:sz w:val="24"/>
          <w:szCs w:val="24"/>
        </w:rPr>
        <w:t xml:space="preserve"> </w:t>
      </w:r>
      <w:r>
        <w:rPr>
          <w:rFonts w:ascii="宋体" w:hAnsi="宋体" w:eastAsia="宋体" w:cs="宋体"/>
          <w:sz w:val="24"/>
          <w:szCs w:val="24"/>
        </w:rPr>
        <w:t>”系指包括采购活动的记录、采</w:t>
      </w:r>
      <w:r>
        <w:rPr>
          <w:rFonts w:ascii="宋体" w:hAnsi="宋体" w:eastAsia="宋体" w:cs="宋体"/>
          <w:spacing w:val="-1"/>
          <w:sz w:val="24"/>
          <w:szCs w:val="24"/>
        </w:rPr>
        <w:t>购预算、磋商文件、磋商响应文件、评</w:t>
      </w:r>
      <w:r>
        <w:rPr>
          <w:rFonts w:ascii="宋体" w:hAnsi="宋体" w:eastAsia="宋体" w:cs="宋体"/>
          <w:sz w:val="24"/>
          <w:szCs w:val="24"/>
        </w:rPr>
        <w:t xml:space="preserve"> </w:t>
      </w:r>
      <w:r>
        <w:rPr>
          <w:rFonts w:ascii="宋体" w:hAnsi="宋体" w:eastAsia="宋体" w:cs="宋体"/>
          <w:spacing w:val="-2"/>
          <w:sz w:val="24"/>
          <w:szCs w:val="24"/>
        </w:rPr>
        <w:t>标标准、评标报告、定标文件、合同文本、验收证明、质疑答复、投诉</w:t>
      </w:r>
      <w:r>
        <w:rPr>
          <w:rFonts w:ascii="宋体" w:hAnsi="宋体" w:eastAsia="宋体" w:cs="宋体"/>
          <w:spacing w:val="-3"/>
          <w:sz w:val="24"/>
          <w:szCs w:val="24"/>
        </w:rPr>
        <w:t>处理决定及其他有关</w:t>
      </w:r>
      <w:r>
        <w:rPr>
          <w:rFonts w:ascii="宋体" w:hAnsi="宋体" w:eastAsia="宋体" w:cs="宋体"/>
          <w:spacing w:val="-2"/>
          <w:sz w:val="24"/>
          <w:szCs w:val="24"/>
        </w:rPr>
        <w:t>文件、资料。</w:t>
      </w:r>
    </w:p>
    <w:p>
      <w:pPr>
        <w:pageBreakBefore w:val="0"/>
        <w:kinsoku/>
        <w:wordWrap/>
        <w:topLinePunct w:val="0"/>
        <w:bidi w:val="0"/>
        <w:spacing w:before="182" w:line="219" w:lineRule="auto"/>
        <w:ind w:left="518"/>
        <w:rPr>
          <w:rFonts w:ascii="宋体" w:hAnsi="宋体" w:eastAsia="宋体" w:cs="宋体"/>
          <w:sz w:val="24"/>
          <w:szCs w:val="24"/>
        </w:rPr>
      </w:pPr>
      <w:r>
        <w:rPr>
          <w:rFonts w:ascii="宋体" w:hAnsi="宋体" w:eastAsia="宋体" w:cs="宋体"/>
          <w:spacing w:val="-2"/>
          <w:sz w:val="24"/>
          <w:szCs w:val="24"/>
        </w:rPr>
        <w:t>1.8“书面形式</w:t>
      </w:r>
      <w:r>
        <w:rPr>
          <w:rFonts w:ascii="宋体" w:hAnsi="宋体" w:eastAsia="宋体" w:cs="宋体"/>
          <w:spacing w:val="-88"/>
          <w:sz w:val="24"/>
          <w:szCs w:val="24"/>
        </w:rPr>
        <w:t xml:space="preserve"> </w:t>
      </w:r>
      <w:r>
        <w:rPr>
          <w:rFonts w:ascii="宋体" w:hAnsi="宋体" w:eastAsia="宋体" w:cs="宋体"/>
          <w:spacing w:val="-2"/>
          <w:sz w:val="24"/>
          <w:szCs w:val="24"/>
        </w:rPr>
        <w:t>”系指任何手写、打印或印</w:t>
      </w:r>
      <w:r>
        <w:rPr>
          <w:rFonts w:ascii="宋体" w:hAnsi="宋体" w:eastAsia="宋体" w:cs="宋体"/>
          <w:spacing w:val="-3"/>
          <w:sz w:val="24"/>
          <w:szCs w:val="24"/>
        </w:rPr>
        <w:t>刷的各种函件。</w:t>
      </w:r>
    </w:p>
    <w:p>
      <w:pPr>
        <w:keepNext w:val="0"/>
        <w:keepLines w:val="0"/>
        <w:pageBreakBefore w:val="0"/>
        <w:widowControl/>
        <w:kinsoku/>
        <w:wordWrap/>
        <w:overflowPunct/>
        <w:topLinePunct w:val="0"/>
        <w:autoSpaceDE w:val="0"/>
        <w:autoSpaceDN w:val="0"/>
        <w:bidi w:val="0"/>
        <w:adjustRightInd w:val="0"/>
        <w:snapToGrid w:val="0"/>
        <w:spacing w:before="181" w:line="466" w:lineRule="exact"/>
        <w:ind w:firstLine="456" w:firstLineChars="200"/>
        <w:textAlignment w:val="baseline"/>
        <w:rPr>
          <w:rFonts w:ascii="宋体" w:hAnsi="宋体" w:eastAsia="宋体" w:cs="宋体"/>
          <w:sz w:val="24"/>
          <w:szCs w:val="24"/>
        </w:rPr>
      </w:pPr>
      <w:r>
        <w:rPr>
          <w:rFonts w:ascii="宋体" w:hAnsi="宋体" w:eastAsia="宋体" w:cs="宋体"/>
          <w:spacing w:val="-6"/>
          <w:position w:val="17"/>
          <w:sz w:val="24"/>
          <w:szCs w:val="24"/>
        </w:rPr>
        <w:t>1.9“货物 ”系指各种形态和种类的物品，包括原材料、燃料、设备、产品等，详见《政府采购品目分类目录》 (2022 年印发)。</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pacing w:val="-3"/>
          <w:sz w:val="24"/>
          <w:szCs w:val="24"/>
        </w:rPr>
        <w:t>1.10“服务</w:t>
      </w:r>
      <w:r>
        <w:rPr>
          <w:rFonts w:ascii="宋体" w:hAnsi="宋体" w:eastAsia="宋体" w:cs="宋体"/>
          <w:spacing w:val="-87"/>
          <w:sz w:val="24"/>
          <w:szCs w:val="24"/>
        </w:rPr>
        <w:t xml:space="preserve"> </w:t>
      </w:r>
      <w:r>
        <w:rPr>
          <w:rFonts w:ascii="宋体" w:hAnsi="宋体" w:eastAsia="宋体" w:cs="宋体"/>
          <w:spacing w:val="-3"/>
          <w:sz w:val="24"/>
          <w:szCs w:val="24"/>
        </w:rPr>
        <w:t>”系指供应商中标后根据《磋商文件》和合同的规定承担所有相关的服务，</w:t>
      </w:r>
      <w:r>
        <w:rPr>
          <w:rFonts w:ascii="宋体" w:hAnsi="宋体" w:eastAsia="宋体" w:cs="宋体"/>
          <w:sz w:val="24"/>
          <w:szCs w:val="24"/>
        </w:rPr>
        <w:t xml:space="preserve"> </w:t>
      </w:r>
      <w:r>
        <w:rPr>
          <w:rFonts w:ascii="宋体" w:hAnsi="宋体" w:eastAsia="宋体" w:cs="宋体"/>
          <w:spacing w:val="-2"/>
          <w:sz w:val="24"/>
          <w:szCs w:val="24"/>
        </w:rPr>
        <w:t>包括运输、仓储、保险</w:t>
      </w:r>
      <w:r>
        <w:rPr>
          <w:rFonts w:hint="eastAsia" w:ascii="宋体" w:hAnsi="宋体" w:eastAsia="宋体" w:cs="宋体"/>
          <w:spacing w:val="-2"/>
          <w:sz w:val="24"/>
          <w:szCs w:val="24"/>
          <w:lang w:eastAsia="zh-CN"/>
        </w:rPr>
        <w:t>以及其他</w:t>
      </w:r>
      <w:r>
        <w:rPr>
          <w:rFonts w:ascii="宋体" w:hAnsi="宋体" w:eastAsia="宋体" w:cs="宋体"/>
          <w:spacing w:val="-2"/>
          <w:sz w:val="24"/>
          <w:szCs w:val="24"/>
        </w:rPr>
        <w:t>的伴随服务，如售后、维修、更换和应承担</w:t>
      </w:r>
      <w:r>
        <w:rPr>
          <w:rFonts w:hint="eastAsia" w:ascii="宋体" w:hAnsi="宋体" w:eastAsia="宋体" w:cs="宋体"/>
          <w:spacing w:val="-2"/>
          <w:sz w:val="24"/>
          <w:szCs w:val="24"/>
          <w:lang w:eastAsia="zh-CN"/>
        </w:rPr>
        <w:t>的其他</w:t>
      </w:r>
      <w:r>
        <w:rPr>
          <w:rFonts w:ascii="宋体" w:hAnsi="宋体" w:eastAsia="宋体" w:cs="宋体"/>
          <w:spacing w:val="-2"/>
          <w:sz w:val="24"/>
          <w:szCs w:val="24"/>
        </w:rPr>
        <w:t>义务, 详</w:t>
      </w:r>
      <w:r>
        <w:rPr>
          <w:rFonts w:ascii="宋体" w:hAnsi="宋体" w:eastAsia="宋体" w:cs="宋体"/>
          <w:spacing w:val="-4"/>
          <w:sz w:val="24"/>
          <w:szCs w:val="24"/>
        </w:rPr>
        <w:t>见《政府采购品目分类目录》</w:t>
      </w:r>
      <w:r>
        <w:rPr>
          <w:rFonts w:ascii="宋体" w:hAnsi="宋体" w:eastAsia="宋体" w:cs="宋体"/>
          <w:spacing w:val="-53"/>
          <w:sz w:val="24"/>
          <w:szCs w:val="24"/>
        </w:rPr>
        <w:t xml:space="preserve"> </w:t>
      </w:r>
      <w:r>
        <w:rPr>
          <w:rFonts w:ascii="宋体" w:hAnsi="宋体" w:eastAsia="宋体" w:cs="宋体"/>
          <w:spacing w:val="-4"/>
          <w:sz w:val="24"/>
          <w:szCs w:val="24"/>
        </w:rPr>
        <w:t>(2022</w:t>
      </w:r>
      <w:r>
        <w:rPr>
          <w:rFonts w:ascii="宋体" w:hAnsi="宋体" w:eastAsia="宋体" w:cs="宋体"/>
          <w:spacing w:val="-50"/>
          <w:sz w:val="24"/>
          <w:szCs w:val="24"/>
        </w:rPr>
        <w:t xml:space="preserve"> </w:t>
      </w:r>
      <w:r>
        <w:rPr>
          <w:rFonts w:ascii="宋体" w:hAnsi="宋体" w:eastAsia="宋体" w:cs="宋体"/>
          <w:spacing w:val="-4"/>
          <w:sz w:val="24"/>
          <w:szCs w:val="24"/>
        </w:rPr>
        <w:t>年印发)。</w:t>
      </w:r>
    </w:p>
    <w:p>
      <w:pPr>
        <w:pageBreakBefore w:val="0"/>
        <w:kinsoku/>
        <w:wordWrap/>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1.11“节能产品 ”是指列入财政部、发展改革委发布的《节能产品政府采购清单》（以下简称节能清单）内所列型号的产品。</w:t>
      </w:r>
    </w:p>
    <w:p>
      <w:pPr>
        <w:pageBreakBefore w:val="0"/>
        <w:kinsoku/>
        <w:wordWrap/>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1.12“环境标志产品 ”是指列入财政部、国家环境保护总局公布的《环境标志产品政府采购清单》（以下简称环保清单）内所列型号的产品。</w:t>
      </w:r>
    </w:p>
    <w:p>
      <w:pPr>
        <w:pageBreakBefore w:val="0"/>
        <w:kinsoku/>
        <w:wordWrap/>
        <w:topLinePunct w:val="0"/>
        <w:bidi w:val="0"/>
        <w:spacing w:before="184" w:line="359" w:lineRule="auto"/>
        <w:ind w:left="20" w:right="61" w:firstLine="497"/>
        <w:rPr>
          <w:rFonts w:ascii="宋体" w:hAnsi="宋体" w:eastAsia="宋体" w:cs="宋体"/>
          <w:spacing w:val="-3"/>
          <w:sz w:val="24"/>
          <w:szCs w:val="24"/>
        </w:rPr>
      </w:pPr>
      <w:r>
        <w:rPr>
          <w:rFonts w:ascii="宋体" w:hAnsi="宋体" w:eastAsia="宋体" w:cs="宋体"/>
          <w:spacing w:val="-3"/>
          <w:sz w:val="24"/>
          <w:szCs w:val="24"/>
        </w:rPr>
        <w:t>1.13 实质性条款：除</w:t>
      </w:r>
      <w:r>
        <w:rPr>
          <w:rFonts w:hint="eastAsia" w:ascii="宋体" w:hAnsi="宋体" w:eastAsia="宋体" w:cs="宋体"/>
          <w:spacing w:val="-3"/>
          <w:sz w:val="24"/>
          <w:szCs w:val="24"/>
          <w:lang w:eastAsia="zh-CN"/>
        </w:rPr>
        <w:t>法律法规</w:t>
      </w:r>
      <w:r>
        <w:rPr>
          <w:rFonts w:ascii="宋体" w:hAnsi="宋体" w:eastAsia="宋体" w:cs="宋体"/>
          <w:spacing w:val="-3"/>
          <w:sz w:val="24"/>
          <w:szCs w:val="24"/>
        </w:rPr>
        <w:t>和规章规定外，磋商文件中用“拒绝 ”、“不接受 ”、“无效 ”、“不得 ”、“未响应 ”、“废标 ”等文字规定或标注“★ ”符号的条款为实质性要求条款，对其中任何一条的偏离，在评审时将其视为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。未用上述文字规定或符号标注的条款为非实质性要求条款(即一般条款)。</w:t>
      </w:r>
    </w:p>
    <w:p>
      <w:pPr>
        <w:pageBreakBefore w:val="0"/>
        <w:kinsoku/>
        <w:wordWrap/>
        <w:topLinePunct w:val="0"/>
        <w:bidi w:val="0"/>
        <w:spacing w:before="183" w:line="219" w:lineRule="auto"/>
        <w:ind w:left="15"/>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★2.综合说明</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pacing w:val="-2"/>
          <w:sz w:val="24"/>
          <w:szCs w:val="24"/>
        </w:rPr>
        <w:t>本项目按照《中华人民共和国政府采购法》及相关法规，</w:t>
      </w:r>
      <w:r>
        <w:rPr>
          <w:rFonts w:ascii="宋体" w:hAnsi="宋体" w:eastAsia="宋体" w:cs="宋体"/>
          <w:spacing w:val="-3"/>
          <w:sz w:val="24"/>
          <w:szCs w:val="24"/>
        </w:rPr>
        <w:t>已办理</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申请，并得到</w:t>
      </w:r>
      <w:r>
        <w:rPr>
          <w:rFonts w:hint="eastAsia" w:ascii="宋体" w:hAnsi="宋体" w:eastAsia="宋体" w:cs="宋体"/>
          <w:spacing w:val="-3"/>
          <w:sz w:val="24"/>
          <w:szCs w:val="24"/>
          <w:lang w:eastAsia="zh-CN"/>
        </w:rPr>
        <w:t>采购</w:t>
      </w:r>
      <w:r>
        <w:rPr>
          <w:rFonts w:ascii="宋体" w:hAnsi="宋体" w:eastAsia="宋体" w:cs="宋体"/>
          <w:spacing w:val="-2"/>
          <w:sz w:val="24"/>
          <w:szCs w:val="24"/>
        </w:rPr>
        <w:t>管理机构批准，现通过</w:t>
      </w:r>
      <w:r>
        <w:rPr>
          <w:rFonts w:hint="eastAsia" w:ascii="宋体" w:hAnsi="宋体" w:eastAsia="宋体" w:cs="宋体"/>
          <w:spacing w:val="-2"/>
          <w:sz w:val="24"/>
          <w:szCs w:val="24"/>
          <w:lang w:eastAsia="zh-CN"/>
        </w:rPr>
        <w:t>竞争性磋商方式</w:t>
      </w:r>
      <w:r>
        <w:rPr>
          <w:rFonts w:ascii="宋体" w:hAnsi="宋体" w:eastAsia="宋体" w:cs="宋体"/>
          <w:spacing w:val="-2"/>
          <w:sz w:val="24"/>
          <w:szCs w:val="24"/>
        </w:rPr>
        <w:t>来择优选定服务的供货商。本磋商文件包括本</w:t>
      </w:r>
      <w:r>
        <w:rPr>
          <w:rFonts w:hint="eastAsia" w:ascii="宋体" w:hAnsi="宋体" w:eastAsia="宋体" w:cs="宋体"/>
          <w:spacing w:val="-2"/>
          <w:sz w:val="24"/>
          <w:szCs w:val="24"/>
          <w:lang w:eastAsia="zh-CN"/>
        </w:rPr>
        <w:t>文件</w:t>
      </w:r>
      <w:r>
        <w:rPr>
          <w:rFonts w:ascii="宋体" w:hAnsi="宋体" w:eastAsia="宋体" w:cs="宋体"/>
          <w:spacing w:val="-3"/>
          <w:sz w:val="24"/>
          <w:szCs w:val="24"/>
        </w:rPr>
        <w:t>所列内容及按本</w:t>
      </w:r>
      <w:r>
        <w:rPr>
          <w:rFonts w:ascii="宋体" w:hAnsi="宋体" w:eastAsia="宋体" w:cs="宋体"/>
          <w:spacing w:val="-2"/>
          <w:sz w:val="24"/>
          <w:szCs w:val="24"/>
        </w:rPr>
        <w:t>须知发出的全部和补充资料。供应商应认真阅读本磋商文件中所有的事项</w:t>
      </w:r>
      <w:r>
        <w:rPr>
          <w:rFonts w:ascii="宋体" w:hAnsi="宋体" w:eastAsia="宋体" w:cs="宋体"/>
          <w:spacing w:val="-3"/>
          <w:sz w:val="24"/>
          <w:szCs w:val="24"/>
        </w:rPr>
        <w:t>、格式、条款、技</w:t>
      </w:r>
      <w:r>
        <w:rPr>
          <w:rFonts w:ascii="宋体" w:hAnsi="宋体" w:eastAsia="宋体" w:cs="宋体"/>
          <w:spacing w:val="-2"/>
          <w:sz w:val="24"/>
          <w:szCs w:val="24"/>
        </w:rPr>
        <w:t>术规范等实质性的条件和要求。供应商被视为充分熟悉本</w:t>
      </w:r>
      <w:r>
        <w:rPr>
          <w:rFonts w:hint="eastAsia" w:ascii="宋体" w:hAnsi="宋体" w:eastAsia="宋体" w:cs="宋体"/>
          <w:spacing w:val="-2"/>
          <w:sz w:val="24"/>
          <w:szCs w:val="24"/>
          <w:lang w:eastAsia="zh-CN"/>
        </w:rPr>
        <w:t>采购</w:t>
      </w:r>
      <w:r>
        <w:rPr>
          <w:rFonts w:ascii="宋体" w:hAnsi="宋体" w:eastAsia="宋体" w:cs="宋体"/>
          <w:spacing w:val="-2"/>
          <w:sz w:val="24"/>
          <w:szCs w:val="24"/>
        </w:rPr>
        <w:t>项目的全部</w:t>
      </w:r>
      <w:r>
        <w:rPr>
          <w:rFonts w:ascii="宋体" w:hAnsi="宋体" w:eastAsia="宋体" w:cs="宋体"/>
          <w:spacing w:val="-3"/>
          <w:sz w:val="24"/>
          <w:szCs w:val="24"/>
        </w:rPr>
        <w:t>内容及与履行合同</w:t>
      </w:r>
      <w:r>
        <w:rPr>
          <w:rFonts w:ascii="宋体" w:hAnsi="宋体" w:eastAsia="宋体" w:cs="宋体"/>
          <w:spacing w:val="-2"/>
          <w:sz w:val="24"/>
          <w:szCs w:val="24"/>
        </w:rPr>
        <w:t>有关的全部内容，熟悉磋商文件的格式、条件和范围。供应商没有按照磋</w:t>
      </w:r>
      <w:r>
        <w:rPr>
          <w:rFonts w:ascii="宋体" w:hAnsi="宋体" w:eastAsia="宋体" w:cs="宋体"/>
          <w:spacing w:val="-3"/>
          <w:sz w:val="24"/>
          <w:szCs w:val="24"/>
        </w:rPr>
        <w:t>商文件的要求提交</w:t>
      </w:r>
      <w:r>
        <w:rPr>
          <w:rFonts w:ascii="宋体" w:hAnsi="宋体" w:eastAsia="宋体" w:cs="宋体"/>
          <w:spacing w:val="-2"/>
          <w:sz w:val="24"/>
          <w:szCs w:val="24"/>
        </w:rPr>
        <w:t>相关资料，或者供应商没有对磋商文件相关</w:t>
      </w:r>
      <w:r>
        <w:rPr>
          <w:rFonts w:hint="eastAsia" w:ascii="宋体" w:hAnsi="宋体" w:eastAsia="宋体" w:cs="宋体"/>
          <w:spacing w:val="-2"/>
          <w:sz w:val="24"/>
          <w:szCs w:val="24"/>
          <w:lang w:eastAsia="zh-CN"/>
        </w:rPr>
        <w:t>内容</w:t>
      </w:r>
      <w:r>
        <w:rPr>
          <w:rFonts w:ascii="宋体" w:hAnsi="宋体" w:eastAsia="宋体" w:cs="宋体"/>
          <w:spacing w:val="-2"/>
          <w:sz w:val="24"/>
          <w:szCs w:val="24"/>
        </w:rPr>
        <w:t>做出实质性响应是供应</w:t>
      </w:r>
      <w:r>
        <w:rPr>
          <w:rFonts w:ascii="宋体" w:hAnsi="宋体" w:eastAsia="宋体" w:cs="宋体"/>
          <w:spacing w:val="-3"/>
          <w:sz w:val="24"/>
          <w:szCs w:val="24"/>
        </w:rPr>
        <w:t>商的风险，并可能</w:t>
      </w:r>
      <w:r>
        <w:rPr>
          <w:rFonts w:ascii="宋体" w:hAnsi="宋体" w:eastAsia="宋体" w:cs="宋体"/>
          <w:spacing w:val="-2"/>
          <w:sz w:val="24"/>
          <w:szCs w:val="24"/>
        </w:rPr>
        <w:t>导致其投标无效。</w:t>
      </w:r>
    </w:p>
    <w:p>
      <w:pPr>
        <w:pageBreakBefore w:val="0"/>
        <w:kinsoku/>
        <w:wordWrap/>
        <w:topLinePunct w:val="0"/>
        <w:bidi w:val="0"/>
        <w:spacing w:before="179" w:line="219" w:lineRule="auto"/>
        <w:ind w:left="1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3.政府采购政策支持</w:t>
      </w:r>
    </w:p>
    <w:p>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（1）《新疆维吾尔自治区政府采购促进中小企业发展管理实施办法》（新财规〔2021〕6号）； </w:t>
      </w:r>
    </w:p>
    <w:p>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（2）《财政部、司法部关于政府采购支持监狱企业发展有关问题的通知》（财库〔2014〕68号）； </w:t>
      </w:r>
    </w:p>
    <w:p>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（3）财政部 生态环境部关于印发环境标志产品政府采购品目清单的通知（财库〔2019〕18号）； </w:t>
      </w:r>
    </w:p>
    <w:p>
      <w:pPr>
        <w:pageBreakBefore w:val="0"/>
        <w:kinsoku/>
        <w:wordWrap/>
        <w:topLinePunct w:val="0"/>
        <w:bidi w:val="0"/>
        <w:spacing w:before="184" w:line="359" w:lineRule="auto"/>
        <w:ind w:left="20" w:right="61" w:firstLine="49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（4）《财政部 民政部 中国残疾人联合会关于促进残疾人就业政府采购政策的通知》财库〔2017〕141号。</w:t>
      </w:r>
    </w:p>
    <w:p>
      <w:pPr>
        <w:pageBreakBefore w:val="0"/>
        <w:kinsoku/>
        <w:wordWrap/>
        <w:topLinePunct w:val="0"/>
        <w:bidi w:val="0"/>
        <w:spacing w:before="184" w:line="359" w:lineRule="auto"/>
        <w:ind w:left="20" w:right="61" w:firstLine="497"/>
        <w:rPr>
          <w:rFonts w:hint="eastAsia" w:ascii="宋体" w:hAnsi="宋体" w:eastAsia="宋体" w:cs="宋体"/>
          <w:sz w:val="24"/>
          <w:szCs w:val="24"/>
        </w:rPr>
      </w:pPr>
      <w:r>
        <w:rPr>
          <w:rFonts w:hint="eastAsia" w:ascii="宋体" w:hAnsi="宋体" w:eastAsia="宋体" w:cs="宋体"/>
          <w:sz w:val="24"/>
          <w:szCs w:val="24"/>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4.合格的供应商</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4.1 具备“供应商须知前附表”的基本条件；</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4.2 凡是符合国家工商行政管理部门登记审核，具有相应生产经营许可的，有一定技术实力和规模，并有能力提供</w:t>
      </w:r>
      <w:r>
        <w:rPr>
          <w:rFonts w:hint="eastAsia" w:ascii="宋体" w:hAnsi="宋体" w:eastAsia="宋体" w:cs="宋体"/>
          <w:sz w:val="24"/>
          <w:szCs w:val="24"/>
          <w:lang w:eastAsia="zh-CN"/>
        </w:rPr>
        <w:t>采购</w:t>
      </w:r>
      <w:r>
        <w:rPr>
          <w:rFonts w:ascii="宋体" w:hAnsi="宋体" w:eastAsia="宋体" w:cs="宋体"/>
          <w:sz w:val="24"/>
          <w:szCs w:val="24"/>
        </w:rPr>
        <w:t>服务的供应商；</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4.3 供应商不得直接或间接地与本次</w:t>
      </w:r>
      <w:r>
        <w:rPr>
          <w:rFonts w:hint="eastAsia" w:ascii="宋体" w:hAnsi="宋体" w:eastAsia="宋体" w:cs="宋体"/>
          <w:sz w:val="24"/>
          <w:szCs w:val="24"/>
          <w:lang w:eastAsia="zh-CN"/>
        </w:rPr>
        <w:t>采购</w:t>
      </w:r>
      <w:r>
        <w:rPr>
          <w:rFonts w:ascii="宋体" w:hAnsi="宋体" w:eastAsia="宋体" w:cs="宋体"/>
          <w:sz w:val="24"/>
          <w:szCs w:val="24"/>
        </w:rPr>
        <w:t>所委托的咨询公司或其附属机构有任何关联；</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4.4 单位负责人为同一人或者存在控股、管理关系的不同单位，不得参加同</w:t>
      </w:r>
      <w:r>
        <w:rPr>
          <w:rFonts w:hint="eastAsia" w:ascii="宋体" w:hAnsi="宋体" w:eastAsia="宋体" w:cs="宋体"/>
          <w:sz w:val="24"/>
          <w:szCs w:val="24"/>
          <w:lang w:eastAsia="zh-CN"/>
        </w:rPr>
        <w:t>一合同项下的政府采购活动</w:t>
      </w:r>
      <w:r>
        <w:rPr>
          <w:rFonts w:ascii="宋体" w:hAnsi="宋体" w:eastAsia="宋体" w:cs="宋体"/>
          <w:sz w:val="24"/>
          <w:szCs w:val="24"/>
        </w:rPr>
        <w:t>；</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4.5 供应商未获取《磋商文件》的潜在供应商均无资格参加</w:t>
      </w:r>
      <w:r>
        <w:rPr>
          <w:rFonts w:hint="eastAsia" w:ascii="宋体" w:hAnsi="宋体" w:eastAsia="宋体" w:cs="宋体"/>
          <w:sz w:val="24"/>
          <w:szCs w:val="24"/>
          <w:lang w:eastAsia="zh-CN"/>
        </w:rPr>
        <w:t>本项目政府采购活动</w:t>
      </w:r>
      <w:r>
        <w:rPr>
          <w:rFonts w:ascii="宋体" w:hAnsi="宋体" w:eastAsia="宋体" w:cs="宋体"/>
          <w:sz w:val="24"/>
          <w:szCs w:val="24"/>
        </w:rPr>
        <w:t>；</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4.6 遵守国家有关的</w:t>
      </w:r>
      <w:r>
        <w:rPr>
          <w:rFonts w:hint="eastAsia" w:ascii="宋体" w:hAnsi="宋体" w:eastAsia="宋体" w:cs="宋体"/>
          <w:sz w:val="24"/>
          <w:szCs w:val="24"/>
          <w:lang w:eastAsia="zh-CN"/>
        </w:rPr>
        <w:t>法律法规</w:t>
      </w:r>
      <w:r>
        <w:rPr>
          <w:rFonts w:ascii="宋体" w:hAnsi="宋体" w:eastAsia="宋体" w:cs="宋体"/>
          <w:sz w:val="24"/>
          <w:szCs w:val="24"/>
        </w:rPr>
        <w:t>和条例及《磋商文件》的规定。</w:t>
      </w:r>
    </w:p>
    <w:p>
      <w:pPr>
        <w:pageBreakBefore w:val="0"/>
        <w:kinsoku/>
        <w:wordWrap/>
        <w:topLinePunct w:val="0"/>
        <w:bidi w:val="0"/>
        <w:spacing w:before="181" w:line="219" w:lineRule="auto"/>
        <w:ind w:left="5"/>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5.伴随服务</w:t>
      </w:r>
    </w:p>
    <w:p>
      <w:pPr>
        <w:pageBreakBefore w:val="0"/>
        <w:kinsoku/>
        <w:wordWrap/>
        <w:topLinePunct w:val="0"/>
        <w:bidi w:val="0"/>
        <w:spacing w:before="223" w:line="219" w:lineRule="auto"/>
        <w:ind w:left="480"/>
        <w:rPr>
          <w:rFonts w:ascii="宋体" w:hAnsi="宋体" w:eastAsia="宋体" w:cs="宋体"/>
          <w:sz w:val="24"/>
          <w:szCs w:val="24"/>
        </w:rPr>
      </w:pPr>
      <w:r>
        <w:rPr>
          <w:rFonts w:ascii="宋体" w:hAnsi="宋体" w:eastAsia="宋体" w:cs="宋体"/>
          <w:spacing w:val="-1"/>
          <w:sz w:val="24"/>
          <w:szCs w:val="24"/>
        </w:rPr>
        <w:t>供应商按照磋商文件要求提供服务。</w:t>
      </w:r>
    </w:p>
    <w:p>
      <w:pPr>
        <w:pageBreakBefore w:val="0"/>
        <w:kinsoku/>
        <w:wordWrap/>
        <w:topLinePunct w:val="0"/>
        <w:bidi w:val="0"/>
        <w:spacing w:before="182" w:line="220" w:lineRule="auto"/>
        <w:ind w:left="2"/>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6.投标费用</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供应商应承担与采购活动有关的一切费用。不论采购的结果如何，采购代理机构和采购人在任何情况下均无义务和责任承担这些费用。</w:t>
      </w:r>
    </w:p>
    <w:p>
      <w:pPr>
        <w:pageBreakBefore w:val="0"/>
        <w:kinsoku/>
        <w:wordWrap/>
        <w:topLinePunct w:val="0"/>
        <w:bidi w:val="0"/>
        <w:spacing w:before="182"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7.</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采购代理机构</w:t>
      </w:r>
      <w:r>
        <w:rPr>
          <w:rFonts w:ascii="宋体" w:hAnsi="宋体" w:eastAsia="宋体" w:cs="宋体"/>
          <w:spacing w:val="-1"/>
          <w:sz w:val="24"/>
          <w:szCs w:val="24"/>
          <w14:textOutline w14:w="4358" w14:cap="sq" w14:cmpd="sng">
            <w14:solidFill>
              <w14:srgbClr w14:val="000000"/>
            </w14:solidFill>
            <w14:prstDash w14:val="solid"/>
            <w14:bevel/>
          </w14:textOutline>
        </w:rPr>
        <w:t>相关费用</w:t>
      </w:r>
    </w:p>
    <w:p>
      <w:pPr>
        <w:pageBreakBefore w:val="0"/>
        <w:kinsoku/>
        <w:wordWrap/>
        <w:topLinePunct w:val="0"/>
        <w:bidi w:val="0"/>
        <w:spacing w:before="184" w:line="359" w:lineRule="auto"/>
        <w:ind w:left="20" w:right="61" w:firstLine="497"/>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z w:val="24"/>
          <w:szCs w:val="24"/>
        </w:rPr>
        <w:t xml:space="preserve">7.1 </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代理服务费为：参照发改价格〔2015〕299号文件，收取代理服务费，由中标（成交）人向采购代理机构交纳代理服务费。</w:t>
      </w:r>
    </w:p>
    <w:p>
      <w:pPr>
        <w:pageBreakBefore w:val="0"/>
        <w:kinsoku/>
        <w:wordWrap/>
        <w:topLinePunct w:val="0"/>
        <w:bidi w:val="0"/>
        <w:spacing w:before="180" w:line="219" w:lineRule="auto"/>
        <w:ind w:left="486"/>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48"/>
          <w:sz w:val="24"/>
          <w:szCs w:val="24"/>
        </w:rPr>
        <w:t xml:space="preserve"> </w:t>
      </w:r>
      <w:r>
        <w:rPr>
          <w:rFonts w:ascii="宋体" w:hAnsi="宋体" w:eastAsia="宋体" w:cs="宋体"/>
          <w:spacing w:val="-1"/>
          <w:sz w:val="24"/>
          <w:szCs w:val="24"/>
        </w:rPr>
        <w:t>本项目</w:t>
      </w:r>
      <w:r>
        <w:rPr>
          <w:rFonts w:hint="eastAsia" w:ascii="宋体" w:hAnsi="宋体" w:eastAsia="宋体" w:cs="宋体"/>
          <w:spacing w:val="-1"/>
          <w:sz w:val="24"/>
          <w:szCs w:val="24"/>
          <w:lang w:eastAsia="zh-CN"/>
        </w:rPr>
        <w:t>采购代理服务费</w:t>
      </w:r>
      <w:r>
        <w:rPr>
          <w:rFonts w:ascii="宋体" w:hAnsi="宋体" w:eastAsia="宋体" w:cs="宋体"/>
          <w:spacing w:val="-1"/>
          <w:sz w:val="24"/>
          <w:szCs w:val="24"/>
        </w:rPr>
        <w:t>由</w:t>
      </w:r>
      <w:r>
        <w:rPr>
          <w:rFonts w:hint="eastAsia" w:ascii="宋体" w:hAnsi="宋体" w:eastAsia="宋体" w:cs="宋体"/>
          <w:spacing w:val="-1"/>
          <w:sz w:val="24"/>
          <w:szCs w:val="24"/>
          <w:lang w:eastAsia="zh-CN"/>
        </w:rPr>
        <w:t>成交供应商</w:t>
      </w:r>
      <w:r>
        <w:rPr>
          <w:rFonts w:ascii="宋体" w:hAnsi="宋体" w:eastAsia="宋体" w:cs="宋体"/>
          <w:spacing w:val="-1"/>
          <w:sz w:val="24"/>
          <w:szCs w:val="24"/>
        </w:rPr>
        <w:t>支付给</w:t>
      </w:r>
      <w:r>
        <w:rPr>
          <w:rFonts w:hint="eastAsia" w:ascii="宋体" w:hAnsi="宋体" w:eastAsia="宋体" w:cs="宋体"/>
          <w:spacing w:val="-1"/>
          <w:sz w:val="24"/>
          <w:szCs w:val="24"/>
          <w:lang w:eastAsia="zh-CN"/>
        </w:rPr>
        <w:t>采购代理机构</w:t>
      </w:r>
      <w:r>
        <w:rPr>
          <w:rFonts w:ascii="宋体" w:hAnsi="宋体" w:eastAsia="宋体" w:cs="宋体"/>
          <w:spacing w:val="-1"/>
          <w:sz w:val="24"/>
          <w:szCs w:val="24"/>
        </w:rPr>
        <w:t>。</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7.3 费用缴纳可采用电汇、转支（公户）的方式支付，在发放《</w:t>
      </w:r>
      <w:r>
        <w:rPr>
          <w:rFonts w:hint="eastAsia" w:ascii="宋体" w:hAnsi="宋体" w:eastAsia="宋体" w:cs="宋体"/>
          <w:sz w:val="24"/>
          <w:szCs w:val="24"/>
          <w:lang w:eastAsia="zh-CN"/>
        </w:rPr>
        <w:t>成交通知书</w:t>
      </w:r>
      <w:r>
        <w:rPr>
          <w:rFonts w:ascii="宋体" w:hAnsi="宋体" w:eastAsia="宋体" w:cs="宋体"/>
          <w:sz w:val="24"/>
          <w:szCs w:val="24"/>
        </w:rPr>
        <w:t>》前一次性支付给</w:t>
      </w:r>
      <w:r>
        <w:rPr>
          <w:rFonts w:hint="eastAsia" w:ascii="宋体" w:hAnsi="宋体" w:eastAsia="宋体" w:cs="宋体"/>
          <w:sz w:val="24"/>
          <w:szCs w:val="24"/>
          <w:lang w:eastAsia="zh-CN"/>
        </w:rPr>
        <w:t>采购代理机构</w:t>
      </w:r>
      <w:r>
        <w:rPr>
          <w:rFonts w:ascii="宋体" w:hAnsi="宋体" w:eastAsia="宋体" w:cs="宋体"/>
          <w:sz w:val="24"/>
          <w:szCs w:val="24"/>
        </w:rPr>
        <w:t>。</w:t>
      </w:r>
    </w:p>
    <w:p>
      <w:pPr>
        <w:pageBreakBefore w:val="0"/>
        <w:kinsoku/>
        <w:wordWrap/>
        <w:topLinePunct w:val="0"/>
        <w:bidi w:val="0"/>
        <w:spacing w:before="182" w:line="220" w:lineRule="auto"/>
        <w:ind w:left="1"/>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8.保密</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参与</w:t>
      </w:r>
      <w:r>
        <w:rPr>
          <w:rFonts w:hint="eastAsia" w:ascii="宋体" w:hAnsi="宋体" w:eastAsia="宋体" w:cs="宋体"/>
          <w:sz w:val="24"/>
          <w:szCs w:val="24"/>
          <w:lang w:eastAsia="zh-CN"/>
        </w:rPr>
        <w:t>政府采购活动</w:t>
      </w:r>
      <w:r>
        <w:rPr>
          <w:rFonts w:ascii="宋体" w:hAnsi="宋体" w:eastAsia="宋体" w:cs="宋体"/>
          <w:sz w:val="24"/>
          <w:szCs w:val="24"/>
        </w:rPr>
        <w:t>的各方应对磋商文件和磋商响应文件中的商业和技术等秘密保密，违者应对由此造成的后果承担法律责任。</w:t>
      </w:r>
    </w:p>
    <w:p>
      <w:pPr>
        <w:pageBreakBefore w:val="0"/>
        <w:kinsoku/>
        <w:wordWrap/>
        <w:topLinePunct w:val="0"/>
        <w:bidi w:val="0"/>
        <w:spacing w:before="184" w:line="219" w:lineRule="auto"/>
        <w:ind w:left="1"/>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9.适用法律</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本次</w:t>
      </w:r>
      <w:r>
        <w:rPr>
          <w:rFonts w:hint="eastAsia" w:ascii="宋体" w:hAnsi="宋体" w:eastAsia="宋体" w:cs="宋体"/>
          <w:sz w:val="24"/>
          <w:szCs w:val="24"/>
          <w:lang w:eastAsia="zh-CN"/>
        </w:rPr>
        <w:t>采购</w:t>
      </w:r>
      <w:r>
        <w:rPr>
          <w:rFonts w:ascii="宋体" w:hAnsi="宋体" w:eastAsia="宋体" w:cs="宋体"/>
          <w:sz w:val="24"/>
          <w:szCs w:val="24"/>
        </w:rPr>
        <w:t>属服务类政府采购，采购单位、供应商、磋商小组的相关行为均受《中华人民共和国政府采购法》、《中华人民共和国政府采购法实施条例》、《政府采购货物和服务</w:t>
      </w:r>
      <w:r>
        <w:rPr>
          <w:rFonts w:hint="eastAsia" w:ascii="宋体" w:hAnsi="宋体" w:eastAsia="宋体" w:cs="宋体"/>
          <w:sz w:val="24"/>
          <w:szCs w:val="24"/>
          <w:lang w:eastAsia="zh-CN"/>
        </w:rPr>
        <w:t>采购活动</w:t>
      </w:r>
      <w:r>
        <w:rPr>
          <w:rFonts w:ascii="宋体" w:hAnsi="宋体" w:eastAsia="宋体" w:cs="宋体"/>
          <w:sz w:val="24"/>
          <w:szCs w:val="24"/>
        </w:rPr>
        <w:t>管理办法》、《政府采购非招标采购方式管理办法》、《政府采购竞争性磋商采购方式管理暂行办法》本项目采购人本级和上级财政部门政府采购有关规定的约束，其权利受到上述法律法规的保护。</w:t>
      </w:r>
    </w:p>
    <w:p>
      <w:pPr>
        <w:pageBreakBefore w:val="0"/>
        <w:kinsoku/>
        <w:wordWrap/>
        <w:topLinePunct w:val="0"/>
        <w:bidi w:val="0"/>
        <w:spacing w:before="188" w:line="220" w:lineRule="auto"/>
        <w:ind w:left="3508"/>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（三）《磋商文件》</w:t>
      </w:r>
    </w:p>
    <w:p>
      <w:pPr>
        <w:pageBreakBefore w:val="0"/>
        <w:kinsoku/>
        <w:wordWrap/>
        <w:topLinePunct w:val="0"/>
        <w:bidi w:val="0"/>
        <w:spacing w:before="206" w:line="219" w:lineRule="auto"/>
        <w:ind w:left="19"/>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1.《磋商文件》的组成</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磋商文件用以阐明</w:t>
      </w:r>
      <w:r>
        <w:rPr>
          <w:rFonts w:hint="eastAsia" w:ascii="宋体" w:hAnsi="宋体" w:eastAsia="宋体" w:cs="宋体"/>
          <w:sz w:val="24"/>
          <w:szCs w:val="24"/>
          <w:lang w:eastAsia="zh-CN"/>
        </w:rPr>
        <w:t>采购项目</w:t>
      </w:r>
      <w:r>
        <w:rPr>
          <w:rFonts w:ascii="宋体" w:hAnsi="宋体" w:eastAsia="宋体" w:cs="宋体"/>
          <w:sz w:val="24"/>
          <w:szCs w:val="24"/>
        </w:rPr>
        <w:t>所需的资质、技术、服务及报价等要求、</w:t>
      </w:r>
      <w:r>
        <w:rPr>
          <w:rFonts w:hint="eastAsia" w:ascii="宋体" w:hAnsi="宋体" w:eastAsia="宋体" w:cs="宋体"/>
          <w:sz w:val="24"/>
          <w:szCs w:val="24"/>
          <w:lang w:eastAsia="zh-CN"/>
        </w:rPr>
        <w:t>采购程序</w:t>
      </w:r>
      <w:r>
        <w:rPr>
          <w:rFonts w:ascii="宋体" w:hAnsi="宋体" w:eastAsia="宋体" w:cs="宋体"/>
          <w:sz w:val="24"/>
          <w:szCs w:val="24"/>
        </w:rPr>
        <w:t>、有关规定和注意事项以及合同主要条款等。本磋商文件包括以下内容,但不限于这些内容：</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（1）磋商公告</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（2）供应商须知及前附表</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（3）评标办法</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eastAsia="zh-CN"/>
        </w:rPr>
        <w:t>采购内容</w:t>
      </w:r>
      <w:r>
        <w:rPr>
          <w:rFonts w:ascii="宋体" w:hAnsi="宋体" w:eastAsia="宋体" w:cs="宋体"/>
          <w:sz w:val="24"/>
          <w:szCs w:val="24"/>
        </w:rPr>
        <w:t>及需求</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（5）《磋商响应文件》格式</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（6）合同条款</w:t>
      </w:r>
    </w:p>
    <w:p>
      <w:pPr>
        <w:pageBreakBefore w:val="0"/>
        <w:kinsoku/>
        <w:wordWrap/>
        <w:topLinePunct w:val="0"/>
        <w:bidi w:val="0"/>
        <w:spacing w:before="183"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2.《磋商文件》的澄清</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供应商若对《磋商文件》有任何疑问，供应商应于</w:t>
      </w:r>
      <w:r>
        <w:rPr>
          <w:rFonts w:hint="eastAsia" w:ascii="宋体" w:hAnsi="宋体" w:eastAsia="宋体" w:cs="宋体"/>
          <w:sz w:val="24"/>
          <w:szCs w:val="24"/>
          <w:lang w:eastAsia="zh-CN"/>
        </w:rPr>
        <w:t>递交响应文件</w:t>
      </w:r>
      <w:r>
        <w:rPr>
          <w:rFonts w:ascii="宋体" w:hAnsi="宋体" w:eastAsia="宋体" w:cs="宋体"/>
          <w:sz w:val="24"/>
          <w:szCs w:val="24"/>
        </w:rPr>
        <w:t>截止日期前5日以书面形式向招标代理机构提出澄清要求，送至</w:t>
      </w:r>
      <w:r>
        <w:rPr>
          <w:rFonts w:hint="eastAsia" w:ascii="宋体" w:hAnsi="宋体" w:eastAsia="宋体" w:cs="宋体"/>
          <w:sz w:val="24"/>
          <w:szCs w:val="24"/>
          <w:lang w:eastAsia="zh-CN"/>
        </w:rPr>
        <w:t>采购代理机构</w:t>
      </w:r>
      <w:r>
        <w:rPr>
          <w:rFonts w:ascii="宋体" w:hAnsi="宋体" w:eastAsia="宋体" w:cs="宋体"/>
          <w:sz w:val="24"/>
          <w:szCs w:val="24"/>
        </w:rPr>
        <w:t>。如认为有必要，</w:t>
      </w:r>
      <w:r>
        <w:rPr>
          <w:rFonts w:hint="eastAsia" w:ascii="宋体" w:hAnsi="宋体" w:eastAsia="宋体" w:cs="宋体"/>
          <w:sz w:val="24"/>
          <w:szCs w:val="24"/>
          <w:lang w:eastAsia="zh-CN"/>
        </w:rPr>
        <w:t>采购代理机构</w:t>
      </w:r>
      <w:r>
        <w:rPr>
          <w:rFonts w:ascii="宋体" w:hAnsi="宋体" w:eastAsia="宋体" w:cs="宋体"/>
          <w:sz w:val="24"/>
          <w:szCs w:val="24"/>
        </w:rPr>
        <w:t>将以书面形式予以澄清，同时将书面澄清文件向所有供应商发送。供应商在收到该澄清文件后，应于1日内以书面形式（加盖公章）向</w:t>
      </w:r>
      <w:r>
        <w:rPr>
          <w:rFonts w:hint="eastAsia" w:ascii="宋体" w:hAnsi="宋体" w:eastAsia="宋体" w:cs="宋体"/>
          <w:sz w:val="24"/>
          <w:szCs w:val="24"/>
          <w:lang w:eastAsia="zh-CN"/>
        </w:rPr>
        <w:t>采购代理机构</w:t>
      </w:r>
      <w:r>
        <w:rPr>
          <w:rFonts w:ascii="宋体" w:hAnsi="宋体" w:eastAsia="宋体" w:cs="宋体"/>
          <w:sz w:val="24"/>
          <w:szCs w:val="24"/>
        </w:rPr>
        <w:t>予以确认，该答复作为《磋商文件》的组成部分， 具有同《磋商文件》同样的约束作用。未确认情况应当视为对磋商文件修改的知晓，也将视为对修改内容接受的默认。对于未在磋商响应文件中对修改内容做实质性响应的，对其产生的不利因素由未确认者自行承担。</w:t>
      </w:r>
    </w:p>
    <w:p>
      <w:pPr>
        <w:pageBreakBefore w:val="0"/>
        <w:kinsoku/>
        <w:wordWrap/>
        <w:topLinePunct w:val="0"/>
        <w:bidi w:val="0"/>
        <w:spacing w:before="181"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3.《磋商文件》的修改</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 xml:space="preserve">3.1 </w:t>
      </w:r>
      <w:r>
        <w:rPr>
          <w:rFonts w:hint="eastAsia" w:ascii="宋体" w:hAnsi="宋体" w:eastAsia="宋体" w:cs="宋体"/>
          <w:i w:val="0"/>
          <w:iCs w:val="0"/>
          <w:caps w:val="0"/>
          <w:color w:val="333333"/>
          <w:spacing w:val="0"/>
          <w:sz w:val="24"/>
          <w:szCs w:val="24"/>
          <w:shd w:val="clear" w:fill="FFFFFF"/>
        </w:rPr>
        <w:t>提交响应文件截止时间</w:t>
      </w:r>
      <w:r>
        <w:rPr>
          <w:rFonts w:ascii="宋体" w:hAnsi="宋体" w:eastAsia="宋体" w:cs="宋体"/>
          <w:sz w:val="24"/>
          <w:szCs w:val="24"/>
        </w:rPr>
        <w:t>5日前，无论出于何种原因，</w:t>
      </w:r>
      <w:r>
        <w:rPr>
          <w:rFonts w:hint="eastAsia" w:ascii="宋体" w:hAnsi="宋体" w:eastAsia="宋体" w:cs="宋体"/>
          <w:sz w:val="24"/>
          <w:szCs w:val="24"/>
          <w:lang w:eastAsia="zh-CN"/>
        </w:rPr>
        <w:t>采购单位</w:t>
      </w:r>
      <w:r>
        <w:rPr>
          <w:rFonts w:ascii="宋体" w:hAnsi="宋体" w:eastAsia="宋体" w:cs="宋体"/>
          <w:sz w:val="24"/>
          <w:szCs w:val="24"/>
        </w:rPr>
        <w:t>可主动地或在解答供应商提出的澄清问题时对《磋商文件》进行修改，《磋商文件》的修改将构成《磋商文件》的组成部分。</w:t>
      </w:r>
    </w:p>
    <w:p>
      <w:pPr>
        <w:pageBreakBefore w:val="0"/>
        <w:kinsoku/>
        <w:wordWrap/>
        <w:topLinePunct w:val="0"/>
        <w:bidi w:val="0"/>
        <w:spacing w:before="184" w:line="359" w:lineRule="auto"/>
        <w:ind w:left="20" w:right="61" w:firstLine="497"/>
        <w:rPr>
          <w:rFonts w:ascii="宋体" w:hAnsi="宋体" w:eastAsia="宋体" w:cs="宋体"/>
          <w:sz w:val="24"/>
          <w:szCs w:val="24"/>
        </w:rPr>
      </w:pPr>
      <w:r>
        <w:rPr>
          <w:rFonts w:ascii="宋体" w:hAnsi="宋体" w:eastAsia="宋体" w:cs="宋体"/>
          <w:sz w:val="24"/>
          <w:szCs w:val="24"/>
        </w:rPr>
        <w:t>3.2《磋商文件》的修改将以</w:t>
      </w:r>
      <w:r>
        <w:rPr>
          <w:rFonts w:hint="eastAsia" w:ascii="宋体" w:hAnsi="宋体" w:eastAsia="宋体" w:cs="宋体"/>
          <w:sz w:val="24"/>
          <w:szCs w:val="24"/>
          <w:lang w:eastAsia="zh-CN"/>
        </w:rPr>
        <w:t>变更公告的形式在发布竞争性磋商公告的网站予以发布</w:t>
      </w:r>
      <w:r>
        <w:rPr>
          <w:rFonts w:ascii="宋体" w:hAnsi="宋体" w:eastAsia="宋体" w:cs="宋体"/>
          <w:sz w:val="24"/>
          <w:szCs w:val="24"/>
        </w:rPr>
        <w:t>，并对其具有约束力。供应商在收到上述通知后，应于1日内以书面形式（加盖公章）向</w:t>
      </w:r>
      <w:r>
        <w:rPr>
          <w:rFonts w:hint="eastAsia" w:ascii="宋体" w:hAnsi="宋体" w:eastAsia="宋体" w:cs="宋体"/>
          <w:sz w:val="24"/>
          <w:szCs w:val="24"/>
          <w:lang w:eastAsia="zh-CN"/>
        </w:rPr>
        <w:t>采购代理机构</w:t>
      </w:r>
      <w:r>
        <w:rPr>
          <w:rFonts w:ascii="宋体" w:hAnsi="宋体" w:eastAsia="宋体" w:cs="宋体"/>
          <w:sz w:val="24"/>
          <w:szCs w:val="24"/>
        </w:rPr>
        <w:t>予以确认。未确认情况应当视为对磋商文件修改的知晓，也将视为对修改内容接受的默认。</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3.3 为使供应商在编制《磋商响应文件》时有充分时间对《磋商文件》的修改部分进行研究，</w:t>
      </w:r>
      <w:r>
        <w:rPr>
          <w:rFonts w:hint="eastAsia" w:ascii="宋体" w:hAnsi="宋体" w:eastAsia="宋体" w:cs="宋体"/>
          <w:snapToGrid w:val="0"/>
          <w:color w:val="000000"/>
          <w:kern w:val="0"/>
          <w:sz w:val="24"/>
          <w:szCs w:val="24"/>
          <w:lang w:val="en-US" w:eastAsia="zh-CN" w:bidi="ar-SA"/>
        </w:rPr>
        <w:t>采购代理机构</w:t>
      </w:r>
      <w:r>
        <w:rPr>
          <w:rFonts w:ascii="宋体" w:hAnsi="宋体" w:eastAsia="宋体" w:cs="宋体"/>
          <w:snapToGrid w:val="0"/>
          <w:color w:val="000000"/>
          <w:kern w:val="0"/>
          <w:sz w:val="24"/>
          <w:szCs w:val="24"/>
          <w:lang w:val="en-US" w:eastAsia="en-US" w:bidi="ar-SA"/>
        </w:rPr>
        <w:t>可自行决定是否延长投标截止日期和推迟开标时间。</w:t>
      </w:r>
    </w:p>
    <w:p>
      <w:pPr>
        <w:pStyle w:val="5"/>
        <w:pageBreakBefore w:val="0"/>
        <w:kinsoku/>
        <w:wordWrap/>
        <w:topLinePunct w:val="0"/>
        <w:bidi w:val="0"/>
      </w:pPr>
    </w:p>
    <w:p>
      <w:pPr>
        <w:pStyle w:val="5"/>
        <w:pageBreakBefore w:val="0"/>
        <w:kinsoku/>
        <w:wordWrap/>
        <w:topLinePunct w:val="0"/>
        <w:bidi w:val="0"/>
        <w:spacing w:line="241" w:lineRule="auto"/>
      </w:pPr>
    </w:p>
    <w:p>
      <w:pPr>
        <w:pageBreakBefore w:val="0"/>
        <w:kinsoku/>
        <w:wordWrap/>
        <w:topLinePunct w:val="0"/>
        <w:bidi w:val="0"/>
        <w:spacing w:before="91" w:line="220" w:lineRule="auto"/>
        <w:ind w:left="2804"/>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（四）《磋商响应文件》的编制</w:t>
      </w:r>
    </w:p>
    <w:p>
      <w:pPr>
        <w:pageBreakBefore w:val="0"/>
        <w:kinsoku/>
        <w:wordWrap/>
        <w:topLinePunct w:val="0"/>
        <w:bidi w:val="0"/>
        <w:spacing w:before="20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《磋商响应文件》编制要求</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z w:val="24"/>
          <w:szCs w:val="24"/>
        </w:rPr>
        <w:t>1）供应商应仔细阅读和充分理解《磋商文件》中所有的事项、格式、条款等要求，并</w:t>
      </w:r>
      <w:r>
        <w:rPr>
          <w:rFonts w:ascii="宋体" w:hAnsi="宋体" w:eastAsia="宋体" w:cs="宋体"/>
          <w:spacing w:val="-3"/>
          <w:sz w:val="24"/>
          <w:szCs w:val="24"/>
        </w:rPr>
        <w:t>按照《磋商文件》的“磋商响应文件格式</w:t>
      </w:r>
      <w:r>
        <w:rPr>
          <w:rFonts w:ascii="宋体" w:hAnsi="宋体" w:eastAsia="宋体" w:cs="宋体"/>
          <w:spacing w:val="-87"/>
          <w:sz w:val="24"/>
          <w:szCs w:val="24"/>
        </w:rPr>
        <w:t xml:space="preserve"> </w:t>
      </w:r>
      <w:r>
        <w:rPr>
          <w:rFonts w:ascii="宋体" w:hAnsi="宋体" w:eastAsia="宋体" w:cs="宋体"/>
          <w:spacing w:val="-3"/>
          <w:sz w:val="24"/>
          <w:szCs w:val="24"/>
        </w:rPr>
        <w:t>”规定及要求内容的格式提交完整的《磋商响应文</w:t>
      </w:r>
      <w:r>
        <w:rPr>
          <w:rFonts w:ascii="宋体" w:hAnsi="宋体" w:eastAsia="宋体" w:cs="宋体"/>
          <w:spacing w:val="-2"/>
          <w:sz w:val="24"/>
          <w:szCs w:val="24"/>
        </w:rPr>
        <w:t>件》。</w:t>
      </w:r>
      <w:r>
        <w:rPr>
          <w:rFonts w:ascii="宋体" w:hAnsi="宋体" w:eastAsia="宋体" w:cs="宋体"/>
          <w:spacing w:val="-2"/>
          <w:sz w:val="24"/>
          <w:szCs w:val="24"/>
          <w14:textOutline w14:w="4358" w14:cap="sq" w14:cmpd="sng">
            <w14:solidFill>
              <w14:srgbClr w14:val="000000"/>
            </w14:solidFill>
            <w14:prstDash w14:val="solid"/>
            <w14:bevel/>
          </w14:textOutline>
        </w:rPr>
        <w:t>磋商响应文件应使用中文、编排有序，并按要求编制文件目录和页码</w:t>
      </w:r>
      <w:r>
        <w:rPr>
          <w:rFonts w:ascii="宋体" w:hAnsi="宋体" w:eastAsia="宋体" w:cs="宋体"/>
          <w:spacing w:val="-3"/>
          <w:sz w:val="24"/>
          <w:szCs w:val="24"/>
          <w14:textOutline w14:w="4358" w14:cap="sq" w14:cmpd="sng">
            <w14:solidFill>
              <w14:srgbClr w14:val="000000"/>
            </w14:solidFill>
            <w14:prstDash w14:val="solid"/>
            <w14:bevel/>
          </w14:textOutline>
        </w:rPr>
        <w:t>，准确标明文件</w:t>
      </w:r>
      <w:r>
        <w:rPr>
          <w:rFonts w:ascii="宋体" w:hAnsi="宋体" w:eastAsia="宋体" w:cs="宋体"/>
          <w:spacing w:val="-2"/>
          <w:sz w:val="24"/>
          <w:szCs w:val="24"/>
          <w14:textOutline w14:w="4358" w14:cap="sq" w14:cmpd="sng">
            <w14:solidFill>
              <w14:srgbClr w14:val="000000"/>
            </w14:solidFill>
            <w14:prstDash w14:val="solid"/>
            <w14:bevel/>
          </w14:textOutline>
        </w:rPr>
        <w:t>内容所在位置。</w:t>
      </w:r>
      <w:r>
        <w:rPr>
          <w:rFonts w:ascii="宋体" w:hAnsi="宋体" w:eastAsia="宋体" w:cs="宋体"/>
          <w:spacing w:val="-2"/>
          <w:sz w:val="24"/>
          <w:szCs w:val="24"/>
        </w:rPr>
        <w:t>供应商没有对磋商</w:t>
      </w:r>
      <w:r>
        <w:rPr>
          <w:rFonts w:ascii="宋体" w:hAnsi="宋体" w:eastAsia="宋体" w:cs="宋体"/>
          <w:spacing w:val="-3"/>
          <w:sz w:val="24"/>
          <w:szCs w:val="24"/>
        </w:rPr>
        <w:t>文件全面做出实质性响应是供应商的风险。没有按照磋商文件要求作出响应的磋商响应文件将被拒绝。</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1"/>
          <w:sz w:val="24"/>
          <w:szCs w:val="24"/>
        </w:rPr>
        <w:t>2）</w:t>
      </w:r>
      <w:r>
        <w:rPr>
          <w:rFonts w:ascii="宋体" w:hAnsi="宋体" w:eastAsia="宋体" w:cs="宋体"/>
          <w:spacing w:val="-3"/>
          <w:sz w:val="24"/>
          <w:szCs w:val="24"/>
        </w:rPr>
        <w:t>磋商响应文件应字迹清楚，内容齐全，不得涂改和增删。如有修改错漏处，必须由供应商法定代表人或其授权代表签字。资格证明材料的复印件</w:t>
      </w:r>
      <w:r>
        <w:rPr>
          <w:rFonts w:hint="eastAsia" w:ascii="宋体" w:hAnsi="宋体" w:eastAsia="宋体" w:cs="宋体"/>
          <w:spacing w:val="-3"/>
          <w:sz w:val="24"/>
          <w:szCs w:val="24"/>
          <w:lang w:eastAsia="zh-CN"/>
        </w:rPr>
        <w:t>应</w:t>
      </w:r>
      <w:r>
        <w:rPr>
          <w:rFonts w:ascii="宋体" w:hAnsi="宋体" w:eastAsia="宋体" w:cs="宋体"/>
          <w:spacing w:val="-3"/>
          <w:sz w:val="24"/>
          <w:szCs w:val="24"/>
        </w:rPr>
        <w:t>清晰可辨并加盖供应商鲜章。</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3）磋商响应文件所提供的全部资料必须真实可靠。若磋商响应文件填报的内容资料不详，或提供了虚假资料，其磋商响应文件为无效磋商响应文件。</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4）磋商响应文件应严格按照磋商文件格式的要求提交</w:t>
      </w:r>
      <w:r>
        <w:rPr>
          <w:rFonts w:hint="eastAsia" w:ascii="宋体" w:hAnsi="宋体" w:eastAsia="宋体" w:cs="宋体"/>
          <w:spacing w:val="-3"/>
          <w:sz w:val="24"/>
          <w:szCs w:val="24"/>
          <w:lang w:eastAsia="zh-CN"/>
        </w:rPr>
        <w:t>不得随意改变格式，标注自拟或续页等可改变格式字样供应商方可自行填写否则按无效响应处理</w:t>
      </w:r>
      <w:r>
        <w:rPr>
          <w:rFonts w:ascii="宋体" w:hAnsi="宋体" w:eastAsia="宋体" w:cs="宋体"/>
          <w:spacing w:val="-3"/>
          <w:sz w:val="24"/>
          <w:szCs w:val="24"/>
        </w:rPr>
        <w:t>，并按规定的统一格式逐项填写，不准有空项；无相应内容可填的项应填写“无 ”、“未测试 ”、“没有相应指标 ”等明确的回答文字。</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5）投标语言：除专用术语外，与</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有关的磋商响应文件、</w:t>
      </w:r>
      <w:r>
        <w:rPr>
          <w:rFonts w:hint="eastAsia" w:ascii="宋体" w:hAnsi="宋体" w:eastAsia="宋体" w:cs="宋体"/>
          <w:spacing w:val="-3"/>
          <w:sz w:val="24"/>
          <w:szCs w:val="24"/>
          <w:lang w:eastAsia="zh-CN"/>
        </w:rPr>
        <w:t>采购活动中</w:t>
      </w:r>
      <w:r>
        <w:rPr>
          <w:rFonts w:ascii="宋体" w:hAnsi="宋体" w:eastAsia="宋体" w:cs="宋体"/>
          <w:spacing w:val="-3"/>
          <w:sz w:val="24"/>
          <w:szCs w:val="24"/>
        </w:rPr>
        <w:t>交换的文件和往来信件应均使用中文。必要时专用术语应附有中文注释。</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6）计量单位：除法律规范中另有规定外，磋商响应文件使用的度量衡单位，均应使用中华人民共和国法定计量单位。</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w:t>
      </w:r>
      <w:r>
        <w:rPr>
          <w:rFonts w:hint="eastAsia" w:ascii="宋体" w:hAnsi="宋体" w:eastAsia="宋体" w:cs="宋体"/>
          <w:spacing w:val="-3"/>
          <w:sz w:val="24"/>
          <w:szCs w:val="24"/>
          <w:lang w:eastAsia="zh-CN"/>
        </w:rPr>
        <w:t>响应报价</w:t>
      </w:r>
      <w:r>
        <w:rPr>
          <w:rFonts w:ascii="宋体" w:hAnsi="宋体" w:eastAsia="宋体" w:cs="宋体"/>
          <w:spacing w:val="-3"/>
          <w:sz w:val="24"/>
          <w:szCs w:val="24"/>
        </w:rPr>
        <w:t>货币：本次</w:t>
      </w:r>
      <w:r>
        <w:rPr>
          <w:rFonts w:hint="eastAsia" w:ascii="宋体" w:hAnsi="宋体" w:eastAsia="宋体" w:cs="宋体"/>
          <w:spacing w:val="-3"/>
          <w:sz w:val="24"/>
          <w:szCs w:val="24"/>
          <w:lang w:eastAsia="zh-CN"/>
        </w:rPr>
        <w:t>采购项目</w:t>
      </w:r>
      <w:r>
        <w:rPr>
          <w:rFonts w:ascii="宋体" w:hAnsi="宋体" w:eastAsia="宋体" w:cs="宋体"/>
          <w:spacing w:val="-3"/>
          <w:sz w:val="24"/>
          <w:szCs w:val="24"/>
        </w:rPr>
        <w:t>的</w:t>
      </w:r>
      <w:r>
        <w:rPr>
          <w:rFonts w:hint="eastAsia" w:ascii="宋体" w:hAnsi="宋体" w:eastAsia="宋体" w:cs="宋体"/>
          <w:spacing w:val="-3"/>
          <w:sz w:val="24"/>
          <w:szCs w:val="24"/>
          <w:lang w:eastAsia="zh-CN"/>
        </w:rPr>
        <w:t>响应报价</w:t>
      </w:r>
      <w:r>
        <w:rPr>
          <w:rFonts w:ascii="宋体" w:hAnsi="宋体" w:eastAsia="宋体" w:cs="宋体"/>
          <w:spacing w:val="-3"/>
          <w:sz w:val="24"/>
          <w:szCs w:val="24"/>
        </w:rPr>
        <w:t>均以人民币报价。</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8）联合</w:t>
      </w:r>
      <w:r>
        <w:rPr>
          <w:rFonts w:hint="eastAsia" w:ascii="宋体" w:hAnsi="宋体" w:eastAsia="宋体" w:cs="宋体"/>
          <w:spacing w:val="-3"/>
          <w:sz w:val="24"/>
          <w:szCs w:val="24"/>
          <w:lang w:eastAsia="zh-CN"/>
        </w:rPr>
        <w:t>体</w:t>
      </w:r>
      <w:r>
        <w:rPr>
          <w:rFonts w:ascii="宋体" w:hAnsi="宋体" w:eastAsia="宋体" w:cs="宋体"/>
          <w:spacing w:val="-3"/>
          <w:sz w:val="24"/>
          <w:szCs w:val="24"/>
        </w:rPr>
        <w:t>：本项目不接受联合体。</w:t>
      </w:r>
    </w:p>
    <w:p>
      <w:pPr>
        <w:pageBreakBefore w:val="0"/>
        <w:kinsoku/>
        <w:wordWrap/>
        <w:topLinePunct w:val="0"/>
        <w:bidi w:val="0"/>
        <w:spacing w:before="18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★2.《磋商响应文件》的组成</w:t>
      </w:r>
    </w:p>
    <w:p>
      <w:pPr>
        <w:pageBreakBefore w:val="0"/>
        <w:kinsoku/>
        <w:wordWrap/>
        <w:topLinePunct w:val="0"/>
        <w:bidi w:val="0"/>
        <w:spacing w:before="180" w:line="218" w:lineRule="auto"/>
        <w:ind w:left="47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w:t>
      </w:r>
      <w:r>
        <w:rPr>
          <w:rFonts w:ascii="宋体" w:hAnsi="宋体" w:eastAsia="宋体" w:cs="宋体"/>
          <w:spacing w:val="-35"/>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商务文件部分、</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磋商报价</w:t>
      </w:r>
      <w:r>
        <w:rPr>
          <w:rFonts w:ascii="宋体" w:hAnsi="宋体" w:eastAsia="宋体" w:cs="宋体"/>
          <w:spacing w:val="-1"/>
          <w:sz w:val="24"/>
          <w:szCs w:val="24"/>
          <w14:textOutline w14:w="4358" w14:cap="sq" w14:cmpd="sng">
            <w14:solidFill>
              <w14:srgbClr w14:val="000000"/>
            </w14:solidFill>
            <w14:prstDash w14:val="solid"/>
            <w14:bevel/>
          </w14:textOutline>
        </w:rPr>
        <w:t>部分应包括：</w:t>
      </w:r>
    </w:p>
    <w:p>
      <w:pPr>
        <w:pageBreakBefore w:val="0"/>
        <w:kinsoku/>
        <w:wordWrap/>
        <w:topLinePunct w:val="0"/>
        <w:bidi w:val="0"/>
        <w:spacing w:before="183" w:line="219" w:lineRule="auto"/>
        <w:ind w:left="514"/>
        <w:rPr>
          <w:rFonts w:ascii="宋体" w:hAnsi="宋体" w:eastAsia="宋体" w:cs="宋体"/>
          <w:sz w:val="24"/>
          <w:szCs w:val="24"/>
        </w:rPr>
      </w:pPr>
      <w:r>
        <w:rPr>
          <w:rFonts w:ascii="宋体" w:hAnsi="宋体" w:eastAsia="宋体" w:cs="宋体"/>
          <w:spacing w:val="-6"/>
          <w:sz w:val="24"/>
          <w:szCs w:val="24"/>
        </w:rPr>
        <w:t>目录（编制连续页码）</w:t>
      </w:r>
    </w:p>
    <w:p>
      <w:pPr>
        <w:pageBreakBefore w:val="0"/>
        <w:kinsoku/>
        <w:wordWrap/>
        <w:topLinePunct w:val="0"/>
        <w:bidi w:val="0"/>
        <w:spacing w:before="180" w:line="218" w:lineRule="auto"/>
        <w:ind w:left="245"/>
        <w:outlineLvl w:val="2"/>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pPr>
      <w:r>
        <w:rPr>
          <w:rFonts w:ascii="宋体" w:hAnsi="宋体" w:eastAsia="宋体" w:cs="宋体"/>
          <w:spacing w:val="-4"/>
          <w:sz w:val="24"/>
          <w:szCs w:val="24"/>
          <w14:textOutline w14:w="4358" w14:cap="sq" w14:cmpd="sng">
            <w14:solidFill>
              <w14:srgbClr w14:val="000000"/>
            </w14:solidFill>
            <w14:prstDash w14:val="solid"/>
            <w14:bevel/>
          </w14:textOutline>
        </w:rPr>
        <w:t>报价文件部分</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w:t>
      </w:r>
    </w:p>
    <w:p>
      <w:pPr>
        <w:pageBreakBefore w:val="0"/>
        <w:kinsoku/>
        <w:wordWrap/>
        <w:topLinePunct w:val="0"/>
        <w:bidi w:val="0"/>
        <w:spacing w:before="180" w:line="218" w:lineRule="auto"/>
        <w:ind w:left="245"/>
        <w:outlineLvl w:val="2"/>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pPr>
      <w:r>
        <w:rPr>
          <w:rFonts w:ascii="宋体" w:hAnsi="宋体" w:eastAsia="宋体" w:cs="宋体"/>
          <w:spacing w:val="-4"/>
          <w:sz w:val="24"/>
          <w:szCs w:val="24"/>
          <w14:textOutline w14:w="4358" w14:cap="sq" w14:cmpd="sng">
            <w14:solidFill>
              <w14:srgbClr w14:val="000000"/>
            </w14:solidFill>
            <w14:prstDash w14:val="solid"/>
            <w14:bevel/>
          </w14:textOutline>
        </w:rPr>
        <w:t>商务技术文件部分</w:t>
      </w:r>
      <w:r>
        <w:rPr>
          <w:rFonts w:hint="eastAsia" w:ascii="宋体" w:hAnsi="宋体" w:eastAsia="宋体" w:cs="宋体"/>
          <w:spacing w:val="-4"/>
          <w:sz w:val="24"/>
          <w:szCs w:val="24"/>
          <w:lang w:eastAsia="zh-CN"/>
          <w14:textOutline w14:w="4358" w14:cap="sq" w14:cmpd="sng">
            <w14:solidFill>
              <w14:srgbClr w14:val="000000"/>
            </w14:solidFill>
            <w14:prstDash w14:val="solid"/>
            <w14:bevel/>
          </w14:textOutline>
        </w:rPr>
        <w:t>。</w:t>
      </w:r>
    </w:p>
    <w:p>
      <w:pPr>
        <w:pageBreakBefore w:val="0"/>
        <w:kinsoku/>
        <w:wordWrap/>
        <w:topLinePunct w:val="0"/>
        <w:bidi w:val="0"/>
        <w:spacing w:before="180" w:line="218" w:lineRule="auto"/>
        <w:ind w:left="245"/>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3.价格</w:t>
      </w:r>
    </w:p>
    <w:p>
      <w:pPr>
        <w:pageBreakBefore w:val="0"/>
        <w:kinsoku/>
        <w:wordWrap/>
        <w:topLinePunct w:val="0"/>
        <w:bidi w:val="0"/>
        <w:spacing w:before="185" w:line="218" w:lineRule="auto"/>
        <w:ind w:left="48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（1）报价方式：</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供应商应按磋商文件规定的要求、责任范围和合同条件，以人民币进行报价</w:t>
      </w:r>
    </w:p>
    <w:p>
      <w:pPr>
        <w:pageBreakBefore w:val="0"/>
        <w:kinsoku/>
        <w:wordWrap/>
        <w:topLinePunct w:val="0"/>
        <w:bidi w:val="0"/>
        <w:spacing w:before="182" w:line="218" w:lineRule="auto"/>
        <w:ind w:left="24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（2）报价要求：</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①本项目只允许供应商在磋商响应文件中有一个</w:t>
      </w:r>
      <w:r>
        <w:rPr>
          <w:rFonts w:hint="eastAsia" w:ascii="宋体" w:hAnsi="宋体" w:eastAsia="宋体" w:cs="宋体"/>
          <w:spacing w:val="-3"/>
          <w:sz w:val="24"/>
          <w:szCs w:val="24"/>
          <w:lang w:eastAsia="zh-CN"/>
        </w:rPr>
        <w:t>方案和报价</w:t>
      </w:r>
      <w:r>
        <w:rPr>
          <w:rFonts w:ascii="宋体" w:hAnsi="宋体" w:eastAsia="宋体" w:cs="宋体"/>
          <w:spacing w:val="-3"/>
          <w:sz w:val="24"/>
          <w:szCs w:val="24"/>
        </w:rPr>
        <w:t>，不接受任何有选择的方案和报价；供应商未按要求，提供了选择方案和/或报价的，其</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将被视为无效</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供应商按磋商文件要求填写“开标一览表”。</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报价：本次</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的报价，含从服务地点、验收合格、交付使用售后服务等的人民币报价。综合单价包括了供应商的人工、保险、利润、税金、政策性文件的规定以及包括合同明示或暗示的所有一切风险、责任和义务的费用，本次报价必须考虑。</w:t>
      </w:r>
    </w:p>
    <w:p>
      <w:pPr>
        <w:pageBreakBefore w:val="0"/>
        <w:kinsoku/>
        <w:wordWrap/>
        <w:topLinePunct w:val="0"/>
        <w:bidi w:val="0"/>
        <w:spacing w:before="18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★4.磋商响应文件格式</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4.1 供应商应按《磋商文件》的内容与要求和第五章提供的格式编写其《磋商响应文件》，供应商不得空留或缺少任何《磋商文件》要求填写的表格或提交的资料，未列出格式的部分供应商可自行编制。</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4.2 供应商提交的《磋商响应文件》中全部资料必须真实可靠，并接受采购人、</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对其中任何资料进一步审查的要求。</w:t>
      </w:r>
    </w:p>
    <w:p>
      <w:pPr>
        <w:pageBreakBefore w:val="0"/>
        <w:kinsoku/>
        <w:wordWrap/>
        <w:topLinePunct w:val="0"/>
        <w:bidi w:val="0"/>
        <w:spacing w:before="182" w:line="220" w:lineRule="auto"/>
        <w:ind w:left="4"/>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5.磋商响应文件有效期</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5.1 磋商响应文件有效期从</w:t>
      </w:r>
      <w:r>
        <w:rPr>
          <w:rFonts w:hint="eastAsia" w:ascii="宋体" w:hAnsi="宋体" w:eastAsia="宋体" w:cs="宋体"/>
          <w:i w:val="0"/>
          <w:iCs w:val="0"/>
          <w:caps w:val="0"/>
          <w:color w:val="333333"/>
          <w:spacing w:val="0"/>
          <w:sz w:val="24"/>
          <w:szCs w:val="24"/>
          <w:shd w:val="clear" w:fill="FFFFFF"/>
        </w:rPr>
        <w:t>响应文件提交的截止时间</w:t>
      </w:r>
      <w:r>
        <w:rPr>
          <w:rFonts w:ascii="宋体" w:hAnsi="宋体" w:eastAsia="宋体" w:cs="宋体"/>
          <w:spacing w:val="-3"/>
          <w:sz w:val="24"/>
          <w:szCs w:val="24"/>
        </w:rPr>
        <w:t>起计算</w:t>
      </w:r>
      <w:r>
        <w:rPr>
          <w:rFonts w:hint="eastAsia" w:ascii="宋体" w:hAnsi="宋体" w:eastAsia="宋体" w:cs="宋体"/>
          <w:spacing w:val="-3"/>
          <w:sz w:val="24"/>
          <w:szCs w:val="24"/>
          <w:lang w:val="en-US" w:eastAsia="zh-CN"/>
        </w:rPr>
        <w:t>60</w:t>
      </w:r>
      <w:r>
        <w:rPr>
          <w:rFonts w:ascii="宋体" w:hAnsi="宋体" w:eastAsia="宋体" w:cs="宋体"/>
          <w:spacing w:val="-3"/>
          <w:sz w:val="24"/>
          <w:szCs w:val="24"/>
        </w:rPr>
        <w:t>天，</w:t>
      </w:r>
      <w:r>
        <w:rPr>
          <w:rFonts w:hint="eastAsia" w:ascii="宋体" w:hAnsi="宋体" w:eastAsia="宋体" w:cs="宋体"/>
          <w:spacing w:val="-3"/>
          <w:sz w:val="24"/>
          <w:szCs w:val="24"/>
          <w:lang w:eastAsia="zh-CN"/>
        </w:rPr>
        <w:t>供应商需做出响应，</w:t>
      </w:r>
      <w:r>
        <w:rPr>
          <w:rFonts w:ascii="宋体" w:hAnsi="宋体" w:eastAsia="宋体" w:cs="宋体"/>
          <w:spacing w:val="-3"/>
          <w:sz w:val="24"/>
          <w:szCs w:val="24"/>
        </w:rPr>
        <w:t>有效期</w:t>
      </w:r>
      <w:r>
        <w:rPr>
          <w:rFonts w:hint="eastAsia" w:ascii="宋体" w:hAnsi="宋体" w:eastAsia="宋体" w:cs="宋体"/>
          <w:spacing w:val="-3"/>
          <w:sz w:val="24"/>
          <w:szCs w:val="24"/>
          <w:lang w:eastAsia="zh-CN"/>
        </w:rPr>
        <w:t>未响应或</w:t>
      </w:r>
      <w:r>
        <w:rPr>
          <w:rFonts w:ascii="宋体" w:hAnsi="宋体" w:eastAsia="宋体" w:cs="宋体"/>
          <w:spacing w:val="-3"/>
          <w:sz w:val="24"/>
          <w:szCs w:val="24"/>
        </w:rPr>
        <w:t>短于该规定期限的磋商响应文件将被拒绝。在此期限内，供应商不得要求撤销或修改其磋商响应文件。</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5.2 若供应商被确定为本次</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，则其作为本项目服务商的资格。</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5.3 在特殊情况下，采购人在原定有效期内，可以根据需要以书面形式向供应商提出延长有效期的要求，对此要求供应商须以书面形式予以答复。供应商可以拒绝采购人这种要求，而不被没收</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。同意延长有效期的供应商既不能要求也不允许修改其磋商响应文件，但需要相应的延长担保的有效期，在延长的有效期内本须知第30条关于</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的退还与没收的规定仍然适用。</w:t>
      </w:r>
    </w:p>
    <w:p>
      <w:pPr>
        <w:pageBreakBefore w:val="0"/>
        <w:kinsoku/>
        <w:wordWrap/>
        <w:topLinePunct w:val="0"/>
        <w:bidi w:val="0"/>
        <w:spacing w:before="180" w:line="220" w:lineRule="auto"/>
        <w:ind w:left="2"/>
        <w:outlineLvl w:val="2"/>
        <w:rPr>
          <w:rFonts w:hint="eastAsia" w:ascii="宋体" w:hAnsi="宋体" w:eastAsia="宋体" w:cs="宋体"/>
          <w:sz w:val="24"/>
          <w:szCs w:val="24"/>
          <w:lang w:eastAsia="zh-CN"/>
        </w:rPr>
      </w:pPr>
      <w:r>
        <w:rPr>
          <w:rFonts w:ascii="宋体" w:hAnsi="宋体" w:eastAsia="宋体" w:cs="宋体"/>
          <w:spacing w:val="-1"/>
          <w:sz w:val="24"/>
          <w:szCs w:val="24"/>
          <w14:textOutline w14:w="4358" w14:cap="sq" w14:cmpd="sng">
            <w14:solidFill>
              <w14:srgbClr w14:val="000000"/>
            </w14:solidFill>
            <w14:prstDash w14:val="solid"/>
            <w14:bevel/>
          </w14:textOutline>
        </w:rPr>
        <w:t>6.</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磋商保证金</w:t>
      </w:r>
    </w:p>
    <w:p>
      <w:pPr>
        <w:pageBreakBefore w:val="0"/>
        <w:kinsoku/>
        <w:wordWrap/>
        <w:topLinePunct w:val="0"/>
        <w:bidi w:val="0"/>
        <w:spacing w:before="182" w:line="219" w:lineRule="auto"/>
        <w:ind w:left="4"/>
        <w:outlineLvl w:val="2"/>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详见前附表</w:t>
      </w:r>
    </w:p>
    <w:p>
      <w:pPr>
        <w:pageBreakBefore w:val="0"/>
        <w:kinsoku/>
        <w:wordWrap/>
        <w:topLinePunct w:val="0"/>
        <w:bidi w:val="0"/>
        <w:spacing w:before="182"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7.磋商响应文件的印制和签署</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7.1 供应商应按“供应商须知前附表 ”规定的份数提交《磋商响应文件》，否则视为无效</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7.2 响应文件电子版要求：按照本</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“第五章 响应文件格式 ”编写（第五章未 附格式的，由供应商自行拟定），不可涂改并在规定加盖公章处加盖电子公章，否则响应文件按无效响应处理。</w:t>
      </w:r>
    </w:p>
    <w:p>
      <w:pPr>
        <w:pageBreakBefore w:val="0"/>
        <w:kinsoku/>
        <w:wordWrap/>
        <w:topLinePunct w:val="0"/>
        <w:bidi w:val="0"/>
        <w:spacing w:before="178" w:line="360" w:lineRule="auto"/>
        <w:ind w:right="59" w:firstLine="498"/>
        <w:rPr>
          <w:rFonts w:ascii="宋体" w:hAnsi="宋体" w:eastAsia="宋体" w:cs="宋体"/>
          <w:b/>
          <w:bCs/>
          <w:spacing w:val="-3"/>
          <w:sz w:val="24"/>
          <w:szCs w:val="24"/>
        </w:rPr>
      </w:pPr>
      <w:r>
        <w:rPr>
          <w:rFonts w:ascii="宋体" w:hAnsi="宋体" w:eastAsia="宋体" w:cs="宋体"/>
          <w:b/>
          <w:bCs/>
          <w:spacing w:val="-3"/>
          <w:sz w:val="24"/>
          <w:szCs w:val="24"/>
        </w:rPr>
        <w:t>特别提示：提交的纸质版《</w:t>
      </w:r>
      <w:r>
        <w:rPr>
          <w:rFonts w:hint="eastAsia" w:ascii="宋体" w:hAnsi="宋体" w:eastAsia="宋体" w:cs="宋体"/>
          <w:b/>
          <w:bCs/>
          <w:spacing w:val="-3"/>
          <w:sz w:val="24"/>
          <w:szCs w:val="24"/>
          <w:lang w:eastAsia="zh-CN"/>
        </w:rPr>
        <w:t>响应文件</w:t>
      </w:r>
      <w:r>
        <w:rPr>
          <w:rFonts w:ascii="宋体" w:hAnsi="宋体" w:eastAsia="宋体" w:cs="宋体"/>
          <w:b/>
          <w:bCs/>
          <w:spacing w:val="-3"/>
          <w:sz w:val="24"/>
          <w:szCs w:val="24"/>
        </w:rPr>
        <w:t>》内容与开标时电子</w:t>
      </w:r>
      <w:r>
        <w:rPr>
          <w:rFonts w:hint="eastAsia" w:ascii="宋体" w:hAnsi="宋体" w:eastAsia="宋体" w:cs="宋体"/>
          <w:b/>
          <w:bCs/>
          <w:spacing w:val="-3"/>
          <w:sz w:val="24"/>
          <w:szCs w:val="24"/>
          <w:lang w:eastAsia="zh-CN"/>
        </w:rPr>
        <w:t>响应文件</w:t>
      </w:r>
      <w:r>
        <w:rPr>
          <w:rFonts w:ascii="宋体" w:hAnsi="宋体" w:eastAsia="宋体" w:cs="宋体"/>
          <w:b/>
          <w:bCs/>
          <w:spacing w:val="-3"/>
          <w:sz w:val="24"/>
          <w:szCs w:val="24"/>
        </w:rPr>
        <w:t>应完全一致。</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7.5 除供应商对错误处须修改外，全套《磋商响应文件》应无涂改或行间插字和增删。 如有修改，修改处应由供应商加盖</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的印章或由《磋商响应文件》签字人签字或盖章。字迹潦草、表达不清或可能导致非唯一理解的磋商响应文件可能视为无效</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7.6 《磋商响应文件》应根据《磋商文件》的要求签署及盖章，内容应完整详细，如有遗漏，将被视为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w:t>
      </w:r>
    </w:p>
    <w:p>
      <w:pPr>
        <w:pStyle w:val="5"/>
        <w:pageBreakBefore w:val="0"/>
        <w:kinsoku/>
        <w:wordWrap/>
        <w:topLinePunct w:val="0"/>
        <w:bidi w:val="0"/>
        <w:spacing w:line="335" w:lineRule="auto"/>
      </w:pPr>
    </w:p>
    <w:p>
      <w:pPr>
        <w:pageBreakBefore w:val="0"/>
        <w:kinsoku/>
        <w:wordWrap/>
        <w:topLinePunct w:val="0"/>
        <w:bidi w:val="0"/>
        <w:spacing w:before="91" w:line="220" w:lineRule="auto"/>
        <w:ind w:left="2381"/>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（五）磋商响应文件的提交及相关事项</w:t>
      </w:r>
    </w:p>
    <w:p>
      <w:pPr>
        <w:pageBreakBefore w:val="0"/>
        <w:kinsoku/>
        <w:wordWrap/>
        <w:topLinePunct w:val="0"/>
        <w:bidi w:val="0"/>
        <w:spacing w:before="204" w:line="219" w:lineRule="auto"/>
        <w:ind w:left="1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1.磋商响应文件的密封和标记</w:t>
      </w:r>
    </w:p>
    <w:p>
      <w:pPr>
        <w:pageBreakBefore w:val="0"/>
        <w:kinsoku/>
        <w:wordWrap/>
        <w:topLinePunct w:val="0"/>
        <w:bidi w:val="0"/>
        <w:spacing w:before="178" w:line="360" w:lineRule="auto"/>
        <w:ind w:right="59" w:firstLine="498"/>
        <w:rPr>
          <w:rFonts w:hint="eastAsia" w:ascii="宋体" w:hAnsi="宋体" w:eastAsia="宋体" w:cs="宋体"/>
          <w:spacing w:val="-3"/>
          <w:sz w:val="24"/>
          <w:szCs w:val="24"/>
        </w:rPr>
      </w:pPr>
      <w:r>
        <w:rPr>
          <w:rFonts w:hint="eastAsia" w:ascii="宋体" w:hAnsi="宋体" w:eastAsia="宋体" w:cs="宋体"/>
          <w:spacing w:val="-3"/>
          <w:sz w:val="24"/>
          <w:szCs w:val="24"/>
        </w:rPr>
        <w:t>投标人应按</w:t>
      </w:r>
      <w:r>
        <w:rPr>
          <w:rFonts w:hint="eastAsia" w:ascii="宋体" w:hAnsi="宋体" w:eastAsia="宋体" w:cs="宋体"/>
          <w:spacing w:val="-3"/>
          <w:sz w:val="24"/>
          <w:szCs w:val="24"/>
          <w:lang w:eastAsia="zh-CN"/>
        </w:rPr>
        <w:t>投标文件正本、投标文件副本</w:t>
      </w:r>
      <w:r>
        <w:rPr>
          <w:rFonts w:hint="eastAsia" w:ascii="宋体" w:hAnsi="宋体" w:eastAsia="宋体" w:cs="宋体"/>
          <w:spacing w:val="-3"/>
          <w:sz w:val="24"/>
          <w:szCs w:val="24"/>
        </w:rPr>
        <w:t xml:space="preserve">分别密封封装投标文件， [参照《投标文件外层包装封面格式》（见附件）的要求]在包装封面上注明投标人名称、投标人地址、投标文件名称、投标项目等； </w:t>
      </w:r>
    </w:p>
    <w:p>
      <w:pPr>
        <w:pageBreakBefore w:val="0"/>
        <w:kinsoku/>
        <w:wordWrap/>
        <w:topLinePunct w:val="0"/>
        <w:bidi w:val="0"/>
        <w:spacing w:before="178" w:line="360" w:lineRule="auto"/>
        <w:ind w:right="59" w:firstLine="498"/>
        <w:rPr>
          <w:rFonts w:hint="eastAsia" w:ascii="宋体" w:hAnsi="宋体" w:eastAsia="宋体" w:cs="宋体"/>
          <w:spacing w:val="-3"/>
          <w:sz w:val="24"/>
          <w:szCs w:val="24"/>
        </w:rPr>
      </w:pPr>
      <w:r>
        <w:rPr>
          <w:rFonts w:hint="eastAsia" w:ascii="宋体" w:hAnsi="宋体" w:eastAsia="宋体" w:cs="宋体"/>
          <w:spacing w:val="-3"/>
          <w:sz w:val="24"/>
          <w:szCs w:val="24"/>
        </w:rPr>
        <w:t>未按规定密封或标记的投标文件将有可能被拒绝，由此造成投标文件被误投或提前拆封的风险由投标人承担。</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2.磋商响应文件的提交</w:t>
      </w:r>
    </w:p>
    <w:p>
      <w:pPr>
        <w:pStyle w:val="5"/>
        <w:pageBreakBefore w:val="0"/>
        <w:kinsoku/>
        <w:wordWrap/>
        <w:topLinePunct w:val="0"/>
        <w:bidi w:val="0"/>
        <w:spacing w:line="242" w:lineRule="auto"/>
      </w:pP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2.1 供应商应按本须知前附表所规定的地点，于递交截止时间前提交磋商响应文件。</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2.2 </w:t>
      </w:r>
      <w:r>
        <w:rPr>
          <w:rFonts w:hint="eastAsia" w:ascii="宋体" w:hAnsi="宋体" w:eastAsia="宋体" w:cs="宋体"/>
          <w:i w:val="0"/>
          <w:iCs w:val="0"/>
          <w:caps w:val="0"/>
          <w:color w:val="333333"/>
          <w:spacing w:val="0"/>
          <w:sz w:val="24"/>
          <w:szCs w:val="24"/>
          <w:shd w:val="clear" w:fill="FFFFFF"/>
        </w:rPr>
        <w:t>提交响应文件截止时间</w:t>
      </w:r>
      <w:r>
        <w:rPr>
          <w:rFonts w:ascii="宋体" w:hAnsi="宋体" w:eastAsia="宋体" w:cs="宋体"/>
          <w:spacing w:val="-3"/>
          <w:sz w:val="24"/>
          <w:szCs w:val="24"/>
        </w:rPr>
        <w:t>为《磋商文件》“供应商须知前附表”中规定时间，逾期的《磋商响应文件》</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和采购人概不接受。</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2.3 到</w:t>
      </w:r>
      <w:r>
        <w:rPr>
          <w:rFonts w:hint="eastAsia" w:ascii="宋体" w:hAnsi="宋体" w:eastAsia="宋体" w:cs="宋体"/>
          <w:i w:val="0"/>
          <w:iCs w:val="0"/>
          <w:caps w:val="0"/>
          <w:color w:val="333333"/>
          <w:spacing w:val="0"/>
          <w:sz w:val="24"/>
          <w:szCs w:val="24"/>
          <w:shd w:val="clear" w:fill="FFFFFF"/>
        </w:rPr>
        <w:t>提交响应文件截止时间</w:t>
      </w:r>
      <w:r>
        <w:rPr>
          <w:rFonts w:ascii="宋体" w:hAnsi="宋体" w:eastAsia="宋体" w:cs="宋体"/>
          <w:spacing w:val="-3"/>
          <w:sz w:val="24"/>
          <w:szCs w:val="24"/>
        </w:rPr>
        <w:t>止，采购人收到的磋商响应文件少于3个的，采购人将依法重新组织</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w:t>
      </w:r>
    </w:p>
    <w:p>
      <w:pPr>
        <w:pageBreakBefore w:val="0"/>
        <w:kinsoku/>
        <w:wordWrap/>
        <w:topLinePunct w:val="0"/>
        <w:bidi w:val="0"/>
        <w:spacing w:before="98" w:line="220" w:lineRule="auto"/>
        <w:ind w:left="4024"/>
        <w:outlineLvl w:val="1"/>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（六）开标</w:t>
      </w:r>
    </w:p>
    <w:p>
      <w:pPr>
        <w:pageBreakBefore w:val="0"/>
        <w:kinsoku/>
        <w:wordWrap/>
        <w:topLinePunct w:val="0"/>
        <w:bidi w:val="0"/>
        <w:spacing w:before="217" w:line="219" w:lineRule="auto"/>
        <w:ind w:left="18"/>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1.开标时间、地点：详见供应商须知前附表</w:t>
      </w:r>
    </w:p>
    <w:p>
      <w:pPr>
        <w:pageBreakBefore w:val="0"/>
        <w:kinsoku/>
        <w:wordWrap/>
        <w:topLinePunct w:val="0"/>
        <w:bidi w:val="0"/>
        <w:spacing w:before="181" w:line="219" w:lineRule="auto"/>
        <w:ind w:left="3"/>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开标程序：详见供应商须知前附表</w:t>
      </w:r>
    </w:p>
    <w:p>
      <w:pPr>
        <w:pStyle w:val="5"/>
        <w:pageBreakBefore w:val="0"/>
        <w:kinsoku/>
        <w:wordWrap/>
        <w:topLinePunct w:val="0"/>
        <w:bidi w:val="0"/>
        <w:spacing w:line="332" w:lineRule="auto"/>
      </w:pPr>
    </w:p>
    <w:p>
      <w:pPr>
        <w:pageBreakBefore w:val="0"/>
        <w:kinsoku/>
        <w:wordWrap/>
        <w:topLinePunct w:val="0"/>
        <w:bidi w:val="0"/>
        <w:spacing w:before="98" w:line="220" w:lineRule="auto"/>
        <w:ind w:left="4024"/>
        <w:outlineLvl w:val="1"/>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（七）评标</w:t>
      </w:r>
    </w:p>
    <w:p>
      <w:pPr>
        <w:pageBreakBefore w:val="0"/>
        <w:kinsoku/>
        <w:wordWrap/>
        <w:topLinePunct w:val="0"/>
        <w:bidi w:val="0"/>
        <w:spacing w:before="217" w:line="220" w:lineRule="auto"/>
        <w:ind w:left="498"/>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1.评标</w:t>
      </w:r>
    </w:p>
    <w:p>
      <w:pPr>
        <w:pageBreakBefore w:val="0"/>
        <w:kinsoku/>
        <w:wordWrap/>
        <w:topLinePunct w:val="0"/>
        <w:bidi w:val="0"/>
        <w:spacing w:before="182" w:line="220"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1.1</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磋商小组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1.1.1  评标由采购人依法组建的磋商小组负责。磋商小组由3人及以上单数评审专家组成，若由于项目供应商数过多可征求监管部门同意后增加磋商小组人数，评标专家从专家库中随机抽取产生。</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1.1.2  磋商小组成员有下列情形之一的，应当回避；</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（1）采购人或供应商的主要负责人的近亲属；</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（2）项目主管部门或者行政监督部门的人员；</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（3）与供应商有经济利益关系，可能影响对</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公正评审的；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（4）曾因在</w:t>
      </w:r>
      <w:r>
        <w:rPr>
          <w:rFonts w:hint="eastAsia" w:ascii="宋体" w:hAnsi="宋体" w:eastAsia="宋体" w:cs="宋体"/>
          <w:spacing w:val="-3"/>
          <w:sz w:val="24"/>
          <w:szCs w:val="24"/>
          <w:lang w:eastAsia="zh-CN"/>
        </w:rPr>
        <w:t>政府采购活动</w:t>
      </w:r>
      <w:r>
        <w:rPr>
          <w:rFonts w:ascii="宋体" w:hAnsi="宋体" w:eastAsia="宋体" w:cs="宋体"/>
          <w:spacing w:val="-3"/>
          <w:sz w:val="24"/>
          <w:szCs w:val="24"/>
        </w:rPr>
        <w:t>、评标以及其他与</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有关活动中从事违法行为而受过行政处罚或刑事处罚的。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w:t>
      </w:r>
      <w:r>
        <w:rPr>
          <w:rFonts w:hint="eastAsia" w:ascii="宋体" w:hAnsi="宋体" w:eastAsia="宋体" w:cs="宋体"/>
          <w:spacing w:val="-3"/>
          <w:sz w:val="24"/>
          <w:szCs w:val="24"/>
          <w:lang w:eastAsia="zh-CN"/>
        </w:rPr>
        <w:t>其他可能</w:t>
      </w:r>
      <w:r>
        <w:rPr>
          <w:rFonts w:ascii="宋体" w:hAnsi="宋体" w:eastAsia="宋体" w:cs="宋体"/>
          <w:spacing w:val="-3"/>
          <w:sz w:val="24"/>
          <w:szCs w:val="24"/>
        </w:rPr>
        <w:t>影响公正评标的情形。</w:t>
      </w:r>
    </w:p>
    <w:p>
      <w:pPr>
        <w:pageBreakBefore w:val="0"/>
        <w:kinsoku/>
        <w:wordWrap/>
        <w:topLinePunct w:val="0"/>
        <w:bidi w:val="0"/>
        <w:spacing w:before="179" w:line="220"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1.2</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评标原则</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评标活动遵循公平、公正、科学和择优的原则。</w:t>
      </w:r>
    </w:p>
    <w:p>
      <w:pPr>
        <w:pageBreakBefore w:val="0"/>
        <w:kinsoku/>
        <w:wordWrap/>
        <w:topLinePunct w:val="0"/>
        <w:bidi w:val="0"/>
        <w:spacing w:before="181" w:line="220" w:lineRule="auto"/>
        <w:ind w:left="498"/>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1.3</w:t>
      </w:r>
      <w:r>
        <w:rPr>
          <w:rFonts w:ascii="宋体" w:hAnsi="宋体" w:eastAsia="宋体" w:cs="宋体"/>
          <w:spacing w:val="4"/>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评标</w:t>
      </w:r>
    </w:p>
    <w:p>
      <w:pPr>
        <w:keepNext w:val="0"/>
        <w:keepLines w:val="0"/>
        <w:pageBreakBefore w:val="0"/>
        <w:widowControl/>
        <w:kinsoku/>
        <w:wordWrap/>
        <w:overflowPunct w:val="0"/>
        <w:topLinePunct w:val="0"/>
        <w:autoSpaceDE w:val="0"/>
        <w:autoSpaceDN w:val="0"/>
        <w:bidi w:val="0"/>
        <w:adjustRightInd w:val="0"/>
        <w:snapToGrid w:val="0"/>
        <w:spacing w:before="178" w:line="360" w:lineRule="auto"/>
        <w:ind w:right="57" w:firstLine="499"/>
        <w:textAlignment w:val="baseline"/>
        <w:rPr>
          <w:rFonts w:ascii="宋体" w:hAnsi="宋体" w:eastAsia="宋体" w:cs="宋体"/>
          <w:spacing w:val="-3"/>
          <w:sz w:val="24"/>
          <w:szCs w:val="24"/>
        </w:rPr>
      </w:pPr>
      <w:r>
        <w:rPr>
          <w:rFonts w:ascii="宋体" w:hAnsi="宋体" w:eastAsia="宋体" w:cs="宋体"/>
          <w:spacing w:val="-3"/>
          <w:sz w:val="24"/>
          <w:szCs w:val="24"/>
        </w:rPr>
        <w:t>磋商小组按照磋商文件中规定的方法、评审因素、标准和程序对磋商响应文件进行评审。</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磋商文件中没有规定的方法、评审因素和标准，不作为评标依据。</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详见“评标办法 ”内容。</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1.4 评标过程严格保密。供应商对评委会的评标过程或合同授予决定施加影响的任何行为都可能导致其投标被拒绝。</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1.5 在评标期间，评委会可要求供应商对其磋商响应文件中非实质性的有关问题进行澄清、说明或者补正。有关澄清、说明或者补正的要求和答复应以书面形式提交。供应商的澄清、说明或者补正不得超出磋商响应文件的范围或者改变磋商响应文件的实质性内容。</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1.6 评委会认定实质性响应磋商文件的投标是磋商响应文件与磋商文件要求的全部条款、条件和规格相符，没有实质性负偏离。评委会评审磋商响应文件的响应性依据是磋商响应文件本身的内容，而不寻求外部的证据。</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1.7 如果磋商响应文件没有实质性响应磋商文件的要求，评委会将予以拒绝。供应商不得通过修正或</w:t>
      </w:r>
      <w:r>
        <w:rPr>
          <w:rFonts w:hint="eastAsia" w:ascii="宋体" w:hAnsi="宋体" w:eastAsia="宋体" w:cs="宋体"/>
          <w:spacing w:val="-3"/>
          <w:sz w:val="24"/>
          <w:szCs w:val="24"/>
          <w:lang w:eastAsia="zh-CN"/>
        </w:rPr>
        <w:t>撤销</w:t>
      </w:r>
      <w:r>
        <w:rPr>
          <w:rFonts w:ascii="宋体" w:hAnsi="宋体" w:eastAsia="宋体" w:cs="宋体"/>
          <w:spacing w:val="-3"/>
          <w:sz w:val="24"/>
          <w:szCs w:val="24"/>
        </w:rPr>
        <w:t>不合要求的偏离或保留从而使其成为实质性响应的</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1.8 评委会只对确定为实质性响应磋商文件要求的磋商响应文件，根据磋商文件的评审标准采用相同的评标程序、评分办法进行评价和比较。</w:t>
      </w:r>
    </w:p>
    <w:p>
      <w:pPr>
        <w:pStyle w:val="5"/>
        <w:pageBreakBefore w:val="0"/>
        <w:kinsoku/>
        <w:wordWrap/>
        <w:topLinePunct w:val="0"/>
        <w:bidi w:val="0"/>
        <w:spacing w:line="333" w:lineRule="auto"/>
      </w:pPr>
    </w:p>
    <w:p>
      <w:pPr>
        <w:pageBreakBefore w:val="0"/>
        <w:kinsoku/>
        <w:wordWrap/>
        <w:topLinePunct w:val="0"/>
        <w:bidi w:val="0"/>
        <w:spacing w:before="98" w:line="220" w:lineRule="auto"/>
        <w:jc w:val="center"/>
        <w:outlineLvl w:val="1"/>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（八）定标</w:t>
      </w:r>
    </w:p>
    <w:p>
      <w:pPr>
        <w:pageBreakBefore w:val="0"/>
        <w:kinsoku/>
        <w:wordWrap/>
        <w:topLinePunct w:val="0"/>
        <w:bidi w:val="0"/>
        <w:spacing w:before="217" w:line="220" w:lineRule="auto"/>
        <w:ind w:left="18"/>
        <w:outlineLvl w:val="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1.定标：</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1.1 定标原则：能够最大限度满足磋商文件中规定的各项综合评价标准得分</w:t>
      </w:r>
      <w:r>
        <w:rPr>
          <w:rFonts w:hint="eastAsia" w:ascii="宋体" w:hAnsi="宋体" w:eastAsia="宋体" w:cs="宋体"/>
          <w:spacing w:val="-3"/>
          <w:sz w:val="24"/>
          <w:szCs w:val="24"/>
          <w:lang w:eastAsia="zh-CN"/>
        </w:rPr>
        <w:t>由高到低</w:t>
      </w:r>
      <w:r>
        <w:rPr>
          <w:rFonts w:ascii="宋体" w:hAnsi="宋体" w:eastAsia="宋体" w:cs="宋体"/>
          <w:spacing w:val="-3"/>
          <w:sz w:val="24"/>
          <w:szCs w:val="24"/>
        </w:rPr>
        <w:t>依序确定。</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1.2 定标方法：综合评分法。</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1.3 定标方式：根据评委会推荐的</w:t>
      </w:r>
      <w:r>
        <w:rPr>
          <w:rFonts w:hint="eastAsia" w:ascii="宋体" w:hAnsi="宋体" w:eastAsia="宋体" w:cs="宋体"/>
          <w:spacing w:val="-3"/>
          <w:sz w:val="24"/>
          <w:szCs w:val="24"/>
          <w:lang w:eastAsia="zh-CN"/>
        </w:rPr>
        <w:t>成交候选人</w:t>
      </w:r>
      <w:r>
        <w:rPr>
          <w:rFonts w:ascii="宋体" w:hAnsi="宋体" w:eastAsia="宋体" w:cs="宋体"/>
          <w:spacing w:val="-3"/>
          <w:sz w:val="24"/>
          <w:szCs w:val="24"/>
        </w:rPr>
        <w:t>名单，按顺序确定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w:t>
      </w:r>
    </w:p>
    <w:p>
      <w:pPr>
        <w:pageBreakBefore w:val="0"/>
        <w:kinsoku/>
        <w:wordWrap/>
        <w:topLinePunct w:val="0"/>
        <w:bidi w:val="0"/>
        <w:spacing w:before="184" w:line="220" w:lineRule="auto"/>
        <w:ind w:left="3"/>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2.定标程序</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2.1 磋商小组按照综合评审打分结果由高到低排列顺序。</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2.2 磋商小组根据评审报告和被推荐的</w:t>
      </w:r>
      <w:r>
        <w:rPr>
          <w:rFonts w:hint="eastAsia" w:ascii="宋体" w:hAnsi="宋体" w:eastAsia="宋体" w:cs="宋体"/>
          <w:spacing w:val="-3"/>
          <w:sz w:val="24"/>
          <w:szCs w:val="24"/>
          <w:lang w:eastAsia="zh-CN"/>
        </w:rPr>
        <w:t>成交候选人</w:t>
      </w:r>
      <w:r>
        <w:rPr>
          <w:rFonts w:ascii="宋体" w:hAnsi="宋体" w:eastAsia="宋体" w:cs="宋体"/>
          <w:spacing w:val="-3"/>
          <w:sz w:val="24"/>
          <w:szCs w:val="24"/>
        </w:rPr>
        <w:t>，按综合得分高低排列顺序依序确定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2.3 </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在</w:t>
      </w:r>
      <w:r>
        <w:rPr>
          <w:rFonts w:hint="eastAsia" w:ascii="宋体" w:hAnsi="宋体" w:eastAsia="宋体" w:cs="宋体"/>
          <w:spacing w:val="-3"/>
          <w:sz w:val="24"/>
          <w:szCs w:val="24"/>
          <w:lang w:val="en-US" w:eastAsia="zh-CN"/>
        </w:rPr>
        <w:t>国家税务总局阿克苏地区税务局门户网</w:t>
      </w:r>
      <w:r>
        <w:rPr>
          <w:rFonts w:ascii="宋体" w:hAnsi="宋体" w:eastAsia="宋体" w:cs="宋体"/>
          <w:spacing w:val="-3"/>
          <w:sz w:val="24"/>
          <w:szCs w:val="24"/>
        </w:rPr>
        <w:t>公布。同时向</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发出《</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2.4 </w:t>
      </w:r>
      <w:r>
        <w:rPr>
          <w:rFonts w:hint="eastAsia" w:ascii="宋体" w:hAnsi="宋体" w:eastAsia="宋体" w:cs="宋体"/>
          <w:spacing w:val="-3"/>
          <w:sz w:val="24"/>
          <w:szCs w:val="24"/>
          <w:lang w:eastAsia="zh-CN"/>
        </w:rPr>
        <w:t>采购单位</w:t>
      </w:r>
      <w:r>
        <w:rPr>
          <w:rFonts w:ascii="宋体" w:hAnsi="宋体" w:eastAsia="宋体" w:cs="宋体"/>
          <w:spacing w:val="-3"/>
          <w:sz w:val="24"/>
          <w:szCs w:val="24"/>
        </w:rPr>
        <w:t>不解释</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或落标原因。</w:t>
      </w:r>
    </w:p>
    <w:p>
      <w:pPr>
        <w:pageBreakBefore w:val="0"/>
        <w:kinsoku/>
        <w:wordWrap/>
        <w:topLinePunct w:val="0"/>
        <w:bidi w:val="0"/>
        <w:spacing w:before="184" w:line="219" w:lineRule="auto"/>
        <w:ind w:left="5"/>
        <w:outlineLvl w:val="2"/>
        <w:rPr>
          <w:rFonts w:hint="eastAsia" w:ascii="宋体" w:hAnsi="宋体" w:eastAsia="宋体" w:cs="宋体"/>
          <w:sz w:val="24"/>
          <w:szCs w:val="24"/>
          <w:lang w:eastAsia="zh-CN"/>
        </w:rPr>
      </w:pPr>
      <w:r>
        <w:rPr>
          <w:rFonts w:ascii="宋体" w:hAnsi="宋体" w:eastAsia="宋体" w:cs="宋体"/>
          <w:spacing w:val="-6"/>
          <w:sz w:val="24"/>
          <w:szCs w:val="24"/>
          <w14:textOutline w14:w="4358" w14:cap="sq" w14:cmpd="sng">
            <w14:solidFill>
              <w14:srgbClr w14:val="000000"/>
            </w14:solidFill>
            <w14:prstDash w14:val="solid"/>
            <w14:bevel/>
          </w14:textOutline>
        </w:rPr>
        <w:t>3.</w:t>
      </w:r>
      <w:r>
        <w:rPr>
          <w:rFonts w:ascii="宋体" w:hAnsi="宋体" w:eastAsia="宋体" w:cs="宋体"/>
          <w:spacing w:val="31"/>
          <w:sz w:val="24"/>
          <w:szCs w:val="24"/>
        </w:rPr>
        <w:t xml:space="preserve"> </w:t>
      </w:r>
      <w:r>
        <w:rPr>
          <w:rFonts w:hint="eastAsia" w:ascii="宋体" w:hAnsi="宋体" w:eastAsia="宋体" w:cs="宋体"/>
          <w:spacing w:val="-6"/>
          <w:sz w:val="24"/>
          <w:szCs w:val="24"/>
          <w:lang w:eastAsia="zh-CN"/>
          <w14:textOutline w14:w="4358" w14:cap="sq" w14:cmpd="sng">
            <w14:solidFill>
              <w14:srgbClr w14:val="000000"/>
            </w14:solidFill>
            <w14:prstDash w14:val="solid"/>
            <w14:bevel/>
          </w14:textOutline>
        </w:rPr>
        <w:t>成交通知书</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将以书面形式《</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》通知</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的供应商其投标被接受。在该通知书发出十日内，</w:t>
      </w:r>
      <w:r>
        <w:rPr>
          <w:rFonts w:hint="eastAsia" w:ascii="宋体" w:hAnsi="宋体" w:eastAsia="宋体" w:cs="宋体"/>
          <w:spacing w:val="-3"/>
          <w:sz w:val="24"/>
          <w:szCs w:val="24"/>
          <w:lang w:eastAsia="zh-CN"/>
        </w:rPr>
        <w:t>成交单位</w:t>
      </w:r>
      <w:r>
        <w:rPr>
          <w:rFonts w:ascii="宋体" w:hAnsi="宋体" w:eastAsia="宋体" w:cs="宋体"/>
          <w:spacing w:val="-3"/>
          <w:sz w:val="24"/>
          <w:szCs w:val="24"/>
        </w:rPr>
        <w:t>应与采购人签订《合同》。</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3.2 </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为签订《合同》的依据，是合同的有效组成部分。</w:t>
      </w:r>
    </w:p>
    <w:p>
      <w:pPr>
        <w:pStyle w:val="5"/>
        <w:keepNext w:val="0"/>
        <w:keepLines w:val="0"/>
        <w:pageBreakBefore w:val="0"/>
        <w:widowControl/>
        <w:kinsoku/>
        <w:wordWrap/>
        <w:overflowPunct/>
        <w:topLinePunct w:val="0"/>
        <w:autoSpaceDE w:val="0"/>
        <w:autoSpaceDN w:val="0"/>
        <w:bidi w:val="0"/>
        <w:adjustRightInd w:val="0"/>
        <w:snapToGrid w:val="0"/>
        <w:spacing w:line="243" w:lineRule="auto"/>
        <w:ind w:firstLine="468" w:firstLineChars="200"/>
        <w:textAlignment w:val="baseline"/>
      </w:pPr>
      <w:r>
        <w:rPr>
          <w:rFonts w:ascii="宋体" w:hAnsi="宋体" w:eastAsia="宋体" w:cs="宋体"/>
          <w:spacing w:val="-3"/>
          <w:sz w:val="24"/>
          <w:szCs w:val="24"/>
        </w:rPr>
        <w:t xml:space="preserve">3.3 </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对采购人和</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均具有法律效力。</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发出后，采购人改变</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，或者</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无正当理由放弃中标的，应当承担相应的法律责任。</w:t>
      </w:r>
    </w:p>
    <w:p>
      <w:pPr>
        <w:pStyle w:val="5"/>
        <w:pageBreakBefore w:val="0"/>
        <w:kinsoku/>
        <w:wordWrap/>
        <w:topLinePunct w:val="0"/>
        <w:bidi w:val="0"/>
        <w:spacing w:line="242" w:lineRule="auto"/>
      </w:pP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3.4 </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的磋商响应文件本应作为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处理或者有政府采购法律法规规章制度规定的中标无效情形的，</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在取得有权主体的认定以后，应当宣布发出的</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 xml:space="preserve"> 通知书无效，并收回发出的</w:t>
      </w:r>
      <w:r>
        <w:rPr>
          <w:rFonts w:hint="eastAsia" w:ascii="宋体" w:hAnsi="宋体" w:eastAsia="宋体" w:cs="宋体"/>
          <w:spacing w:val="-3"/>
          <w:sz w:val="24"/>
          <w:szCs w:val="24"/>
          <w:lang w:eastAsia="zh-CN"/>
        </w:rPr>
        <w:t>成交通知书</w:t>
      </w:r>
      <w:r>
        <w:rPr>
          <w:rFonts w:ascii="宋体" w:hAnsi="宋体" w:eastAsia="宋体" w:cs="宋体"/>
          <w:spacing w:val="-3"/>
          <w:sz w:val="24"/>
          <w:szCs w:val="24"/>
        </w:rPr>
        <w:t>（</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也应当缴回），依法重新确定</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或者重新开展采购活动。</w:t>
      </w:r>
    </w:p>
    <w:p>
      <w:pPr>
        <w:pStyle w:val="5"/>
        <w:pageBreakBefore w:val="0"/>
        <w:kinsoku/>
        <w:wordWrap/>
        <w:topLinePunct w:val="0"/>
        <w:bidi w:val="0"/>
        <w:spacing w:line="332" w:lineRule="auto"/>
      </w:pPr>
    </w:p>
    <w:p>
      <w:pPr>
        <w:pageBreakBefore w:val="0"/>
        <w:kinsoku/>
        <w:wordWrap/>
        <w:topLinePunct w:val="0"/>
        <w:bidi w:val="0"/>
        <w:spacing w:before="98" w:line="220" w:lineRule="auto"/>
        <w:ind w:left="3724"/>
        <w:outlineLvl w:val="1"/>
        <w:rPr>
          <w:rFonts w:hint="eastAsia" w:ascii="宋体" w:hAnsi="宋体" w:eastAsia="宋体" w:cs="宋体"/>
          <w:sz w:val="30"/>
          <w:szCs w:val="30"/>
          <w:lang w:eastAsia="zh-CN"/>
        </w:rPr>
      </w:pPr>
      <w:r>
        <w:rPr>
          <w:rFonts w:ascii="宋体" w:hAnsi="宋体" w:eastAsia="宋体" w:cs="宋体"/>
          <w:spacing w:val="-3"/>
          <w:sz w:val="30"/>
          <w:szCs w:val="30"/>
          <w14:textOutline w14:w="5448" w14:cap="sq" w14:cmpd="sng">
            <w14:solidFill>
              <w14:srgbClr w14:val="000000"/>
            </w14:solidFill>
            <w14:prstDash w14:val="solid"/>
            <w14:bevel/>
          </w14:textOutline>
        </w:rPr>
        <w:t>（九）重新</w:t>
      </w:r>
      <w:r>
        <w:rPr>
          <w:rFonts w:hint="eastAsia" w:ascii="宋体" w:hAnsi="宋体" w:eastAsia="宋体" w:cs="宋体"/>
          <w:spacing w:val="-3"/>
          <w:sz w:val="30"/>
          <w:szCs w:val="30"/>
          <w:lang w:eastAsia="zh-CN"/>
          <w14:textOutline w14:w="5448" w14:cap="sq" w14:cmpd="sng">
            <w14:solidFill>
              <w14:srgbClr w14:val="000000"/>
            </w14:solidFill>
            <w14:prstDash w14:val="solid"/>
            <w14:bevel/>
          </w14:textOutline>
        </w:rPr>
        <w:t>开展采购活动</w:t>
      </w:r>
    </w:p>
    <w:p>
      <w:pPr>
        <w:pageBreakBefore w:val="0"/>
        <w:kinsoku/>
        <w:wordWrap/>
        <w:topLinePunct w:val="0"/>
        <w:bidi w:val="0"/>
        <w:spacing w:before="215" w:line="360" w:lineRule="auto"/>
        <w:ind w:left="18"/>
        <w:outlineLvl w:val="2"/>
        <w:rPr>
          <w:rFonts w:hint="eastAsia" w:ascii="宋体" w:hAnsi="宋体" w:eastAsia="宋体" w:cs="宋体"/>
          <w:sz w:val="28"/>
          <w:szCs w:val="28"/>
          <w:lang w:eastAsia="zh-CN"/>
        </w:rPr>
      </w:pPr>
      <w:r>
        <w:rPr>
          <w:rFonts w:ascii="宋体" w:hAnsi="宋体" w:eastAsia="宋体" w:cs="宋体"/>
          <w:spacing w:val="-4"/>
          <w:sz w:val="28"/>
          <w:szCs w:val="28"/>
          <w14:textOutline w14:w="4358" w14:cap="sq" w14:cmpd="sng">
            <w14:solidFill>
              <w14:srgbClr w14:val="000000"/>
            </w14:solidFill>
            <w14:prstDash w14:val="solid"/>
            <w14:bevel/>
          </w14:textOutline>
        </w:rPr>
        <w:t>1．重新</w:t>
      </w:r>
      <w:r>
        <w:rPr>
          <w:rFonts w:hint="eastAsia" w:ascii="宋体" w:hAnsi="宋体" w:eastAsia="宋体" w:cs="宋体"/>
          <w:spacing w:val="-4"/>
          <w:sz w:val="28"/>
          <w:szCs w:val="28"/>
          <w:lang w:eastAsia="zh-CN"/>
          <w14:textOutline w14:w="4358" w14:cap="sq" w14:cmpd="sng">
            <w14:solidFill>
              <w14:srgbClr w14:val="000000"/>
            </w14:solidFill>
            <w14:prstDash w14:val="solid"/>
            <w14:bevel/>
          </w14:textOutline>
        </w:rPr>
        <w:t>开展采购活动</w:t>
      </w:r>
    </w:p>
    <w:p>
      <w:pPr>
        <w:pStyle w:val="5"/>
        <w:pageBreakBefore w:val="0"/>
        <w:kinsoku/>
        <w:wordWrap/>
        <w:topLinePunct w:val="0"/>
        <w:bidi w:val="0"/>
        <w:spacing w:line="360" w:lineRule="auto"/>
        <w:ind w:firstLine="480" w:firstLineChars="200"/>
        <w:rPr>
          <w:sz w:val="24"/>
          <w:szCs w:val="24"/>
        </w:rPr>
      </w:pPr>
      <w:r>
        <w:rPr>
          <w:rFonts w:hint="eastAsia"/>
          <w:sz w:val="24"/>
          <w:szCs w:val="24"/>
        </w:rPr>
        <w:t>出现下列情形之一的，采购人或者采购代理机构</w:t>
      </w:r>
      <w:r>
        <w:rPr>
          <w:rFonts w:hint="eastAsia" w:eastAsia="宋体"/>
          <w:sz w:val="24"/>
          <w:szCs w:val="24"/>
          <w:lang w:eastAsia="zh-CN"/>
        </w:rPr>
        <w:t>将</w:t>
      </w:r>
      <w:r>
        <w:rPr>
          <w:rFonts w:hint="eastAsia"/>
          <w:sz w:val="24"/>
          <w:szCs w:val="24"/>
        </w:rPr>
        <w:t>终止竞争性磋商采购活动，发布项目终止公告并说明原因，重新开展采购活动：</w:t>
      </w:r>
      <w:r>
        <w:rPr>
          <w:rFonts w:hint="eastAsia"/>
          <w:sz w:val="24"/>
          <w:szCs w:val="24"/>
        </w:rPr>
        <w:br w:type="textWrapping"/>
      </w:r>
      <w:r>
        <w:rPr>
          <w:rFonts w:hint="eastAsia"/>
          <w:sz w:val="24"/>
          <w:szCs w:val="24"/>
        </w:rPr>
        <w:t>　　（一）因情况变化，不再符合规定的竞争性磋商采购方式适用情形的；</w:t>
      </w:r>
      <w:r>
        <w:rPr>
          <w:rFonts w:hint="eastAsia"/>
          <w:sz w:val="24"/>
          <w:szCs w:val="24"/>
        </w:rPr>
        <w:br w:type="textWrapping"/>
      </w:r>
      <w:r>
        <w:rPr>
          <w:rFonts w:hint="eastAsia"/>
          <w:sz w:val="24"/>
          <w:szCs w:val="24"/>
        </w:rPr>
        <w:t>　　（二）出现影响采购公正的违法、违规行为的；</w:t>
      </w:r>
      <w:r>
        <w:rPr>
          <w:rFonts w:hint="eastAsia"/>
          <w:sz w:val="24"/>
          <w:szCs w:val="24"/>
        </w:rPr>
        <w:br w:type="textWrapping"/>
      </w:r>
      <w:r>
        <w:rPr>
          <w:rFonts w:hint="eastAsia"/>
          <w:sz w:val="24"/>
          <w:szCs w:val="24"/>
        </w:rPr>
        <w:t>　　（三）在采购过程中符合要求的供应商或者报价未超过采购预算的供应商不足3家的。</w:t>
      </w:r>
    </w:p>
    <w:p>
      <w:pPr>
        <w:pageBreakBefore w:val="0"/>
        <w:kinsoku/>
        <w:wordWrap/>
        <w:topLinePunct w:val="0"/>
        <w:bidi w:val="0"/>
        <w:spacing w:before="98" w:line="219" w:lineRule="auto"/>
        <w:ind w:left="3573"/>
        <w:outlineLvl w:val="1"/>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（十）纪律和监督</w:t>
      </w:r>
    </w:p>
    <w:p>
      <w:pPr>
        <w:pageBreakBefore w:val="0"/>
        <w:kinsoku/>
        <w:wordWrap/>
        <w:topLinePunct w:val="0"/>
        <w:bidi w:val="0"/>
        <w:spacing w:before="218" w:line="219" w:lineRule="auto"/>
        <w:ind w:left="1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1．对采购人的纪律要求</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采购人不得</w:t>
      </w:r>
      <w:r>
        <w:rPr>
          <w:rFonts w:hint="eastAsia" w:ascii="宋体" w:hAnsi="宋体" w:eastAsia="宋体" w:cs="宋体"/>
          <w:spacing w:val="-3"/>
          <w:sz w:val="24"/>
          <w:szCs w:val="24"/>
          <w:lang w:eastAsia="zh-CN"/>
        </w:rPr>
        <w:t>泄露政府采购活动</w:t>
      </w:r>
      <w:r>
        <w:rPr>
          <w:rFonts w:ascii="宋体" w:hAnsi="宋体" w:eastAsia="宋体" w:cs="宋体"/>
          <w:spacing w:val="-3"/>
          <w:sz w:val="24"/>
          <w:szCs w:val="24"/>
        </w:rPr>
        <w:t>中应当保密的情况和资料，不得与供应商串通损害国家利益、社会公共利益或者他人合法权益。</w:t>
      </w:r>
    </w:p>
    <w:p>
      <w:pPr>
        <w:pageBreakBefore w:val="0"/>
        <w:kinsoku/>
        <w:wordWrap/>
        <w:topLinePunct w:val="0"/>
        <w:bidi w:val="0"/>
        <w:spacing w:before="184" w:line="219" w:lineRule="auto"/>
        <w:ind w:left="3"/>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2.对供应商的纪律要求</w:t>
      </w:r>
    </w:p>
    <w:p>
      <w:pPr>
        <w:keepNext w:val="0"/>
        <w:keepLines w:val="0"/>
        <w:pageBreakBefore w:val="0"/>
        <w:widowControl/>
        <w:kinsoku/>
        <w:wordWrap/>
        <w:overflowPunct w:val="0"/>
        <w:topLinePunct w:val="0"/>
        <w:autoSpaceDE w:val="0"/>
        <w:autoSpaceDN w:val="0"/>
        <w:bidi w:val="0"/>
        <w:adjustRightInd w:val="0"/>
        <w:snapToGrid w:val="0"/>
        <w:spacing w:before="178" w:line="360" w:lineRule="auto"/>
        <w:ind w:right="57" w:firstLine="499"/>
        <w:textAlignment w:val="baseline"/>
        <w:rPr>
          <w:rFonts w:ascii="宋体" w:hAnsi="宋体" w:eastAsia="宋体" w:cs="宋体"/>
          <w:spacing w:val="-3"/>
          <w:sz w:val="24"/>
          <w:szCs w:val="24"/>
        </w:rPr>
      </w:pPr>
      <w:r>
        <w:rPr>
          <w:rFonts w:ascii="宋体" w:hAnsi="宋体" w:eastAsia="宋体" w:cs="宋体"/>
          <w:spacing w:val="-3"/>
          <w:sz w:val="24"/>
          <w:szCs w:val="24"/>
        </w:rPr>
        <w:t>供应商有下列情形之一的，依照政府采购法第七十七条第一款的规定追究法律责任：</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（一）向</w:t>
      </w:r>
      <w:r>
        <w:rPr>
          <w:rFonts w:hint="eastAsia" w:ascii="宋体" w:hAnsi="宋体" w:eastAsia="宋体" w:cs="宋体"/>
          <w:spacing w:val="-3"/>
          <w:sz w:val="24"/>
          <w:szCs w:val="24"/>
          <w:lang w:eastAsia="zh-CN"/>
        </w:rPr>
        <w:t>磋商</w:t>
      </w:r>
      <w:r>
        <w:rPr>
          <w:rFonts w:hint="default" w:ascii="宋体" w:hAnsi="宋体" w:eastAsia="宋体" w:cs="宋体"/>
          <w:spacing w:val="-3"/>
          <w:sz w:val="24"/>
          <w:szCs w:val="24"/>
        </w:rPr>
        <w:t>小组成员行贿或者提供其他不正当利益；</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（二）成交后无正当理由拒不与采购人签订政府采购合同；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（三）未按照</w:t>
      </w:r>
      <w:r>
        <w:rPr>
          <w:rFonts w:hint="eastAsia" w:ascii="宋体" w:hAnsi="宋体" w:eastAsia="宋体" w:cs="宋体"/>
          <w:spacing w:val="-3"/>
          <w:sz w:val="24"/>
          <w:szCs w:val="24"/>
          <w:lang w:eastAsia="zh-CN"/>
        </w:rPr>
        <w:t>磋商</w:t>
      </w:r>
      <w:r>
        <w:rPr>
          <w:rFonts w:hint="default" w:ascii="宋体" w:hAnsi="宋体" w:eastAsia="宋体" w:cs="宋体"/>
          <w:spacing w:val="-3"/>
          <w:sz w:val="24"/>
          <w:szCs w:val="24"/>
        </w:rPr>
        <w:t>文件确定的事项签订政府采购合同；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（四）将政府采购合同转包；</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（五）提供假冒伪劣产品；</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（六）擅自变更、中止或者终止政府采购合同。</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供应商有前款第一项规定情形的，成交无效。评审阶段资格发生变化，列入不良行为记录名单，成交无效。</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供应商捏造事实、提供虚假材料或者以非法手段取得证明材料进行投诉的，由财政部门列入不良行为记录名单，禁止其1至3年内参加政府采购活动。</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有下列情形之一的，属于恶意串通，对供应商依照政府采购法第七十七条第一款的规定追究法律责任：</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一</w:t>
      </w:r>
      <w:r>
        <w:rPr>
          <w:rFonts w:hint="default" w:ascii="宋体" w:hAnsi="宋体" w:eastAsia="宋体" w:cs="宋体"/>
          <w:spacing w:val="-3"/>
          <w:sz w:val="24"/>
          <w:szCs w:val="24"/>
        </w:rPr>
        <w:t>）供应商之间协商报价、技术方案等响应文件的实质性内容；</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二</w:t>
      </w:r>
      <w:r>
        <w:rPr>
          <w:rFonts w:hint="default" w:ascii="宋体" w:hAnsi="宋体" w:eastAsia="宋体" w:cs="宋体"/>
          <w:spacing w:val="-3"/>
          <w:sz w:val="24"/>
          <w:szCs w:val="24"/>
        </w:rPr>
        <w:t>）属于同一集团、协会、商会等组织成员的供应商按照该组织要求协同参加政府采购活动；</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三</w:t>
      </w:r>
      <w:r>
        <w:rPr>
          <w:rFonts w:hint="default" w:ascii="宋体" w:hAnsi="宋体" w:eastAsia="宋体" w:cs="宋体"/>
          <w:spacing w:val="-3"/>
          <w:sz w:val="24"/>
          <w:szCs w:val="24"/>
        </w:rPr>
        <w:t>）供应商之间事先约定由某一特定供应商成交；</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四</w:t>
      </w:r>
      <w:r>
        <w:rPr>
          <w:rFonts w:hint="default" w:ascii="宋体" w:hAnsi="宋体" w:eastAsia="宋体" w:cs="宋体"/>
          <w:spacing w:val="-3"/>
          <w:sz w:val="24"/>
          <w:szCs w:val="24"/>
        </w:rPr>
        <w:t>）供应商之间商定部分供应商放弃参加政府采购活动或者放弃成交；</w:t>
      </w:r>
      <w:r>
        <w:rPr>
          <w:rFonts w:hint="default" w:ascii="宋体" w:hAnsi="宋体" w:eastAsia="宋体" w:cs="宋体"/>
          <w:spacing w:val="-3"/>
          <w:sz w:val="24"/>
          <w:szCs w:val="24"/>
        </w:rPr>
        <w:br w:type="textWrapping"/>
      </w:r>
      <w:r>
        <w:rPr>
          <w:rFonts w:hint="default" w:ascii="宋体" w:hAnsi="宋体" w:eastAsia="宋体" w:cs="宋体"/>
          <w:spacing w:val="-3"/>
          <w:sz w:val="24"/>
          <w:szCs w:val="24"/>
        </w:rPr>
        <w:t>　　（</w:t>
      </w:r>
      <w:r>
        <w:rPr>
          <w:rFonts w:hint="eastAsia" w:ascii="宋体" w:hAnsi="宋体" w:eastAsia="宋体" w:cs="宋体"/>
          <w:spacing w:val="-3"/>
          <w:sz w:val="24"/>
          <w:szCs w:val="24"/>
          <w:lang w:eastAsia="zh-CN"/>
        </w:rPr>
        <w:t>五</w:t>
      </w:r>
      <w:r>
        <w:rPr>
          <w:rFonts w:hint="default" w:ascii="宋体" w:hAnsi="宋体" w:eastAsia="宋体" w:cs="宋体"/>
          <w:spacing w:val="-3"/>
          <w:sz w:val="24"/>
          <w:szCs w:val="24"/>
        </w:rPr>
        <w:t>）供应商相互之间，为谋求特定供应商成交或者排斥其他供应商的其他串通行为。</w:t>
      </w:r>
    </w:p>
    <w:p>
      <w:pPr>
        <w:pageBreakBefore w:val="0"/>
        <w:kinsoku/>
        <w:wordWrap/>
        <w:topLinePunct w:val="0"/>
        <w:bidi w:val="0"/>
        <w:spacing w:before="184"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3.对磋商小组成员的纪律要求</w:t>
      </w:r>
    </w:p>
    <w:p>
      <w:pPr>
        <w:pageBreakBefore w:val="0"/>
        <w:kinsoku/>
        <w:wordWrap/>
        <w:topLinePunct w:val="0"/>
        <w:bidi w:val="0"/>
        <w:spacing w:before="178" w:line="360" w:lineRule="auto"/>
        <w:ind w:right="59" w:firstLine="498"/>
        <w:rPr>
          <w:rFonts w:ascii="宋体" w:hAnsi="宋体" w:eastAsia="宋体" w:cs="宋体"/>
          <w:sz w:val="24"/>
          <w:szCs w:val="24"/>
        </w:rPr>
      </w:pPr>
      <w:r>
        <w:rPr>
          <w:rFonts w:ascii="宋体" w:hAnsi="宋体" w:eastAsia="宋体" w:cs="宋体"/>
          <w:spacing w:val="-2"/>
          <w:sz w:val="24"/>
          <w:szCs w:val="24"/>
        </w:rPr>
        <w:t>磋商小组成员不得收受他人的财物或者其他好处，不得向他人</w:t>
      </w:r>
      <w:r>
        <w:rPr>
          <w:rFonts w:hint="eastAsia" w:ascii="宋体" w:hAnsi="宋体" w:eastAsia="宋体" w:cs="宋体"/>
          <w:spacing w:val="-2"/>
          <w:sz w:val="24"/>
          <w:szCs w:val="24"/>
          <w:lang w:eastAsia="zh-CN"/>
        </w:rPr>
        <w:t>透露</w:t>
      </w:r>
      <w:r>
        <w:rPr>
          <w:rFonts w:ascii="宋体" w:hAnsi="宋体" w:eastAsia="宋体" w:cs="宋体"/>
          <w:spacing w:val="-3"/>
          <w:sz w:val="24"/>
          <w:szCs w:val="24"/>
        </w:rPr>
        <w:t>对磋商响应文件的评</w:t>
      </w:r>
      <w:r>
        <w:rPr>
          <w:rFonts w:ascii="宋体" w:hAnsi="宋体" w:eastAsia="宋体" w:cs="宋体"/>
          <w:sz w:val="24"/>
          <w:szCs w:val="24"/>
        </w:rPr>
        <w:t xml:space="preserve"> </w:t>
      </w:r>
      <w:r>
        <w:rPr>
          <w:rFonts w:ascii="宋体" w:hAnsi="宋体" w:eastAsia="宋体" w:cs="宋体"/>
          <w:spacing w:val="-2"/>
          <w:sz w:val="24"/>
          <w:szCs w:val="24"/>
        </w:rPr>
        <w:t>审和比较、</w:t>
      </w:r>
      <w:r>
        <w:rPr>
          <w:rFonts w:hint="eastAsia" w:ascii="宋体" w:hAnsi="宋体" w:eastAsia="宋体" w:cs="宋体"/>
          <w:spacing w:val="-2"/>
          <w:sz w:val="24"/>
          <w:szCs w:val="24"/>
          <w:lang w:eastAsia="zh-CN"/>
        </w:rPr>
        <w:t>成交候选人</w:t>
      </w:r>
      <w:r>
        <w:rPr>
          <w:rFonts w:ascii="宋体" w:hAnsi="宋体" w:eastAsia="宋体" w:cs="宋体"/>
          <w:spacing w:val="-2"/>
          <w:sz w:val="24"/>
          <w:szCs w:val="24"/>
        </w:rPr>
        <w:t>的推荐情况以及评标有关的其他情况。在</w:t>
      </w:r>
      <w:r>
        <w:rPr>
          <w:rFonts w:ascii="宋体" w:hAnsi="宋体" w:eastAsia="宋体" w:cs="宋体"/>
          <w:spacing w:val="-3"/>
          <w:sz w:val="24"/>
          <w:szCs w:val="24"/>
        </w:rPr>
        <w:t>评标活动中，磋商小组成员不得擅离职守，影响评标程序正常进行，不得使用“评标办法</w:t>
      </w:r>
      <w:r>
        <w:rPr>
          <w:rFonts w:ascii="宋体" w:hAnsi="宋体" w:eastAsia="宋体" w:cs="宋体"/>
          <w:spacing w:val="-89"/>
          <w:sz w:val="24"/>
          <w:szCs w:val="24"/>
        </w:rPr>
        <w:t xml:space="preserve"> </w:t>
      </w:r>
      <w:r>
        <w:rPr>
          <w:rFonts w:ascii="宋体" w:hAnsi="宋体" w:eastAsia="宋体" w:cs="宋体"/>
          <w:spacing w:val="-3"/>
          <w:sz w:val="24"/>
          <w:szCs w:val="24"/>
        </w:rPr>
        <w:t>”没有规定的评审因素</w:t>
      </w:r>
      <w:r>
        <w:rPr>
          <w:rFonts w:ascii="宋体" w:hAnsi="宋体" w:eastAsia="宋体" w:cs="宋体"/>
          <w:spacing w:val="-4"/>
          <w:sz w:val="24"/>
          <w:szCs w:val="24"/>
        </w:rPr>
        <w:t>和标准</w:t>
      </w:r>
      <w:r>
        <w:rPr>
          <w:rFonts w:ascii="宋体" w:hAnsi="宋体" w:eastAsia="宋体" w:cs="宋体"/>
          <w:spacing w:val="-2"/>
          <w:sz w:val="24"/>
          <w:szCs w:val="24"/>
        </w:rPr>
        <w:t>进行评标。</w:t>
      </w:r>
    </w:p>
    <w:p>
      <w:pPr>
        <w:pageBreakBefore w:val="0"/>
        <w:kinsoku/>
        <w:wordWrap/>
        <w:topLinePunct w:val="0"/>
        <w:bidi w:val="0"/>
        <w:spacing w:before="180" w:line="219" w:lineRule="auto"/>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4.对与评标活动有关的工作人员的纪律要求</w:t>
      </w:r>
    </w:p>
    <w:p>
      <w:pPr>
        <w:pageBreakBefore w:val="0"/>
        <w:kinsoku/>
        <w:wordWrap/>
        <w:topLinePunct w:val="0"/>
        <w:bidi w:val="0"/>
        <w:spacing w:before="178" w:line="360" w:lineRule="auto"/>
        <w:ind w:right="59" w:firstLine="498"/>
        <w:rPr>
          <w:rFonts w:ascii="宋体" w:hAnsi="宋体" w:eastAsia="宋体" w:cs="宋体"/>
          <w:sz w:val="24"/>
          <w:szCs w:val="24"/>
        </w:rPr>
      </w:pPr>
      <w:r>
        <w:rPr>
          <w:rFonts w:ascii="宋体" w:hAnsi="宋体" w:eastAsia="宋体" w:cs="宋体"/>
          <w:spacing w:val="-2"/>
          <w:sz w:val="24"/>
          <w:szCs w:val="24"/>
        </w:rPr>
        <w:t>与评标活动有关的工作人员不得收受他人的财物或</w:t>
      </w:r>
      <w:r>
        <w:rPr>
          <w:rFonts w:ascii="宋体" w:hAnsi="宋体" w:eastAsia="宋体" w:cs="宋体"/>
          <w:spacing w:val="-3"/>
          <w:sz w:val="24"/>
          <w:szCs w:val="24"/>
        </w:rPr>
        <w:t>者其他好处，不得向他人</w:t>
      </w:r>
      <w:r>
        <w:rPr>
          <w:rFonts w:hint="eastAsia" w:ascii="宋体" w:hAnsi="宋体" w:eastAsia="宋体" w:cs="宋体"/>
          <w:spacing w:val="-3"/>
          <w:sz w:val="24"/>
          <w:szCs w:val="24"/>
          <w:lang w:eastAsia="zh-CN"/>
        </w:rPr>
        <w:t>透露</w:t>
      </w:r>
      <w:r>
        <w:rPr>
          <w:rFonts w:ascii="宋体" w:hAnsi="宋体" w:eastAsia="宋体" w:cs="宋体"/>
          <w:spacing w:val="-3"/>
          <w:sz w:val="24"/>
          <w:szCs w:val="24"/>
        </w:rPr>
        <w:t>对磋商</w:t>
      </w:r>
      <w:r>
        <w:rPr>
          <w:rFonts w:ascii="宋体" w:hAnsi="宋体" w:eastAsia="宋体" w:cs="宋体"/>
          <w:spacing w:val="-2"/>
          <w:sz w:val="24"/>
          <w:szCs w:val="24"/>
        </w:rPr>
        <w:t>响应文件的评审和比较、</w:t>
      </w:r>
      <w:r>
        <w:rPr>
          <w:rFonts w:hint="eastAsia" w:ascii="宋体" w:hAnsi="宋体" w:eastAsia="宋体" w:cs="宋体"/>
          <w:spacing w:val="-2"/>
          <w:sz w:val="24"/>
          <w:szCs w:val="24"/>
          <w:lang w:eastAsia="zh-CN"/>
        </w:rPr>
        <w:t>成交候选人</w:t>
      </w:r>
      <w:r>
        <w:rPr>
          <w:rFonts w:ascii="宋体" w:hAnsi="宋体" w:eastAsia="宋体" w:cs="宋体"/>
          <w:spacing w:val="-2"/>
          <w:sz w:val="24"/>
          <w:szCs w:val="24"/>
        </w:rPr>
        <w:t>的推荐情况以及评标有关的其他情况。在评标活动</w:t>
      </w:r>
      <w:r>
        <w:rPr>
          <w:rFonts w:ascii="宋体" w:hAnsi="宋体" w:eastAsia="宋体" w:cs="宋体"/>
          <w:spacing w:val="-3"/>
          <w:sz w:val="24"/>
          <w:szCs w:val="24"/>
        </w:rPr>
        <w:t>中，</w:t>
      </w:r>
      <w:r>
        <w:rPr>
          <w:rFonts w:ascii="宋体" w:hAnsi="宋体" w:eastAsia="宋体" w:cs="宋体"/>
          <w:spacing w:val="-1"/>
          <w:sz w:val="24"/>
          <w:szCs w:val="24"/>
        </w:rPr>
        <w:t>与评标活动有关的工作人员不得擅离职守，影响评标程序正常进行。</w:t>
      </w:r>
    </w:p>
    <w:p>
      <w:pPr>
        <w:pStyle w:val="5"/>
        <w:pageBreakBefore w:val="0"/>
        <w:kinsoku/>
        <w:wordWrap/>
        <w:topLinePunct w:val="0"/>
        <w:bidi w:val="0"/>
        <w:spacing w:line="331" w:lineRule="auto"/>
      </w:pPr>
    </w:p>
    <w:p>
      <w:pPr>
        <w:pageBreakBefore w:val="0"/>
        <w:kinsoku/>
        <w:wordWrap/>
        <w:topLinePunct w:val="0"/>
        <w:bidi w:val="0"/>
        <w:spacing w:before="98" w:line="220" w:lineRule="auto"/>
        <w:jc w:val="center"/>
        <w:outlineLvl w:val="1"/>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（十一）</w:t>
      </w:r>
      <w:r>
        <w:rPr>
          <w:rFonts w:hint="eastAsia" w:ascii="宋体" w:hAnsi="宋体" w:eastAsia="宋体" w:cs="宋体"/>
          <w:spacing w:val="-3"/>
          <w:sz w:val="30"/>
          <w:szCs w:val="30"/>
          <w14:textOutline w14:w="5448" w14:cap="sq" w14:cmpd="sng">
            <w14:solidFill>
              <w14:srgbClr w14:val="000000"/>
            </w14:solidFill>
            <w14:prstDash w14:val="solid"/>
            <w14:bevel/>
          </w14:textOutline>
        </w:rPr>
        <w:t>终止竞争性磋商采购活动</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采购</w:t>
      </w:r>
      <w:r>
        <w:rPr>
          <w:rFonts w:hint="eastAsia" w:ascii="宋体" w:hAnsi="宋体" w:eastAsia="宋体" w:cs="宋体"/>
          <w:spacing w:val="-3"/>
          <w:sz w:val="24"/>
          <w:szCs w:val="24"/>
          <w:lang w:eastAsia="zh-CN"/>
        </w:rPr>
        <w:t>活动</w:t>
      </w:r>
      <w:r>
        <w:rPr>
          <w:rFonts w:ascii="宋体" w:hAnsi="宋体" w:eastAsia="宋体" w:cs="宋体"/>
          <w:spacing w:val="-3"/>
          <w:sz w:val="24"/>
          <w:szCs w:val="24"/>
        </w:rPr>
        <w:t>中，出现下列情形之一的，予以</w:t>
      </w:r>
      <w:r>
        <w:rPr>
          <w:rFonts w:hint="eastAsia" w:ascii="宋体" w:hAnsi="宋体" w:eastAsia="宋体" w:cs="宋体"/>
          <w:spacing w:val="-3"/>
          <w:sz w:val="24"/>
          <w:szCs w:val="24"/>
        </w:rPr>
        <w:t>终止竞争性磋商采购活动</w:t>
      </w:r>
      <w:r>
        <w:rPr>
          <w:rFonts w:ascii="宋体" w:hAnsi="宋体" w:eastAsia="宋体" w:cs="宋体"/>
          <w:spacing w:val="-3"/>
          <w:sz w:val="24"/>
          <w:szCs w:val="24"/>
        </w:rPr>
        <w:t>：</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（1）符合专业条件的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或者对磋商文件作实质响应的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不足三家的；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（2）出现影响采购公正的违法、违规行为的；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（3）供应商的报价均超过了采购预算，采购人不能支付的；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（4）因重大变故，采购任务取消的。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（5）其他不符合磋商文件要求的</w:t>
      </w:r>
      <w:r>
        <w:rPr>
          <w:rFonts w:hint="eastAsia" w:ascii="宋体" w:hAnsi="宋体" w:eastAsia="宋体" w:cs="宋体"/>
          <w:spacing w:val="-3"/>
          <w:sz w:val="24"/>
          <w:szCs w:val="24"/>
          <w:lang w:eastAsia="zh-CN"/>
        </w:rPr>
        <w:t>情形</w:t>
      </w:r>
      <w:r>
        <w:rPr>
          <w:rFonts w:ascii="宋体" w:hAnsi="宋体" w:eastAsia="宋体" w:cs="宋体"/>
          <w:spacing w:val="-3"/>
          <w:sz w:val="24"/>
          <w:szCs w:val="24"/>
        </w:rPr>
        <w:t>。</w:t>
      </w:r>
    </w:p>
    <w:p>
      <w:pPr>
        <w:pStyle w:val="5"/>
        <w:pageBreakBefore w:val="0"/>
        <w:kinsoku/>
        <w:wordWrap/>
        <w:topLinePunct w:val="0"/>
        <w:bidi w:val="0"/>
        <w:spacing w:line="331" w:lineRule="auto"/>
      </w:pPr>
    </w:p>
    <w:p>
      <w:pPr>
        <w:pageBreakBefore w:val="0"/>
        <w:kinsoku/>
        <w:wordWrap/>
        <w:topLinePunct w:val="0"/>
        <w:bidi w:val="0"/>
        <w:spacing w:before="98" w:line="220" w:lineRule="auto"/>
        <w:ind w:left="3422"/>
        <w:outlineLvl w:val="1"/>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（十二）质疑和投诉</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1.供应商对政府采购活动事项有疑问的，可以向采购人或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提出询问。采购人或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收到质疑函后7个工作日内作出答复。供应商如对</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或</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过程进行质疑，供应商须一次性提出针对同一采购程序环节的所有质疑内容，多次质疑将不予受理。</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2.供应商若认为</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、采购过程和</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使自己的权益受到损害，应当在下列时间内以书面形式向采购人或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提出：</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（1）关于</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的质疑，</w:t>
      </w:r>
      <w:r>
        <w:rPr>
          <w:rFonts w:hint="eastAsia" w:ascii="宋体" w:hAnsi="宋体" w:eastAsia="宋体" w:cs="宋体"/>
          <w:spacing w:val="-3"/>
          <w:sz w:val="24"/>
          <w:szCs w:val="24"/>
          <w:lang w:eastAsia="zh-CN"/>
        </w:rPr>
        <w:t>应在</w:t>
      </w:r>
      <w:r>
        <w:rPr>
          <w:rFonts w:ascii="宋体" w:hAnsi="宋体" w:eastAsia="宋体" w:cs="宋体"/>
          <w:spacing w:val="-3"/>
          <w:sz w:val="24"/>
          <w:szCs w:val="24"/>
        </w:rPr>
        <w:t>获取</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之日起7个工作日内提出。</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（2）关于</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过程的质疑，应在</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程序环节结束之日起7个工作日内提出。</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（3）关于</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的质疑，应在</w:t>
      </w:r>
      <w:r>
        <w:rPr>
          <w:rFonts w:hint="eastAsia" w:ascii="宋体" w:hAnsi="宋体" w:eastAsia="宋体" w:cs="宋体"/>
          <w:spacing w:val="-3"/>
          <w:sz w:val="24"/>
          <w:szCs w:val="24"/>
          <w:lang w:eastAsia="zh-CN"/>
        </w:rPr>
        <w:t>成交结果</w:t>
      </w:r>
      <w:r>
        <w:rPr>
          <w:rFonts w:ascii="宋体" w:hAnsi="宋体" w:eastAsia="宋体" w:cs="宋体"/>
          <w:spacing w:val="-3"/>
          <w:sz w:val="24"/>
          <w:szCs w:val="24"/>
        </w:rPr>
        <w:t>信息发布后7个工作日内提出。</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3.供应商提出质疑的，应提供质疑书原件。采购人或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应当向质疑供应商签收回执。</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4.质疑书应当包括下列内容：</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（1）供应商的姓名或者名称、地址、邮编、联系人及联系电话；</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（2）质疑项目的名称、编号；</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（3）具体、明确的质疑事项和与质疑事项相关的请求；</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（4）事实依据；</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（5）必要的法律依据；</w:t>
      </w:r>
    </w:p>
    <w:p>
      <w:pPr>
        <w:pageBreakBefore w:val="0"/>
        <w:kinsoku/>
        <w:wordWrap/>
        <w:topLinePunct w:val="0"/>
        <w:bidi w:val="0"/>
        <w:spacing w:before="153" w:line="220" w:lineRule="auto"/>
        <w:ind w:left="492"/>
        <w:rPr>
          <w:rFonts w:ascii="宋体" w:hAnsi="宋体" w:eastAsia="宋体" w:cs="宋体"/>
          <w:sz w:val="24"/>
          <w:szCs w:val="24"/>
        </w:rPr>
      </w:pPr>
      <w:r>
        <w:rPr>
          <w:rFonts w:ascii="宋体" w:hAnsi="宋体" w:eastAsia="宋体" w:cs="宋体"/>
          <w:spacing w:val="-2"/>
          <w:sz w:val="24"/>
          <w:szCs w:val="24"/>
        </w:rPr>
        <w:t>（6）提出质疑的日期。</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5.质疑书应当由供应商法定代表人或其授权委托人签字并加盖供应商单位章，质疑书由授权委托人签字的应附供应商授权委托书。</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将在签收回执之日起七个工作日内作出书面答复，并以书面形式通知质疑供应商和其他有关的供应商。</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7.供应商对采购人或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的答复不满意，或采购人或</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未在规定的 期限作出答复的，可在答复期满后十五个工作日内，按政府采购相关法律法规规章的规定及程序，向同级财政部门提出投诉。</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8.投诉情形处罚规定</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《政府采购质疑和投诉办法》（财政部令第 94 号）第三十七条投诉人在全国范围12个月内三次以上投诉查无实据的，由财政部门列入不良行为记录名单。投诉人有下列行为之一的，属于虚假、恶意投诉，由财政部门列入不良行为记录名单，禁止其1至</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年内参加政府采购活动：</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（一）捏造事实；</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（二）提供虚假材料；</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（三）以非法手段取得证明材料。</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证据来源的合法性存在明显疑问，投诉人无法证明其取得方式合法的，视为以非法手段取得证明材料。</w:t>
      </w:r>
    </w:p>
    <w:p>
      <w:pPr>
        <w:pStyle w:val="5"/>
        <w:pageBreakBefore w:val="0"/>
        <w:kinsoku/>
        <w:wordWrap/>
        <w:topLinePunct w:val="0"/>
        <w:bidi w:val="0"/>
      </w:pPr>
    </w:p>
    <w:p>
      <w:pPr>
        <w:pStyle w:val="5"/>
        <w:pageBreakBefore w:val="0"/>
        <w:kinsoku/>
        <w:wordWrap/>
        <w:topLinePunct w:val="0"/>
        <w:bidi w:val="0"/>
        <w:spacing w:line="257" w:lineRule="auto"/>
      </w:pPr>
      <w:r>
        <w:rPr>
          <w:rFonts w:ascii="宋体" w:hAnsi="宋体" w:eastAsia="宋体" w:cs="宋体"/>
          <w:spacing w:val="-2"/>
          <w:sz w:val="24"/>
          <w:szCs w:val="24"/>
        </w:rPr>
        <w:t>9.质疑函范本：</w:t>
      </w:r>
    </w:p>
    <w:p>
      <w:pPr>
        <w:pStyle w:val="5"/>
        <w:pageBreakBefore w:val="0"/>
        <w:kinsoku/>
        <w:wordWrap/>
        <w:topLinePunct w:val="0"/>
        <w:bidi w:val="0"/>
        <w:spacing w:line="257" w:lineRule="auto"/>
      </w:pP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一、质疑供应商基本信息</w:t>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质疑供应商：</w:t>
      </w:r>
      <w:r>
        <w:rPr>
          <w:rFonts w:hint="eastAsia" w:ascii="宋体" w:hAnsi="宋体" w:eastAsia="宋体" w:cs="宋体"/>
          <w:spacing w:val="7"/>
          <w:sz w:val="21"/>
          <w:szCs w:val="21"/>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7"/>
                    <a:stretch>
                      <a:fillRect/>
                    </a:stretch>
                  </pic:blipFill>
                  <pic:spPr>
                    <a:xfrm>
                      <a:off x="0" y="0"/>
                      <a:ext cx="4134484" cy="6096"/>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地址：</w:t>
      </w:r>
      <w:r>
        <w:rPr>
          <w:rFonts w:hint="eastAsia" w:ascii="宋体" w:hAnsi="宋体" w:eastAsia="宋体" w:cs="宋体"/>
          <w:spacing w:val="7"/>
          <w:sz w:val="21"/>
          <w:szCs w:val="21"/>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8"/>
                    <a:stretch>
                      <a:fillRect/>
                    </a:stretch>
                  </pic:blipFill>
                  <pic:spPr>
                    <a:xfrm>
                      <a:off x="0" y="0"/>
                      <a:ext cx="1932304" cy="6095"/>
                    </a:xfrm>
                    <a:prstGeom prst="rect">
                      <a:avLst/>
                    </a:prstGeom>
                  </pic:spPr>
                </pic:pic>
              </a:graphicData>
            </a:graphic>
          </wp:inline>
        </w:drawing>
      </w:r>
      <w:r>
        <w:rPr>
          <w:rFonts w:hint="eastAsia" w:ascii="宋体" w:hAnsi="宋体" w:eastAsia="宋体" w:cs="宋体"/>
          <w:spacing w:val="7"/>
          <w:sz w:val="21"/>
          <w:szCs w:val="21"/>
        </w:rPr>
        <w:t xml:space="preserve"> 邮编：</w:t>
      </w:r>
      <w:r>
        <w:rPr>
          <w:rFonts w:hint="eastAsia" w:ascii="宋体" w:hAnsi="宋体" w:eastAsia="宋体" w:cs="宋体"/>
          <w:spacing w:val="7"/>
          <w:sz w:val="21"/>
          <w:szCs w:val="21"/>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9"/>
                    <a:stretch>
                      <a:fillRect/>
                    </a:stretch>
                  </pic:blipFill>
                  <pic:spPr>
                    <a:xfrm>
                      <a:off x="0" y="0"/>
                      <a:ext cx="2400300" cy="609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联系人：</w:t>
      </w:r>
      <w:r>
        <w:rPr>
          <w:rFonts w:hint="eastAsia" w:ascii="宋体" w:hAnsi="宋体" w:eastAsia="宋体" w:cs="宋体"/>
          <w:spacing w:val="7"/>
          <w:sz w:val="21"/>
          <w:szCs w:val="21"/>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0"/>
                    <a:stretch>
                      <a:fillRect/>
                    </a:stretch>
                  </pic:blipFill>
                  <pic:spPr>
                    <a:xfrm>
                      <a:off x="0" y="0"/>
                      <a:ext cx="1799589" cy="6095"/>
                    </a:xfrm>
                    <a:prstGeom prst="rect">
                      <a:avLst/>
                    </a:prstGeom>
                  </pic:spPr>
                </pic:pic>
              </a:graphicData>
            </a:graphic>
          </wp:inline>
        </w:drawing>
      </w:r>
      <w:r>
        <w:rPr>
          <w:rFonts w:hint="eastAsia" w:ascii="宋体" w:hAnsi="宋体" w:eastAsia="宋体" w:cs="宋体"/>
          <w:spacing w:val="7"/>
          <w:sz w:val="21"/>
          <w:szCs w:val="21"/>
        </w:rPr>
        <w:t xml:space="preserve"> 联系电话：</w:t>
      </w:r>
      <w:r>
        <w:rPr>
          <w:rFonts w:hint="eastAsia" w:ascii="宋体" w:hAnsi="宋体" w:eastAsia="宋体" w:cs="宋体"/>
          <w:spacing w:val="7"/>
          <w:sz w:val="21"/>
          <w:szCs w:val="21"/>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1"/>
                    <a:stretch>
                      <a:fillRect/>
                    </a:stretch>
                  </pic:blipFill>
                  <pic:spPr>
                    <a:xfrm>
                      <a:off x="0" y="0"/>
                      <a:ext cx="2270760" cy="609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授权代表：</w:t>
      </w:r>
      <w:r>
        <w:rPr>
          <w:rFonts w:hint="eastAsia" w:ascii="宋体" w:hAnsi="宋体" w:eastAsia="宋体" w:cs="宋体"/>
          <w:spacing w:val="7"/>
          <w:sz w:val="21"/>
          <w:szCs w:val="21"/>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2"/>
                    <a:stretch>
                      <a:fillRect/>
                    </a:stretch>
                  </pic:blipFill>
                  <pic:spPr>
                    <a:xfrm>
                      <a:off x="0" y="0"/>
                      <a:ext cx="4332604" cy="609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联系电话：</w:t>
      </w:r>
      <w:r>
        <w:rPr>
          <w:rFonts w:hint="eastAsia" w:ascii="宋体" w:hAnsi="宋体" w:eastAsia="宋体" w:cs="宋体"/>
          <w:spacing w:val="7"/>
          <w:sz w:val="21"/>
          <w:szCs w:val="21"/>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3"/>
                    <a:stretch>
                      <a:fillRect/>
                    </a:stretch>
                  </pic:blipFill>
                  <pic:spPr>
                    <a:xfrm>
                      <a:off x="0" y="0"/>
                      <a:ext cx="4267200" cy="609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 xml:space="preserve">地址： </w:t>
      </w:r>
      <w:r>
        <w:rPr>
          <w:rFonts w:hint="eastAsia" w:ascii="宋体" w:hAnsi="宋体" w:eastAsia="宋体" w:cs="宋体"/>
          <w:spacing w:val="7"/>
          <w:sz w:val="21"/>
          <w:szCs w:val="21"/>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4"/>
                    <a:stretch>
                      <a:fillRect/>
                    </a:stretch>
                  </pic:blipFill>
                  <pic:spPr>
                    <a:xfrm>
                      <a:off x="0" y="0"/>
                      <a:ext cx="1934210" cy="6095"/>
                    </a:xfrm>
                    <a:prstGeom prst="rect">
                      <a:avLst/>
                    </a:prstGeom>
                  </pic:spPr>
                </pic:pic>
              </a:graphicData>
            </a:graphic>
          </wp:inline>
        </w:drawing>
      </w:r>
      <w:r>
        <w:rPr>
          <w:rFonts w:hint="eastAsia" w:ascii="宋体" w:hAnsi="宋体" w:eastAsia="宋体" w:cs="宋体"/>
          <w:spacing w:val="7"/>
          <w:sz w:val="21"/>
          <w:szCs w:val="21"/>
        </w:rPr>
        <w:t xml:space="preserve"> 邮编：</w:t>
      </w:r>
      <w:r>
        <w:rPr>
          <w:rFonts w:hint="eastAsia" w:ascii="宋体" w:hAnsi="宋体" w:eastAsia="宋体" w:cs="宋体"/>
          <w:spacing w:val="7"/>
          <w:sz w:val="21"/>
          <w:szCs w:val="21"/>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5"/>
                    <a:stretch>
                      <a:fillRect/>
                    </a:stretch>
                  </pic:blipFill>
                  <pic:spPr>
                    <a:xfrm>
                      <a:off x="0" y="0"/>
                      <a:ext cx="2465704" cy="609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二、质疑项目基本情况</w:t>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质疑项目的名称：</w:t>
      </w:r>
      <w:r>
        <w:rPr>
          <w:rFonts w:hint="eastAsia" w:ascii="宋体" w:hAnsi="宋体" w:eastAsia="宋体" w:cs="宋体"/>
          <w:spacing w:val="7"/>
          <w:sz w:val="21"/>
          <w:szCs w:val="21"/>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6"/>
                    <a:stretch>
                      <a:fillRect/>
                    </a:stretch>
                  </pic:blipFill>
                  <pic:spPr>
                    <a:xfrm>
                      <a:off x="0" y="0"/>
                      <a:ext cx="3867784" cy="609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质疑项目的编号：</w:t>
      </w:r>
      <w:r>
        <w:rPr>
          <w:rFonts w:hint="eastAsia" w:ascii="宋体" w:hAnsi="宋体" w:eastAsia="宋体" w:cs="宋体"/>
          <w:spacing w:val="7"/>
          <w:sz w:val="21"/>
          <w:szCs w:val="21"/>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7"/>
                    <a:stretch>
                      <a:fillRect/>
                    </a:stretch>
                  </pic:blipFill>
                  <pic:spPr>
                    <a:xfrm>
                      <a:off x="0" y="0"/>
                      <a:ext cx="1667509" cy="6095"/>
                    </a:xfrm>
                    <a:prstGeom prst="rect">
                      <a:avLst/>
                    </a:prstGeom>
                  </pic:spPr>
                </pic:pic>
              </a:graphicData>
            </a:graphic>
          </wp:inline>
        </w:drawing>
      </w:r>
      <w:r>
        <w:rPr>
          <w:rFonts w:hint="eastAsia" w:ascii="宋体" w:hAnsi="宋体" w:eastAsia="宋体" w:cs="宋体"/>
          <w:spacing w:val="7"/>
          <w:sz w:val="21"/>
          <w:szCs w:val="21"/>
        </w:rPr>
        <w:t xml:space="preserve"> 包号：</w:t>
      </w:r>
      <w:r>
        <w:rPr>
          <w:rFonts w:hint="eastAsia" w:ascii="宋体" w:hAnsi="宋体" w:eastAsia="宋体" w:cs="宋体"/>
          <w:spacing w:val="7"/>
          <w:sz w:val="21"/>
          <w:szCs w:val="21"/>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28"/>
                    <a:stretch>
                      <a:fillRect/>
                    </a:stretch>
                  </pic:blipFill>
                  <pic:spPr>
                    <a:xfrm>
                      <a:off x="0" y="0"/>
                      <a:ext cx="1801495" cy="609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采购人名称：</w:t>
      </w:r>
      <w:r>
        <w:rPr>
          <w:rFonts w:hint="eastAsia" w:ascii="宋体" w:hAnsi="宋体" w:eastAsia="宋体" w:cs="宋体"/>
          <w:spacing w:val="7"/>
          <w:sz w:val="21"/>
          <w:szCs w:val="21"/>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7"/>
                    <a:stretch>
                      <a:fillRect/>
                    </a:stretch>
                  </pic:blipFill>
                  <pic:spPr>
                    <a:xfrm>
                      <a:off x="0" y="0"/>
                      <a:ext cx="4134484" cy="609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lang w:eastAsia="zh-CN"/>
        </w:rPr>
        <w:t>磋商文件</w:t>
      </w:r>
      <w:r>
        <w:rPr>
          <w:rFonts w:hint="eastAsia" w:ascii="宋体" w:hAnsi="宋体" w:eastAsia="宋体" w:cs="宋体"/>
          <w:spacing w:val="7"/>
          <w:sz w:val="21"/>
          <w:szCs w:val="21"/>
        </w:rPr>
        <w:t>获取日期：</w:t>
      </w:r>
      <w:r>
        <w:rPr>
          <w:rFonts w:hint="eastAsia" w:ascii="宋体" w:hAnsi="宋体" w:eastAsia="宋体" w:cs="宋体"/>
          <w:spacing w:val="7"/>
          <w:sz w:val="21"/>
          <w:szCs w:val="21"/>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29"/>
                    <a:stretch>
                      <a:fillRect/>
                    </a:stretch>
                  </pic:blipFill>
                  <pic:spPr>
                    <a:xfrm>
                      <a:off x="0" y="0"/>
                      <a:ext cx="3733800" cy="6095"/>
                    </a:xfrm>
                    <a:prstGeom prst="rect">
                      <a:avLst/>
                    </a:prstGeom>
                  </pic:spPr>
                </pic:pic>
              </a:graphicData>
            </a:graphic>
          </wp:inline>
        </w:drawing>
      </w:r>
    </w:p>
    <w:sdt>
      <w:sdtPr>
        <w:rPr>
          <w:rFonts w:hint="eastAsia" w:ascii="宋体" w:hAnsi="宋体" w:eastAsia="宋体" w:cs="宋体"/>
          <w:spacing w:val="7"/>
          <w:sz w:val="21"/>
          <w:szCs w:val="21"/>
        </w:rPr>
        <w:id w:val="10"/>
      </w:sdtPr>
      <w:sdtEndPr>
        <w:rPr>
          <w:rFonts w:hint="eastAsia" w:ascii="宋体" w:hAnsi="宋体" w:eastAsia="宋体" w:cs="宋体"/>
          <w:spacing w:val="7"/>
          <w:sz w:val="21"/>
          <w:szCs w:val="21"/>
        </w:rPr>
      </w:sdtEndPr>
      <w:sdtContent>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三、质疑事项具体内容</w:t>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质疑事项 1：</w:t>
          </w:r>
          <w:r>
            <w:rPr>
              <w:rFonts w:hint="eastAsia" w:ascii="宋体" w:hAnsi="宋体" w:eastAsia="宋体" w:cs="宋体"/>
              <w:spacing w:val="7"/>
              <w:sz w:val="21"/>
              <w:szCs w:val="21"/>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30"/>
                        <a:stretch>
                          <a:fillRect/>
                        </a:stretch>
                      </pic:blipFill>
                      <pic:spPr>
                        <a:xfrm>
                          <a:off x="0" y="0"/>
                          <a:ext cx="4134484" cy="609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事实依据：</w:t>
          </w:r>
          <w:r>
            <w:rPr>
              <w:rFonts w:hint="eastAsia" w:ascii="宋体" w:hAnsi="宋体" w:eastAsia="宋体" w:cs="宋体"/>
              <w:spacing w:val="7"/>
              <w:sz w:val="21"/>
              <w:szCs w:val="21"/>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1"/>
                        <a:stretch>
                          <a:fillRect/>
                        </a:stretch>
                      </pic:blipFill>
                      <pic:spPr>
                        <a:xfrm>
                          <a:off x="0" y="0"/>
                          <a:ext cx="4533900" cy="6095"/>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法律依据：</w:t>
          </w:r>
          <w:r>
            <w:rPr>
              <w:rFonts w:hint="eastAsia" w:ascii="宋体" w:hAnsi="宋体" w:eastAsia="宋体" w:cs="宋体"/>
              <w:spacing w:val="7"/>
              <w:sz w:val="21"/>
              <w:szCs w:val="21"/>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2"/>
                        <a:stretch>
                          <a:fillRect/>
                        </a:stretch>
                      </pic:blipFill>
                      <pic:spPr>
                        <a:xfrm>
                          <a:off x="0" y="0"/>
                          <a:ext cx="4533900" cy="6095"/>
                        </a:xfrm>
                        <a:prstGeom prst="rect">
                          <a:avLst/>
                        </a:prstGeom>
                      </pic:spPr>
                    </pic:pic>
                  </a:graphicData>
                </a:graphic>
              </wp:inline>
            </w:drawing>
          </w:r>
        </w:p>
      </w:sdtContent>
    </w:sdt>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质疑事项 2</w:t>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w:t>
      </w:r>
    </w:p>
    <w:sdt>
      <w:sdtPr>
        <w:rPr>
          <w:rFonts w:hint="eastAsia" w:ascii="宋体" w:hAnsi="宋体" w:eastAsia="宋体" w:cs="宋体"/>
          <w:sz w:val="21"/>
          <w:szCs w:val="21"/>
        </w:rPr>
        <w:id w:val="11"/>
      </w:sdtPr>
      <w:sdtEndPr>
        <w:rPr>
          <w:rFonts w:hint="eastAsia" w:ascii="宋体" w:hAnsi="宋体" w:eastAsia="宋体" w:cs="宋体"/>
          <w:spacing w:val="7"/>
          <w:sz w:val="21"/>
          <w:szCs w:val="21"/>
        </w:rPr>
      </w:sdtEndPr>
      <w:sdtContent>
        <w:p>
          <w:pPr>
            <w:pageBreakBefore w:val="0"/>
            <w:kinsoku/>
            <w:wordWrap/>
            <w:topLinePunct w:val="0"/>
            <w:bidi w:val="0"/>
            <w:spacing w:before="51" w:line="229" w:lineRule="auto"/>
            <w:ind w:left="266"/>
            <w:rPr>
              <w:rFonts w:hint="eastAsia" w:ascii="宋体" w:hAnsi="宋体" w:eastAsia="宋体" w:cs="宋体"/>
              <w:b/>
              <w:bCs/>
              <w:sz w:val="21"/>
              <w:szCs w:val="21"/>
            </w:rPr>
          </w:pPr>
          <w:r>
            <w:rPr>
              <w:rFonts w:hint="eastAsia" w:ascii="宋体" w:hAnsi="宋体" w:eastAsia="宋体" w:cs="宋体"/>
              <w:b/>
              <w:bCs/>
              <w:spacing w:val="7"/>
              <w:sz w:val="21"/>
              <w:szCs w:val="21"/>
            </w:rPr>
            <w:t>四、与质疑事项相关的质疑请求</w:t>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请求：</w:t>
          </w:r>
          <w:r>
            <w:rPr>
              <w:rFonts w:hint="eastAsia" w:ascii="宋体" w:hAnsi="宋体" w:eastAsia="宋体" w:cs="宋体"/>
              <w:spacing w:val="7"/>
              <w:sz w:val="21"/>
              <w:szCs w:val="21"/>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3"/>
                        <a:stretch>
                          <a:fillRect/>
                        </a:stretch>
                      </pic:blipFill>
                      <pic:spPr>
                        <a:xfrm>
                          <a:off x="0" y="0"/>
                          <a:ext cx="4599304" cy="6095"/>
                        </a:xfrm>
                        <a:prstGeom prst="rect">
                          <a:avLst/>
                        </a:prstGeom>
                      </pic:spPr>
                    </pic:pic>
                  </a:graphicData>
                </a:graphic>
              </wp:inline>
            </w:drawing>
          </w:r>
        </w:p>
      </w:sdtContent>
    </w:sdt>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签字(签章)：                    公章：</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日期：</w:t>
      </w:r>
    </w:p>
    <w:p>
      <w:pPr>
        <w:pageBreakBefore w:val="0"/>
        <w:kinsoku/>
        <w:wordWrap/>
        <w:topLinePunct w:val="0"/>
        <w:bidi w:val="0"/>
        <w:spacing w:before="178" w:line="360" w:lineRule="auto"/>
        <w:ind w:right="59" w:firstLine="498"/>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10</w:t>
      </w:r>
      <w:r>
        <w:rPr>
          <w:rFonts w:hint="eastAsia" w:ascii="宋体" w:hAnsi="宋体" w:eastAsia="宋体" w:cs="宋体"/>
          <w:spacing w:val="-3"/>
          <w:sz w:val="24"/>
          <w:szCs w:val="24"/>
        </w:rPr>
        <w:t>.质疑函接收方式：质疑函以书面形式递交或者电子邮件的方式发送。</w:t>
      </w:r>
    </w:p>
    <w:p>
      <w:pPr>
        <w:pageBreakBefore w:val="0"/>
        <w:kinsoku/>
        <w:wordWrap/>
        <w:topLinePunct w:val="0"/>
        <w:bidi w:val="0"/>
        <w:spacing w:before="178" w:line="360" w:lineRule="auto"/>
        <w:ind w:right="59" w:firstLine="498"/>
        <w:rPr>
          <w:rFonts w:hint="eastAsia" w:ascii="宋体" w:hAnsi="宋体" w:eastAsia="宋体" w:cs="宋体"/>
          <w:spacing w:val="-3"/>
          <w:sz w:val="24"/>
          <w:szCs w:val="24"/>
        </w:rPr>
      </w:pPr>
      <w:r>
        <w:rPr>
          <w:rFonts w:hint="eastAsia" w:ascii="宋体" w:hAnsi="宋体" w:eastAsia="宋体" w:cs="宋体"/>
          <w:spacing w:val="-3"/>
          <w:sz w:val="24"/>
          <w:szCs w:val="24"/>
        </w:rPr>
        <w:t>质疑函接收：</w:t>
      </w:r>
      <w:r>
        <w:rPr>
          <w:rFonts w:hint="eastAsia" w:ascii="宋体" w:hAnsi="宋体" w:eastAsia="宋体" w:cs="宋体"/>
          <w:spacing w:val="-3"/>
          <w:sz w:val="24"/>
          <w:szCs w:val="24"/>
          <w:lang w:eastAsia="zh-CN"/>
        </w:rPr>
        <w:t>阿克苏疆山项目管理有限公司</w:t>
      </w:r>
      <w:r>
        <w:rPr>
          <w:rFonts w:hint="eastAsia" w:ascii="宋体" w:hAnsi="宋体" w:eastAsia="宋体" w:cs="宋体"/>
          <w:spacing w:val="-3"/>
          <w:sz w:val="24"/>
          <w:szCs w:val="24"/>
        </w:rPr>
        <w:t>，地 址：</w:t>
      </w:r>
      <w:r>
        <w:rPr>
          <w:rFonts w:hint="eastAsia" w:ascii="宋体" w:hAnsi="宋体" w:eastAsia="宋体" w:cs="宋体"/>
          <w:spacing w:val="-3"/>
          <w:sz w:val="24"/>
          <w:szCs w:val="24"/>
          <w:lang w:eastAsia="zh-CN"/>
        </w:rPr>
        <w:t>阿克苏市凯旋路23号康乐新村一号楼四单元1601室</w:t>
      </w:r>
      <w:r>
        <w:rPr>
          <w:rFonts w:hint="eastAsia" w:ascii="宋体" w:hAnsi="宋体" w:eastAsia="宋体" w:cs="宋体"/>
          <w:spacing w:val="-3"/>
          <w:sz w:val="24"/>
          <w:szCs w:val="24"/>
        </w:rPr>
        <w:t>，联系人：</w:t>
      </w:r>
      <w:r>
        <w:rPr>
          <w:rFonts w:hint="eastAsia" w:ascii="宋体" w:hAnsi="宋体" w:eastAsia="宋体" w:cs="宋体"/>
          <w:spacing w:val="-3"/>
          <w:sz w:val="24"/>
          <w:szCs w:val="24"/>
          <w:lang w:eastAsia="zh-CN"/>
        </w:rPr>
        <w:t>刘辉</w:t>
      </w:r>
      <w:r>
        <w:rPr>
          <w:rFonts w:hint="eastAsia" w:ascii="宋体" w:hAnsi="宋体" w:eastAsia="宋体" w:cs="宋体"/>
          <w:spacing w:val="-3"/>
          <w:sz w:val="24"/>
          <w:szCs w:val="24"/>
        </w:rPr>
        <w:t>，联系电话：</w:t>
      </w:r>
      <w:r>
        <w:rPr>
          <w:rFonts w:hint="eastAsia" w:ascii="宋体" w:hAnsi="宋体" w:eastAsia="宋体" w:cs="宋体"/>
          <w:spacing w:val="-3"/>
          <w:sz w:val="24"/>
          <w:szCs w:val="24"/>
          <w:lang w:val="en-US" w:eastAsia="zh-CN"/>
        </w:rPr>
        <w:t>18399561515</w:t>
      </w:r>
      <w:r>
        <w:rPr>
          <w:rFonts w:hint="eastAsia" w:ascii="宋体" w:hAnsi="宋体" w:eastAsia="宋体" w:cs="宋体"/>
          <w:spacing w:val="-3"/>
          <w:sz w:val="24"/>
          <w:szCs w:val="24"/>
        </w:rPr>
        <w:t>， 电子邮箱：</w:t>
      </w:r>
      <w:r>
        <w:rPr>
          <w:rFonts w:hint="eastAsia" w:ascii="宋体" w:hAnsi="宋体" w:eastAsia="宋体" w:cs="宋体"/>
          <w:spacing w:val="-3"/>
          <w:sz w:val="24"/>
          <w:szCs w:val="24"/>
          <w:lang w:val="en-US" w:eastAsia="zh-CN"/>
        </w:rPr>
        <w:t>474729554@qq.com</w:t>
      </w:r>
      <w:r>
        <w:rPr>
          <w:rFonts w:hint="eastAsia" w:ascii="宋体" w:hAnsi="宋体" w:eastAsia="宋体" w:cs="宋体"/>
          <w:spacing w:val="-3"/>
          <w:sz w:val="24"/>
          <w:szCs w:val="24"/>
        </w:rPr>
        <w:t>。</w:t>
      </w:r>
    </w:p>
    <w:p>
      <w:pPr>
        <w:pageBreakBefore w:val="0"/>
        <w:kinsoku/>
        <w:wordWrap/>
        <w:topLinePunct w:val="0"/>
        <w:bidi w:val="0"/>
        <w:spacing w:before="96" w:line="255" w:lineRule="auto"/>
        <w:ind w:left="4" w:right="2" w:firstLine="87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注：质疑函附件应提供营业执照、法人身份证、授权委</w:t>
      </w:r>
      <w:r>
        <w:rPr>
          <w:rFonts w:ascii="宋体" w:hAnsi="宋体" w:eastAsia="宋体" w:cs="宋体"/>
          <w:spacing w:val="-1"/>
          <w:sz w:val="24"/>
          <w:szCs w:val="24"/>
          <w14:textOutline w14:w="4358" w14:cap="sq" w14:cmpd="sng">
            <w14:solidFill>
              <w14:srgbClr w14:val="000000"/>
            </w14:solidFill>
            <w14:prstDash w14:val="solid"/>
            <w14:bevel/>
          </w14:textOutline>
        </w:rPr>
        <w:t>托人应附供应</w:t>
      </w:r>
      <w:r>
        <w:rPr>
          <w:rFonts w:ascii="宋体" w:hAnsi="宋体" w:eastAsia="宋体" w:cs="宋体"/>
          <w:sz w:val="24"/>
          <w:szCs w:val="24"/>
          <w14:textOutline w14:w="4358" w14:cap="sq" w14:cmpd="sng">
            <w14:solidFill>
              <w14:srgbClr w14:val="000000"/>
            </w14:solidFill>
            <w14:prstDash w14:val="solid"/>
            <w14:bevel/>
          </w14:textOutline>
        </w:rPr>
        <w:t>商授权委托书及被委托人身份证、获取</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磋商文件</w:t>
      </w:r>
      <w:r>
        <w:rPr>
          <w:rFonts w:ascii="宋体" w:hAnsi="宋体" w:eastAsia="宋体" w:cs="宋体"/>
          <w:sz w:val="24"/>
          <w:szCs w:val="24"/>
          <w14:textOutline w14:w="4358" w14:cap="sq" w14:cmpd="sng">
            <w14:solidFill>
              <w14:srgbClr w14:val="000000"/>
            </w14:solidFill>
            <w14:prstDash w14:val="solid"/>
            <w14:bevel/>
          </w14:textOutline>
        </w:rPr>
        <w:t>回执单。</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有下列情形之一的，属于无效质疑，被质疑人不予受理，由此产生的影响由供应商自行承担：</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（1）不是参与该政府采购项目活动供应商的；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（2）被质疑人为采购人或政府采购代理机构之外的；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（3）所有质疑事项超过质疑有效期的；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（4）以具有法律效力的文书送达之外方式提出的；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（5）未按上述规定递交澄清或质疑函的；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w:t>
      </w:r>
      <w:r>
        <w:rPr>
          <w:rFonts w:hint="eastAsia" w:ascii="宋体" w:hAnsi="宋体" w:eastAsia="宋体" w:cs="宋体"/>
          <w:spacing w:val="-3"/>
          <w:sz w:val="24"/>
          <w:szCs w:val="24"/>
          <w:lang w:eastAsia="zh-CN"/>
        </w:rPr>
        <w:t>其他不符合</w:t>
      </w:r>
      <w:r>
        <w:rPr>
          <w:rFonts w:ascii="宋体" w:hAnsi="宋体" w:eastAsia="宋体" w:cs="宋体"/>
          <w:spacing w:val="-3"/>
          <w:sz w:val="24"/>
          <w:szCs w:val="24"/>
        </w:rPr>
        <w:t>受理条件的情形。</w:t>
      </w:r>
    </w:p>
    <w:p>
      <w:pPr>
        <w:pageBreakBefore w:val="0"/>
        <w:kinsoku/>
        <w:wordWrap/>
        <w:topLinePunct w:val="0"/>
        <w:bidi w:val="0"/>
        <w:spacing w:before="149" w:line="219" w:lineRule="auto"/>
        <w:ind w:left="4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1</w:t>
      </w:r>
      <w:r>
        <w:rPr>
          <w:rFonts w:ascii="宋体" w:hAnsi="宋体" w:eastAsia="宋体" w:cs="宋体"/>
          <w:spacing w:val="-3"/>
          <w:sz w:val="24"/>
          <w:szCs w:val="24"/>
          <w14:textOutline w14:w="4358" w14:cap="sq" w14:cmpd="sng">
            <w14:solidFill>
              <w14:srgbClr w14:val="000000"/>
            </w14:solidFill>
            <w14:prstDash w14:val="solid"/>
            <w14:bevel/>
          </w14:textOutline>
        </w:rPr>
        <w:t>.腐败和欺诈行为</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（1）定义</w:t>
      </w:r>
    </w:p>
    <w:p>
      <w:pPr>
        <w:pageBreakBefore w:val="0"/>
        <w:kinsoku/>
        <w:wordWrap/>
        <w:topLinePunct w:val="0"/>
        <w:bidi w:val="0"/>
        <w:spacing w:before="178" w:line="360" w:lineRule="auto"/>
        <w:ind w:right="59" w:firstLine="498"/>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“腐败行为”系指提供、给予、接受或索取任何有价值的物品来影响</w:t>
      </w:r>
      <w:r>
        <w:rPr>
          <w:rFonts w:hint="eastAsia" w:ascii="宋体" w:hAnsi="宋体" w:eastAsia="宋体" w:cs="宋体"/>
          <w:color w:val="auto"/>
          <w:spacing w:val="-3"/>
          <w:sz w:val="24"/>
          <w:szCs w:val="24"/>
          <w:highlight w:val="none"/>
          <w:lang w:eastAsia="zh-CN"/>
        </w:rPr>
        <w:t>采购代理机构</w:t>
      </w:r>
      <w:r>
        <w:rPr>
          <w:rFonts w:ascii="宋体" w:hAnsi="宋体" w:eastAsia="宋体" w:cs="宋体"/>
          <w:color w:val="auto"/>
          <w:spacing w:val="-3"/>
          <w:sz w:val="24"/>
          <w:szCs w:val="24"/>
          <w:highlight w:val="none"/>
        </w:rPr>
        <w:t>/或采购人在采购过程或合同实施过程中的行为。</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“欺诈行为”系指为了影响采购过程或合同实施过程而谎报事实，损害</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和 采购人的利益，包括供应商之间串通投标（递交《磋商响应文件》之前和之后），人为地使投标丧失竞争性，剥夺采购人从自由公开竞争所能获得的权益。</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.其他</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本磋商文件由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负责解释。</w:t>
      </w:r>
    </w:p>
    <w:p>
      <w:pPr>
        <w:pageBreakBefore w:val="0"/>
        <w:kinsoku/>
        <w:wordWrap/>
        <w:topLinePunct w:val="0"/>
        <w:bidi w:val="0"/>
        <w:spacing w:before="114" w:line="226" w:lineRule="auto"/>
        <w:ind w:left="3322"/>
        <w:outlineLvl w:val="0"/>
        <w:rPr>
          <w:rFonts w:ascii="黑体" w:hAnsi="黑体" w:eastAsia="黑体" w:cs="黑体"/>
          <w:sz w:val="35"/>
          <w:szCs w:val="35"/>
        </w:rPr>
      </w:pPr>
      <w:bookmarkStart w:id="6" w:name="bookmark3"/>
      <w:bookmarkEnd w:id="6"/>
      <w:r>
        <w:rPr>
          <w:rFonts w:ascii="黑体" w:hAnsi="黑体" w:eastAsia="黑体" w:cs="黑体"/>
          <w:spacing w:val="8"/>
          <w:sz w:val="35"/>
          <w:szCs w:val="35"/>
          <w14:textOutline w14:w="6537" w14:cap="sq" w14:cmpd="sng">
            <w14:solidFill>
              <w14:srgbClr w14:val="000000"/>
            </w14:solidFill>
            <w14:prstDash w14:val="solid"/>
            <w14:bevel/>
          </w14:textOutline>
        </w:rPr>
        <w:t>第三章</w:t>
      </w:r>
      <w:r>
        <w:rPr>
          <w:rFonts w:ascii="黑体" w:hAnsi="黑体" w:eastAsia="黑体" w:cs="黑体"/>
          <w:spacing w:val="8"/>
          <w:sz w:val="35"/>
          <w:szCs w:val="35"/>
        </w:rPr>
        <w:t xml:space="preserve">  </w:t>
      </w:r>
      <w:r>
        <w:rPr>
          <w:rFonts w:ascii="黑体" w:hAnsi="黑体" w:eastAsia="黑体" w:cs="黑体"/>
          <w:spacing w:val="8"/>
          <w:sz w:val="35"/>
          <w:szCs w:val="35"/>
          <w14:textOutline w14:w="6537" w14:cap="sq" w14:cmpd="sng">
            <w14:solidFill>
              <w14:srgbClr w14:val="000000"/>
            </w14:solidFill>
            <w14:prstDash w14:val="solid"/>
            <w14:bevel/>
          </w14:textOutline>
        </w:rPr>
        <w:t>评标办法</w:t>
      </w:r>
    </w:p>
    <w:p>
      <w:pPr>
        <w:pageBreakBefore w:val="0"/>
        <w:kinsoku/>
        <w:wordWrap/>
        <w:topLinePunct w:val="0"/>
        <w:bidi w:val="0"/>
        <w:spacing w:before="20" w:line="221" w:lineRule="auto"/>
        <w:ind w:left="4207"/>
        <w:outlineLvl w:val="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一、总则</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1.根据《中华人民共和国政府采购法》、《中华人民共和国政府采购法实施条例》、《政府采购竞争性磋商采购方式管理暂行办法》及《政府采购货物和服务</w:t>
      </w:r>
      <w:r>
        <w:rPr>
          <w:rFonts w:hint="eastAsia" w:ascii="宋体" w:hAnsi="宋体" w:eastAsia="宋体" w:cs="宋体"/>
          <w:spacing w:val="-3"/>
          <w:sz w:val="24"/>
          <w:szCs w:val="24"/>
          <w:lang w:eastAsia="zh-CN"/>
        </w:rPr>
        <w:t>采购活动</w:t>
      </w:r>
      <w:r>
        <w:rPr>
          <w:rFonts w:ascii="宋体" w:hAnsi="宋体" w:eastAsia="宋体" w:cs="宋体"/>
          <w:spacing w:val="-3"/>
          <w:sz w:val="24"/>
          <w:szCs w:val="24"/>
        </w:rPr>
        <w:t>管理办法》（财政部第87号令）等法律规章，结合采购项目特点制定本评标办法。</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负责组织，具体评标事务由</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依法组建的磋商小组负责。磋商小组由3人及以上单数评审专家组成。</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应遵循公平、公正、科学及择优的原则，并以相同的评标程序和标准对待所有的供应商。</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4.磋商小组按照磋商文件规定的评标方法和标准进行评标，并独立履行下列职责：</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（1）审查磋商响应文件是否符合磋商文件要求，并</w:t>
      </w:r>
      <w:r>
        <w:rPr>
          <w:rFonts w:hint="eastAsia" w:ascii="宋体" w:hAnsi="宋体" w:eastAsia="宋体" w:cs="宋体"/>
          <w:spacing w:val="-3"/>
          <w:sz w:val="24"/>
          <w:szCs w:val="24"/>
          <w:lang w:eastAsia="zh-CN"/>
        </w:rPr>
        <w:t>作出评价</w:t>
      </w:r>
      <w:r>
        <w:rPr>
          <w:rFonts w:ascii="宋体" w:hAnsi="宋体" w:eastAsia="宋体" w:cs="宋体"/>
          <w:spacing w:val="-3"/>
          <w:sz w:val="24"/>
          <w:szCs w:val="24"/>
        </w:rPr>
        <w:t>；</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（2）要求投标供应商对磋商响应文件有关事项</w:t>
      </w:r>
      <w:r>
        <w:rPr>
          <w:rFonts w:hint="eastAsia" w:ascii="宋体" w:hAnsi="宋体" w:eastAsia="宋体" w:cs="宋体"/>
          <w:spacing w:val="-3"/>
          <w:sz w:val="24"/>
          <w:szCs w:val="24"/>
          <w:lang w:eastAsia="zh-CN"/>
        </w:rPr>
        <w:t>作出解释</w:t>
      </w:r>
      <w:r>
        <w:rPr>
          <w:rFonts w:ascii="宋体" w:hAnsi="宋体" w:eastAsia="宋体" w:cs="宋体"/>
          <w:spacing w:val="-3"/>
          <w:sz w:val="24"/>
          <w:szCs w:val="24"/>
        </w:rPr>
        <w:t>或者澄清；</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（3）推荐</w:t>
      </w:r>
      <w:r>
        <w:rPr>
          <w:rFonts w:hint="eastAsia" w:ascii="宋体" w:hAnsi="宋体" w:eastAsia="宋体" w:cs="宋体"/>
          <w:spacing w:val="-3"/>
          <w:sz w:val="24"/>
          <w:szCs w:val="24"/>
          <w:lang w:eastAsia="zh-CN"/>
        </w:rPr>
        <w:t>成交</w:t>
      </w:r>
      <w:r>
        <w:rPr>
          <w:rFonts w:ascii="宋体" w:hAnsi="宋体" w:eastAsia="宋体" w:cs="宋体"/>
          <w:spacing w:val="-3"/>
          <w:sz w:val="24"/>
          <w:szCs w:val="24"/>
        </w:rPr>
        <w:t>候选供应商名单，或者受采购人委托按照事先确定的办法直接确定</w:t>
      </w:r>
      <w:r>
        <w:rPr>
          <w:rFonts w:hint="eastAsia" w:ascii="宋体" w:hAnsi="宋体" w:eastAsia="宋体" w:cs="宋体"/>
          <w:spacing w:val="-3"/>
          <w:sz w:val="24"/>
          <w:szCs w:val="24"/>
          <w:lang w:eastAsia="zh-CN"/>
        </w:rPr>
        <w:t>成交单位</w:t>
      </w:r>
      <w:r>
        <w:rPr>
          <w:rFonts w:ascii="宋体" w:hAnsi="宋体" w:eastAsia="宋体" w:cs="宋体"/>
          <w:spacing w:val="-3"/>
          <w:sz w:val="24"/>
          <w:szCs w:val="24"/>
        </w:rPr>
        <w:t>；</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（4）向</w:t>
      </w:r>
      <w:r>
        <w:rPr>
          <w:rFonts w:hint="eastAsia" w:ascii="宋体" w:hAnsi="宋体" w:eastAsia="宋体" w:cs="宋体"/>
          <w:spacing w:val="-3"/>
          <w:sz w:val="24"/>
          <w:szCs w:val="24"/>
          <w:lang w:eastAsia="zh-CN"/>
        </w:rPr>
        <w:t>采购单位</w:t>
      </w:r>
      <w:r>
        <w:rPr>
          <w:rFonts w:ascii="宋体" w:hAnsi="宋体" w:eastAsia="宋体" w:cs="宋体"/>
          <w:spacing w:val="-3"/>
          <w:sz w:val="24"/>
          <w:szCs w:val="24"/>
        </w:rPr>
        <w:t>或者有关部门报告非法干预</w:t>
      </w:r>
      <w:r>
        <w:rPr>
          <w:rFonts w:hint="eastAsia" w:ascii="宋体" w:hAnsi="宋体" w:eastAsia="宋体" w:cs="宋体"/>
          <w:spacing w:val="-3"/>
          <w:sz w:val="24"/>
          <w:szCs w:val="24"/>
          <w:lang w:eastAsia="zh-CN"/>
        </w:rPr>
        <w:t>评审工作</w:t>
      </w:r>
      <w:r>
        <w:rPr>
          <w:rFonts w:ascii="宋体" w:hAnsi="宋体" w:eastAsia="宋体" w:cs="宋体"/>
          <w:spacing w:val="-3"/>
          <w:sz w:val="24"/>
          <w:szCs w:val="24"/>
        </w:rPr>
        <w:t>的行为。</w:t>
      </w:r>
    </w:p>
    <w:p>
      <w:pPr>
        <w:pStyle w:val="5"/>
        <w:pageBreakBefore w:val="0"/>
        <w:kinsoku/>
        <w:wordWrap/>
        <w:topLinePunct w:val="0"/>
        <w:bidi w:val="0"/>
        <w:spacing w:line="334" w:lineRule="auto"/>
      </w:pPr>
    </w:p>
    <w:p>
      <w:pPr>
        <w:pageBreakBefore w:val="0"/>
        <w:kinsoku/>
        <w:wordWrap/>
        <w:topLinePunct w:val="0"/>
        <w:bidi w:val="0"/>
        <w:spacing w:before="92" w:line="221" w:lineRule="auto"/>
        <w:ind w:left="3923"/>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二、评标原则</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1.磋商小组按照公开、公平、公正、科学、择优的原则对待所有的供应商。</w:t>
      </w:r>
    </w:p>
    <w:p>
      <w:pPr>
        <w:pageBreakBefore w:val="0"/>
        <w:kinsoku/>
        <w:wordWrap/>
        <w:topLinePunct w:val="0"/>
        <w:bidi w:val="0"/>
        <w:spacing w:before="178" w:line="360" w:lineRule="auto"/>
        <w:ind w:right="59" w:firstLine="498"/>
        <w:rPr>
          <w:rFonts w:ascii="宋体" w:hAnsi="宋体" w:eastAsia="宋体" w:cs="宋体"/>
          <w:spacing w:val="-3"/>
          <w:sz w:val="24"/>
          <w:szCs w:val="24"/>
          <w:lang w:val="en-US" w:eastAsia="en-US"/>
        </w:rPr>
      </w:pPr>
      <w:r>
        <w:rPr>
          <w:rFonts w:ascii="宋体" w:hAnsi="宋体" w:eastAsia="宋体" w:cs="宋体"/>
          <w:spacing w:val="-3"/>
          <w:sz w:val="24"/>
          <w:szCs w:val="24"/>
          <w:lang w:val="en-US" w:eastAsia="en-US"/>
        </w:rPr>
        <w:t>2.磋商小组成员应当客观、公正地履行职责，遵守职业道德，对所提出的评审意见承担个人责任；磋商小组成员实行主动回避制度；磋商小组成员及工作人员对整个评标活动保密。</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3.磋商小组审查磋商响应文件是否符合磋商文件的所有条款、条件和规定。</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4.评标只对实质上响应磋商文件要求的有效磋商响应文件进行评审，响应的依据是磋商响应文件本身的内容，而不寻求</w:t>
      </w:r>
      <w:r>
        <w:rPr>
          <w:rFonts w:hint="eastAsia" w:ascii="宋体" w:hAnsi="宋体" w:eastAsia="宋体" w:cs="宋体"/>
          <w:spacing w:val="-3"/>
          <w:sz w:val="24"/>
          <w:szCs w:val="24"/>
          <w:lang w:eastAsia="zh-CN"/>
        </w:rPr>
        <w:t>其他证据</w:t>
      </w:r>
      <w:r>
        <w:rPr>
          <w:rFonts w:ascii="宋体" w:hAnsi="宋体" w:eastAsia="宋体" w:cs="宋体"/>
          <w:spacing w:val="-3"/>
          <w:sz w:val="24"/>
          <w:szCs w:val="24"/>
        </w:rPr>
        <w:t>。</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5.评标将依据磋商文件确定的标准和方法，结合磋商响应文件及其补充文件进行，不得忽视磋商响应文件的实质性内容进行评标。</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6.评标活动依法进行，任何单位和个人不得非法干预、阻挠采购人采购代理机构的正常工作或者影响评标过程和结果。</w:t>
      </w:r>
    </w:p>
    <w:p>
      <w:pPr>
        <w:pStyle w:val="5"/>
        <w:pageBreakBefore w:val="0"/>
        <w:kinsoku/>
        <w:wordWrap/>
        <w:topLinePunct w:val="0"/>
        <w:bidi w:val="0"/>
        <w:spacing w:line="334" w:lineRule="auto"/>
      </w:pPr>
    </w:p>
    <w:p>
      <w:pPr>
        <w:pageBreakBefore w:val="0"/>
        <w:kinsoku/>
        <w:wordWrap/>
        <w:topLinePunct w:val="0"/>
        <w:bidi w:val="0"/>
        <w:spacing w:before="91" w:line="221" w:lineRule="auto"/>
        <w:ind w:left="3920"/>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三、评标方法</w:t>
      </w:r>
    </w:p>
    <w:p>
      <w:pPr>
        <w:pageBreakBefore w:val="0"/>
        <w:kinsoku/>
        <w:wordWrap/>
        <w:topLinePunct w:val="0"/>
        <w:bidi w:val="0"/>
        <w:spacing w:before="205" w:line="219" w:lineRule="auto"/>
        <w:ind w:left="19"/>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1、竞争性磋商要求</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1.1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将在“竞争性磋商须知前附表”规定的时间、地点组织竞争性磋商。供应商应委派代表参加。</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1.2 提交了可接受的“撤回 ”通知的报价将不予开封。</w:t>
      </w:r>
    </w:p>
    <w:p>
      <w:pPr>
        <w:pageBreakBefore w:val="0"/>
        <w:kinsoku/>
        <w:wordWrap/>
        <w:topLinePunct w:val="0"/>
        <w:bidi w:val="0"/>
        <w:spacing w:before="185" w:line="219" w:lineRule="auto"/>
        <w:ind w:left="4"/>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2、竞争性磋商小组组建及工作</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 xml:space="preserve">2.1 </w:t>
      </w:r>
      <w:r>
        <w:rPr>
          <w:rFonts w:hint="eastAsia" w:ascii="宋体" w:hAnsi="宋体" w:eastAsia="宋体" w:cs="宋体"/>
          <w:spacing w:val="-3"/>
          <w:sz w:val="24"/>
          <w:szCs w:val="24"/>
          <w:lang w:eastAsia="zh-CN"/>
        </w:rPr>
        <w:t>采购代理机构</w:t>
      </w:r>
      <w:r>
        <w:rPr>
          <w:rFonts w:ascii="宋体" w:hAnsi="宋体" w:eastAsia="宋体" w:cs="宋体"/>
          <w:spacing w:val="-3"/>
          <w:sz w:val="24"/>
          <w:szCs w:val="24"/>
        </w:rPr>
        <w:t>将按照《中华人民共和国政府采购法》及有关规定组建磋商小组。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2.2 磋商小组由3人及以上单数评审专家组成，采购代理机构人员不得参加本机构代理的采购项目的评审。</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2.3 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2.4 磋商结束后，磋商小组应当要求所有实质性响应的供应商在规定时间内提交最后报价，经磋商确定最终采购需求和提交最后报价的供应商后，由磋商小组采用综合评分法对提交最后报价的供应商的响应文件和最后报价进行综合评分。</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pacing w:val="-3"/>
          <w:sz w:val="24"/>
          <w:szCs w:val="24"/>
        </w:rPr>
        <w:t>2.5 在磋商期间，响应文件中有不满足竞争性磋商文件资质要求的或不符合竞争性磋商文件带“★”要求的内容的，将视为</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；磋商小组可要求供应</w:t>
      </w:r>
      <w:r>
        <w:rPr>
          <w:rFonts w:ascii="宋体" w:hAnsi="宋体" w:eastAsia="宋体" w:cs="宋体"/>
          <w:snapToGrid w:val="0"/>
          <w:color w:val="000000"/>
          <w:spacing w:val="-3"/>
          <w:kern w:val="0"/>
          <w:sz w:val="24"/>
          <w:szCs w:val="24"/>
          <w:lang w:val="en-US" w:eastAsia="en-US" w:bidi="ar-SA"/>
        </w:rPr>
        <w:t>商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pPr>
        <w:keepNext w:val="0"/>
        <w:keepLines w:val="0"/>
        <w:pageBreakBefore w:val="0"/>
        <w:widowControl/>
        <w:kinsoku/>
        <w:wordWrap/>
        <w:overflowPunct/>
        <w:topLinePunct w:val="0"/>
        <w:autoSpaceDE w:val="0"/>
        <w:autoSpaceDN w:val="0"/>
        <w:bidi w:val="0"/>
        <w:adjustRightInd w:val="0"/>
        <w:snapToGrid w:val="0"/>
        <w:spacing w:before="182" w:line="360" w:lineRule="auto"/>
        <w:ind w:left="4" w:firstLine="468" w:firstLineChars="200"/>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2.6 参加磋商的供应商应当对磋商的承诺和最后报价以书面形式确认，并由全权代表签字或盖章。</w:t>
      </w:r>
    </w:p>
    <w:p>
      <w:pPr>
        <w:pageBreakBefore w:val="0"/>
        <w:kinsoku/>
        <w:wordWrap/>
        <w:topLinePunct w:val="0"/>
        <w:bidi w:val="0"/>
        <w:spacing w:before="185" w:line="219" w:lineRule="auto"/>
        <w:ind w:left="6"/>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3、竞争性磋商过程的保密性</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3.1 从开始竞争性磋商，直到向成交的供应商授予合同时止，凡与审查、澄清、评价和比较报价有关资料以及评审意见等，均不得向供应商及与竞争性磋商无关的其他人透露。</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3.2 在竞争性磋商过程中，如果供应商试图在响应文件审查、澄清、比较及授予合同方面向采购人施加任何影响，其报价将被拒绝。</w:t>
      </w:r>
    </w:p>
    <w:p>
      <w:pPr>
        <w:pageBreakBefore w:val="0"/>
        <w:kinsoku/>
        <w:wordWrap/>
        <w:topLinePunct w:val="0"/>
        <w:bidi w:val="0"/>
        <w:spacing w:before="183" w:line="219" w:lineRule="auto"/>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4.竞争性磋商程序</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4.1 竞争性磋商程序：初步审查、竞争性磋商（包括澄清、符合性评审）、磋商报价、详细评审、推荐成交供应商。其中，竞争性磋商按本章第 9.1 款情形进行。</w:t>
      </w:r>
    </w:p>
    <w:p>
      <w:pPr>
        <w:pageBreakBefore w:val="0"/>
        <w:kinsoku/>
        <w:wordWrap/>
        <w:topLinePunct w:val="0"/>
        <w:bidi w:val="0"/>
        <w:spacing w:before="184" w:line="219" w:lineRule="auto"/>
        <w:ind w:left="6"/>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5.初步审查</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5.1 磋商小组将审查磋商响应文件是否完整、资格证明文件是否齐全、合格，保证金是否足额、有无计算上的错误等。</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5.2 算术错误将按以下方法更正：若单价计算的结果与总价不一致，以单价为准修改总价；若用文字表示的数值与数字表示的数值不一致，以文字表示的数值为准。如果供应商不接受 对其错误的更正，其响应文件将被拒绝。</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5.3 在详细磋商响应之前，根据本须知的规定，磋商小组要审查每份磋商响应文件是否实质上响应了</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的要求。实质上响应的磋商响应文件应该是与</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要求的全部条款、条件和技术参数相符，没有重大偏离的磋商响应文件。对关键条文的偏离、保留或反对将被认为是实质上的偏离。磋商小组决定磋商的响应性只根据磋商响应文件本身的内容，而不寻求外部的证据。</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5.4 实质上没有响应</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要求的磋商响应文件将被拒绝。</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5.5 如果磋商响应文件实质性没有响应</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的要求，其投标将被拒绝。供应商不得通过修正或</w:t>
      </w:r>
      <w:r>
        <w:rPr>
          <w:rFonts w:hint="eastAsia" w:ascii="宋体" w:hAnsi="宋体" w:eastAsia="宋体" w:cs="宋体"/>
          <w:spacing w:val="-3"/>
          <w:sz w:val="24"/>
          <w:szCs w:val="24"/>
          <w:lang w:eastAsia="zh-CN"/>
        </w:rPr>
        <w:t>撤销</w:t>
      </w:r>
      <w:r>
        <w:rPr>
          <w:rFonts w:ascii="宋体" w:hAnsi="宋体" w:eastAsia="宋体" w:cs="宋体"/>
          <w:spacing w:val="-3"/>
          <w:sz w:val="24"/>
          <w:szCs w:val="24"/>
        </w:rPr>
        <w:t>不符合要求的偏离或保留从而使其磋商响应文件成为实质响应。</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5.6 采购人只对在初审中确定为实质性响应的磋商响应文件进行进一步的详细商务和技术评审。</w:t>
      </w:r>
    </w:p>
    <w:p>
      <w:pPr>
        <w:pageBreakBefore w:val="0"/>
        <w:kinsoku/>
        <w:wordWrap/>
        <w:topLinePunct w:val="0"/>
        <w:bidi w:val="0"/>
        <w:spacing w:before="184" w:line="220" w:lineRule="auto"/>
        <w:ind w:left="2"/>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6.实质性响应</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6.1 实质性响应是指响应文件与竞争性磋商文件要求的所有条款、条件和规格相符，没有偏离。偏离指不满足</w:t>
      </w:r>
      <w:r>
        <w:rPr>
          <w:rFonts w:hint="eastAsia" w:ascii="宋体" w:hAnsi="宋体" w:eastAsia="宋体" w:cs="宋体"/>
          <w:spacing w:val="-3"/>
          <w:sz w:val="24"/>
          <w:szCs w:val="24"/>
          <w:lang w:eastAsia="zh-CN"/>
        </w:rPr>
        <w:t>或</w:t>
      </w:r>
      <w:r>
        <w:rPr>
          <w:rFonts w:ascii="宋体" w:hAnsi="宋体" w:eastAsia="宋体" w:cs="宋体"/>
          <w:spacing w:val="-3"/>
          <w:sz w:val="24"/>
          <w:szCs w:val="24"/>
        </w:rPr>
        <w:t>不响应竞争性磋商文件的要求。</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6.2 响应文件是否实质性响应竞争性磋商文件要求由竞争性磋商小组依据竞争性磋商文件规 定认定。竞争性磋商小组决定响应文件的响应性只根据响应文件本身的真实无误的内容，而不依据外部的证据。</w:t>
      </w:r>
    </w:p>
    <w:p>
      <w:pPr>
        <w:pageBreakBefore w:val="0"/>
        <w:kinsoku/>
        <w:wordWrap/>
        <w:topLinePunct w:val="0"/>
        <w:bidi w:val="0"/>
        <w:spacing w:before="181" w:line="220" w:lineRule="auto"/>
        <w:ind w:left="6"/>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7.澄清</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7.1 磋商小组在对响应文件的有效性、完整性和响应程度进行审查时，可以要求供应商对响应文件中含义不明确、同类问题表述不一致或者有明显文字和计算错误的内容澄清、说明或者更正。供应商的澄清、说明或者更正不得超出响应文件的范围或者改变响应文件的实质性内容。</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7.2 最后报价计算错误修正的原则：最后报价的大写金额和小写金额不一致的，以大写金额为准；总价金额与按单价汇总金额不一致的，以单价金额计算结果为准；单价金额小数点有明显错位的，应以总价为准，并修改单价。</w:t>
      </w:r>
    </w:p>
    <w:p>
      <w:pPr>
        <w:pageBreakBefore w:val="0"/>
        <w:kinsoku/>
        <w:wordWrap/>
        <w:topLinePunct w:val="0"/>
        <w:bidi w:val="0"/>
        <w:spacing w:before="184" w:line="219" w:lineRule="auto"/>
        <w:ind w:left="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8.供应商家数计算</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产品为同一品牌同一型号的视为一家，如果有多家供应商以同一品牌同一型号产品参加竞争性磋商的，应作为一个供应商计算，以符合竞争性磋商文件要求的最低报价者为该品牌及型号产品的唯一有效供应商。</w:t>
      </w:r>
    </w:p>
    <w:p>
      <w:pPr>
        <w:pageBreakBefore w:val="0"/>
        <w:kinsoku/>
        <w:wordWrap/>
        <w:topLinePunct w:val="0"/>
        <w:bidi w:val="0"/>
        <w:spacing w:before="182" w:line="219" w:lineRule="auto"/>
        <w:ind w:left="1"/>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9.竞争性磋商</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9.1 在磋商过程中，磋商小组可以根据磋商文件和磋商情况实质性变动采购需求中的技术、服务要求以及合同草案条款，但不得变动磋商文件中的其他内容。实质性变动的内容，须经采购人代表确认。</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9.2 对磋商文件作出的实质性变动是磋商文件的有效组成部分，磋商小组应当及时以书面形式同时通知所有参加磋商的供应商。</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9.3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9.4 磋商文件能够详细列明采购标的的技术、服务要求的，磋商结束后，磋商小组应当要求所有实质性响应的供应商在规定时间内提交最后报价，提交最后报价的供应商不得少于 3家。</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9.5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9.6 已提交响应文件的供应商，在提交最后报价之前，可以根据磋商情况退出磋商。采购人、采购代理机构应当退还退出磋商的供应商的保证金。</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9.7 经磋商确定最终采购需求和提交最后报价的供应商后，由磋商小组采用综合评分法对提交最后报价的供应商的响应文件和最后报价进行综合评分。</w:t>
      </w:r>
    </w:p>
    <w:p>
      <w:pPr>
        <w:pageBreakBefore w:val="0"/>
        <w:kinsoku/>
        <w:wordWrap/>
        <w:topLinePunct w:val="0"/>
        <w:bidi w:val="0"/>
        <w:spacing w:before="183" w:line="219" w:lineRule="auto"/>
        <w:ind w:left="18"/>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10、磋商响应文件的详细评审</w:t>
      </w:r>
    </w:p>
    <w:p>
      <w:pPr>
        <w:pageBreakBefore w:val="0"/>
        <w:kinsoku/>
        <w:wordWrap/>
        <w:topLinePunct w:val="0"/>
        <w:bidi w:val="0"/>
        <w:spacing w:before="182" w:line="219" w:lineRule="auto"/>
        <w:ind w:left="18"/>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52"/>
          <w:sz w:val="24"/>
          <w:szCs w:val="24"/>
        </w:rPr>
        <w:t xml:space="preserve"> </w:t>
      </w:r>
      <w:r>
        <w:rPr>
          <w:rFonts w:ascii="宋体" w:hAnsi="宋体" w:eastAsia="宋体" w:cs="宋体"/>
          <w:spacing w:val="-1"/>
          <w:sz w:val="24"/>
          <w:szCs w:val="24"/>
        </w:rPr>
        <w:t>磋商小组将只对确定为实质上响应</w:t>
      </w:r>
      <w:r>
        <w:rPr>
          <w:rFonts w:hint="eastAsia" w:ascii="宋体" w:hAnsi="宋体" w:eastAsia="宋体" w:cs="宋体"/>
          <w:spacing w:val="-1"/>
          <w:sz w:val="24"/>
          <w:szCs w:val="24"/>
          <w:lang w:eastAsia="zh-CN"/>
        </w:rPr>
        <w:t>磋商文件</w:t>
      </w:r>
      <w:r>
        <w:rPr>
          <w:rFonts w:ascii="宋体" w:hAnsi="宋体" w:eastAsia="宋体" w:cs="宋体"/>
          <w:spacing w:val="-1"/>
          <w:sz w:val="24"/>
          <w:szCs w:val="24"/>
        </w:rPr>
        <w:t>要求的磋商进行详细磋</w:t>
      </w:r>
      <w:r>
        <w:rPr>
          <w:rFonts w:ascii="宋体" w:hAnsi="宋体" w:eastAsia="宋体" w:cs="宋体"/>
          <w:spacing w:val="-2"/>
          <w:sz w:val="24"/>
          <w:szCs w:val="24"/>
        </w:rPr>
        <w:t>商。</w:t>
      </w:r>
    </w:p>
    <w:p>
      <w:pPr>
        <w:pageBreakBefore w:val="0"/>
        <w:kinsoku/>
        <w:wordWrap/>
        <w:topLinePunct w:val="0"/>
        <w:bidi w:val="0"/>
        <w:spacing w:before="184" w:line="220" w:lineRule="auto"/>
        <w:ind w:left="18"/>
        <w:rPr>
          <w:rFonts w:ascii="宋体" w:hAnsi="宋体" w:eastAsia="宋体" w:cs="宋体"/>
          <w:sz w:val="24"/>
          <w:szCs w:val="24"/>
        </w:rPr>
      </w:pPr>
      <w:r>
        <w:rPr>
          <w:rFonts w:ascii="宋体" w:hAnsi="宋体" w:eastAsia="宋体" w:cs="宋体"/>
          <w:spacing w:val="-4"/>
          <w:sz w:val="24"/>
          <w:szCs w:val="24"/>
        </w:rPr>
        <w:t>10.2</w:t>
      </w:r>
      <w:r>
        <w:rPr>
          <w:rFonts w:ascii="宋体" w:hAnsi="宋体" w:eastAsia="宋体" w:cs="宋体"/>
          <w:spacing w:val="-48"/>
          <w:sz w:val="24"/>
          <w:szCs w:val="24"/>
        </w:rPr>
        <w:t xml:space="preserve"> </w:t>
      </w:r>
      <w:r>
        <w:rPr>
          <w:rFonts w:ascii="宋体" w:hAnsi="宋体" w:eastAsia="宋体" w:cs="宋体"/>
          <w:spacing w:val="-4"/>
          <w:sz w:val="24"/>
          <w:szCs w:val="24"/>
        </w:rPr>
        <w:t>综合评分法</w:t>
      </w:r>
    </w:p>
    <w:p>
      <w:pPr>
        <w:pStyle w:val="5"/>
        <w:pageBreakBefore w:val="0"/>
        <w:kinsoku/>
        <w:wordWrap/>
        <w:topLinePunct w:val="0"/>
        <w:bidi w:val="0"/>
        <w:spacing w:line="331" w:lineRule="auto"/>
      </w:pPr>
    </w:p>
    <w:p>
      <w:pPr>
        <w:pageBreakBefore w:val="0"/>
        <w:kinsoku/>
        <w:wordWrap/>
        <w:topLinePunct w:val="0"/>
        <w:bidi w:val="0"/>
        <w:spacing w:before="92" w:line="221" w:lineRule="auto"/>
        <w:ind w:left="3384"/>
        <w:outlineLvl w:val="1"/>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四、评标过程的保密性</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eastAsia="zh-CN"/>
        </w:rPr>
        <w:t>采购活动结束</w:t>
      </w:r>
      <w:r>
        <w:rPr>
          <w:rFonts w:ascii="宋体" w:hAnsi="宋体" w:eastAsia="宋体" w:cs="宋体"/>
          <w:spacing w:val="-3"/>
          <w:sz w:val="24"/>
          <w:szCs w:val="24"/>
        </w:rPr>
        <w:t>后，</w:t>
      </w:r>
      <w:r>
        <w:rPr>
          <w:rFonts w:hint="eastAsia" w:ascii="宋体" w:hAnsi="宋体" w:eastAsia="宋体" w:cs="宋体"/>
          <w:spacing w:val="-3"/>
          <w:sz w:val="24"/>
          <w:szCs w:val="24"/>
          <w:lang w:eastAsia="zh-CN"/>
        </w:rPr>
        <w:t>直到</w:t>
      </w:r>
      <w:r>
        <w:rPr>
          <w:rFonts w:ascii="宋体" w:hAnsi="宋体" w:eastAsia="宋体" w:cs="宋体"/>
          <w:spacing w:val="-3"/>
          <w:sz w:val="24"/>
          <w:szCs w:val="24"/>
        </w:rPr>
        <w:t>向</w:t>
      </w:r>
      <w:r>
        <w:rPr>
          <w:rFonts w:hint="eastAsia" w:ascii="宋体" w:hAnsi="宋体" w:eastAsia="宋体" w:cs="宋体"/>
          <w:spacing w:val="-3"/>
          <w:sz w:val="24"/>
          <w:szCs w:val="24"/>
          <w:lang w:eastAsia="zh-CN"/>
        </w:rPr>
        <w:t>成交供应商</w:t>
      </w:r>
      <w:r>
        <w:rPr>
          <w:rFonts w:ascii="宋体" w:hAnsi="宋体" w:eastAsia="宋体" w:cs="宋体"/>
          <w:spacing w:val="-3"/>
          <w:sz w:val="24"/>
          <w:szCs w:val="24"/>
        </w:rPr>
        <w:t>授予合同时止，凡与审查、澄清、评价和比较投标的有关资料以及授标意见等，均不得向供应商及与评标无关的其他人透露。</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2.在评标过程中，如果供应商试图在磋商响应文件审查、澄清、比较及授予合同方面向采购人施加任何影响，其</w:t>
      </w:r>
      <w:r>
        <w:rPr>
          <w:rFonts w:hint="eastAsia" w:ascii="宋体" w:hAnsi="宋体" w:eastAsia="宋体" w:cs="宋体"/>
          <w:spacing w:val="-3"/>
          <w:sz w:val="24"/>
          <w:szCs w:val="24"/>
          <w:lang w:eastAsia="zh-CN"/>
        </w:rPr>
        <w:t>响应文件</w:t>
      </w:r>
      <w:r>
        <w:rPr>
          <w:rFonts w:ascii="宋体" w:hAnsi="宋体" w:eastAsia="宋体" w:cs="宋体"/>
          <w:spacing w:val="-3"/>
          <w:sz w:val="24"/>
          <w:szCs w:val="24"/>
        </w:rPr>
        <w:t>将被拒绝。</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3.评标人员严格遵守国家的有关保密</w:t>
      </w:r>
      <w:r>
        <w:rPr>
          <w:rFonts w:hint="eastAsia" w:ascii="宋体" w:hAnsi="宋体" w:eastAsia="宋体" w:cs="宋体"/>
          <w:spacing w:val="-3"/>
          <w:sz w:val="24"/>
          <w:szCs w:val="24"/>
          <w:lang w:eastAsia="zh-CN"/>
        </w:rPr>
        <w:t>法律法规</w:t>
      </w:r>
      <w:r>
        <w:rPr>
          <w:rFonts w:ascii="宋体" w:hAnsi="宋体" w:eastAsia="宋体" w:cs="宋体"/>
          <w:spacing w:val="-3"/>
          <w:sz w:val="24"/>
          <w:szCs w:val="24"/>
        </w:rPr>
        <w:t>的规定，严格自律，同时接受有关部门的监督、审查。</w:t>
      </w:r>
    </w:p>
    <w:p>
      <w:pPr>
        <w:pageBreakBefore w:val="0"/>
        <w:kinsoku/>
        <w:wordWrap/>
        <w:topLinePunct w:val="0"/>
        <w:bidi w:val="0"/>
        <w:spacing w:before="91" w:line="221" w:lineRule="auto"/>
        <w:ind w:left="3923"/>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五、定标方法</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1.磋商小组以开标、评标情况为基本依据，对符合条件的《磋商响应文件》及供应商进行综合评审打分，总分值设定为100分。</w:t>
      </w:r>
    </w:p>
    <w:p>
      <w:pPr>
        <w:pageBreakBefore w:val="0"/>
        <w:kinsoku/>
        <w:wordWrap/>
        <w:topLinePunct w:val="0"/>
        <w:bidi w:val="0"/>
        <w:spacing w:before="178" w:line="360" w:lineRule="auto"/>
        <w:ind w:right="59" w:firstLine="498"/>
        <w:rPr>
          <w:rFonts w:ascii="宋体" w:hAnsi="宋体" w:eastAsia="宋体" w:cs="宋体"/>
          <w:spacing w:val="-3"/>
          <w:sz w:val="24"/>
          <w:szCs w:val="24"/>
          <w:lang w:val="en-US" w:eastAsia="en-US"/>
        </w:rPr>
      </w:pPr>
      <w:r>
        <w:rPr>
          <w:rFonts w:ascii="宋体" w:hAnsi="宋体" w:eastAsia="宋体" w:cs="宋体"/>
          <w:spacing w:val="-3"/>
          <w:sz w:val="24"/>
          <w:szCs w:val="24"/>
          <w:lang w:val="en-US" w:eastAsia="en-US"/>
        </w:rPr>
        <w:t>2.本项目采用“综合评分法”定标，即指在最大限度地满足磋商文件实质性要求前提下， 按照磋商文件中规定的各项因素进行综合评审后，按照评标总得分由高到低进行排名顺序确定</w:t>
      </w:r>
      <w:r>
        <w:rPr>
          <w:rFonts w:hint="eastAsia" w:ascii="宋体" w:hAnsi="宋体" w:eastAsia="宋体" w:cs="宋体"/>
          <w:spacing w:val="-3"/>
          <w:sz w:val="24"/>
          <w:szCs w:val="24"/>
          <w:lang w:val="en-US" w:eastAsia="zh-CN"/>
        </w:rPr>
        <w:t>成交供应商</w:t>
      </w:r>
      <w:r>
        <w:rPr>
          <w:rFonts w:ascii="宋体" w:hAnsi="宋体" w:eastAsia="宋体" w:cs="宋体"/>
          <w:spacing w:val="-3"/>
          <w:sz w:val="24"/>
          <w:szCs w:val="24"/>
          <w:lang w:val="en-US" w:eastAsia="en-US"/>
        </w:rPr>
        <w:t>，本项目不保证最低价</w:t>
      </w:r>
      <w:r>
        <w:rPr>
          <w:rFonts w:hint="eastAsia" w:ascii="宋体" w:hAnsi="宋体" w:eastAsia="宋体" w:cs="宋体"/>
          <w:spacing w:val="-3"/>
          <w:sz w:val="24"/>
          <w:szCs w:val="24"/>
          <w:lang w:val="en-US" w:eastAsia="zh-CN"/>
        </w:rPr>
        <w:t>成交</w:t>
      </w:r>
      <w:r>
        <w:rPr>
          <w:rFonts w:ascii="宋体" w:hAnsi="宋体" w:eastAsia="宋体" w:cs="宋体"/>
          <w:spacing w:val="-3"/>
          <w:sz w:val="24"/>
          <w:szCs w:val="24"/>
          <w:lang w:val="en-US" w:eastAsia="en-US"/>
        </w:rPr>
        <w:t>。</w:t>
      </w:r>
    </w:p>
    <w:p>
      <w:pPr>
        <w:pStyle w:val="5"/>
        <w:pageBreakBefore w:val="0"/>
        <w:kinsoku/>
        <w:wordWrap/>
        <w:topLinePunct w:val="0"/>
        <w:bidi w:val="0"/>
        <w:spacing w:line="241" w:lineRule="auto"/>
      </w:pPr>
    </w:p>
    <w:p>
      <w:pPr>
        <w:pageBreakBefore w:val="0"/>
        <w:kinsoku/>
        <w:wordWrap/>
        <w:topLinePunct w:val="0"/>
        <w:bidi w:val="0"/>
        <w:spacing w:before="91" w:line="221" w:lineRule="auto"/>
        <w:ind w:left="2548"/>
        <w:outlineLvl w:val="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六、评标程序及标准（综合评分法）</w:t>
      </w:r>
    </w:p>
    <w:p>
      <w:pPr>
        <w:pageBreakBefore w:val="0"/>
        <w:kinsoku/>
        <w:wordWrap/>
        <w:topLinePunct w:val="0"/>
        <w:bidi w:val="0"/>
        <w:spacing w:before="204" w:line="220" w:lineRule="auto"/>
        <w:ind w:left="529"/>
        <w:outlineLvl w:val="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1.评标准备工作</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磋商小组成员应当认真阅读磋商文件，全面正确地理解和掌握以下内容：</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①</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的目的；</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②</w:t>
      </w:r>
      <w:r>
        <w:rPr>
          <w:rFonts w:hint="eastAsia" w:ascii="宋体" w:hAnsi="宋体" w:eastAsia="宋体" w:cs="宋体"/>
          <w:spacing w:val="-3"/>
          <w:sz w:val="24"/>
          <w:szCs w:val="24"/>
          <w:lang w:eastAsia="zh-CN"/>
        </w:rPr>
        <w:t>采购</w:t>
      </w:r>
      <w:r>
        <w:rPr>
          <w:rFonts w:ascii="宋体" w:hAnsi="宋体" w:eastAsia="宋体" w:cs="宋体"/>
          <w:spacing w:val="-3"/>
          <w:sz w:val="24"/>
          <w:szCs w:val="24"/>
        </w:rPr>
        <w:t>的范围和性质；</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③磋商文件的主要商务、技术条款要求；</w:t>
      </w:r>
    </w:p>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spacing w:val="-3"/>
          <w:sz w:val="24"/>
          <w:szCs w:val="24"/>
        </w:rPr>
        <w:t>④磋商文件规定的评标标准、评标方法和在评标过程中要考虑的因素。</w:t>
      </w:r>
    </w:p>
    <w:p>
      <w:pPr>
        <w:pageBreakBefore w:val="0"/>
        <w:kinsoku/>
        <w:wordWrap/>
        <w:topLinePunct w:val="0"/>
        <w:bidi w:val="0"/>
        <w:spacing w:before="183" w:line="219" w:lineRule="auto"/>
        <w:ind w:left="515"/>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2.初步评审（资格后审</w:t>
      </w:r>
      <w:r>
        <w:rPr>
          <w:rFonts w:ascii="宋体" w:hAnsi="宋体" w:eastAsia="宋体" w:cs="宋体"/>
          <w:spacing w:val="2"/>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rPr>
        <w:t>：</w:t>
      </w:r>
    </w:p>
    <w:p>
      <w:pPr>
        <w:keepNext w:val="0"/>
        <w:keepLines w:val="0"/>
        <w:pageBreakBefore w:val="0"/>
        <w:widowControl/>
        <w:kinsoku/>
        <w:wordWrap/>
        <w:overflowPunct/>
        <w:topLinePunct w:val="0"/>
        <w:autoSpaceDE w:val="0"/>
        <w:autoSpaceDN w:val="0"/>
        <w:bidi w:val="0"/>
        <w:adjustRightInd w:val="0"/>
        <w:snapToGrid w:val="0"/>
        <w:spacing w:line="400" w:lineRule="exact"/>
        <w:ind w:right="0" w:firstLine="498"/>
        <w:textAlignment w:val="baseline"/>
        <w:rPr>
          <w:rFonts w:ascii="宋体" w:hAnsi="宋体" w:eastAsia="宋体" w:cs="宋体"/>
          <w:spacing w:val="-3"/>
          <w:sz w:val="24"/>
          <w:szCs w:val="24"/>
        </w:rPr>
      </w:pPr>
      <w:r>
        <w:rPr>
          <w:rFonts w:ascii="宋体" w:hAnsi="宋体" w:eastAsia="宋体" w:cs="宋体"/>
          <w:b/>
          <w:bCs/>
          <w:spacing w:val="-3"/>
          <w:sz w:val="24"/>
          <w:szCs w:val="24"/>
        </w:rPr>
        <w:t>2.1 资格性审查：</w:t>
      </w:r>
      <w:r>
        <w:rPr>
          <w:rFonts w:ascii="宋体" w:hAnsi="宋体" w:eastAsia="宋体" w:cs="宋体"/>
          <w:spacing w:val="-3"/>
          <w:sz w:val="24"/>
          <w:szCs w:val="24"/>
        </w:rPr>
        <w:t>依据法律法规和《磋商文件》的规定，对《磋商响应文件》中的资格证明、</w:t>
      </w:r>
      <w:r>
        <w:rPr>
          <w:rFonts w:hint="eastAsia" w:ascii="宋体" w:hAnsi="宋体" w:eastAsia="宋体" w:cs="宋体"/>
          <w:spacing w:val="-3"/>
          <w:sz w:val="24"/>
          <w:szCs w:val="24"/>
          <w:lang w:eastAsia="zh-CN"/>
        </w:rPr>
        <w:t>磋商保证金</w:t>
      </w:r>
      <w:r>
        <w:rPr>
          <w:rFonts w:ascii="宋体" w:hAnsi="宋体" w:eastAsia="宋体" w:cs="宋体"/>
          <w:spacing w:val="-3"/>
          <w:sz w:val="24"/>
          <w:szCs w:val="24"/>
        </w:rPr>
        <w:t>等进行审查，以确定供应商是否具备</w:t>
      </w:r>
      <w:r>
        <w:rPr>
          <w:rFonts w:hint="eastAsia" w:ascii="宋体" w:hAnsi="宋体" w:eastAsia="宋体" w:cs="宋体"/>
          <w:spacing w:val="-3"/>
          <w:sz w:val="24"/>
          <w:szCs w:val="24"/>
          <w:lang w:eastAsia="zh-CN"/>
        </w:rPr>
        <w:t>响应</w:t>
      </w:r>
      <w:r>
        <w:rPr>
          <w:rFonts w:ascii="宋体" w:hAnsi="宋体" w:eastAsia="宋体" w:cs="宋体"/>
          <w:spacing w:val="-3"/>
          <w:sz w:val="24"/>
          <w:szCs w:val="24"/>
        </w:rPr>
        <w:t>资格。</w:t>
      </w:r>
    </w:p>
    <w:p>
      <w:pPr>
        <w:keepNext w:val="0"/>
        <w:keepLines w:val="0"/>
        <w:pageBreakBefore w:val="0"/>
        <w:widowControl/>
        <w:kinsoku/>
        <w:wordWrap/>
        <w:overflowPunct/>
        <w:topLinePunct w:val="0"/>
        <w:autoSpaceDE w:val="0"/>
        <w:autoSpaceDN w:val="0"/>
        <w:bidi w:val="0"/>
        <w:adjustRightInd w:val="0"/>
        <w:snapToGrid w:val="0"/>
        <w:spacing w:line="400" w:lineRule="exact"/>
        <w:ind w:right="0"/>
        <w:textAlignment w:val="baseline"/>
      </w:pPr>
      <w:r>
        <w:rPr>
          <w:rFonts w:ascii="宋体" w:hAnsi="宋体" w:eastAsia="宋体" w:cs="宋体"/>
          <w:spacing w:val="-3"/>
          <w:sz w:val="24"/>
          <w:szCs w:val="24"/>
        </w:rPr>
        <w:t>资格性审查有一项不符合的，由磋商小组按</w:t>
      </w:r>
      <w:r>
        <w:rPr>
          <w:rFonts w:hint="eastAsia" w:ascii="宋体" w:hAnsi="宋体" w:eastAsia="宋体" w:cs="宋体"/>
          <w:spacing w:val="-3"/>
          <w:sz w:val="24"/>
          <w:szCs w:val="24"/>
          <w:lang w:eastAsia="zh-CN"/>
        </w:rPr>
        <w:t>无效响应</w:t>
      </w:r>
      <w:r>
        <w:rPr>
          <w:rFonts w:ascii="宋体" w:hAnsi="宋体" w:eastAsia="宋体" w:cs="宋体"/>
          <w:spacing w:val="-3"/>
          <w:sz w:val="24"/>
          <w:szCs w:val="24"/>
        </w:rPr>
        <w:t>处理</w:t>
      </w:r>
    </w:p>
    <w:tbl>
      <w:tblPr>
        <w:tblStyle w:val="19"/>
        <w:tblW w:w="90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73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9" w:hRule="atLeast"/>
          <w:jc w:val="center"/>
        </w:trPr>
        <w:tc>
          <w:tcPr>
            <w:tcW w:w="1630" w:type="dxa"/>
            <w:vAlign w:val="top"/>
          </w:tcPr>
          <w:p>
            <w:pPr>
              <w:pageBreakBefore w:val="0"/>
              <w:kinsoku/>
              <w:wordWrap/>
              <w:topLinePunct w:val="0"/>
              <w:bidi w:val="0"/>
              <w:spacing w:before="119" w:line="219" w:lineRule="auto"/>
              <w:jc w:val="center"/>
              <w:rPr>
                <w:rFonts w:ascii="宋体" w:hAnsi="宋体" w:eastAsia="宋体" w:cs="宋体"/>
                <w:sz w:val="24"/>
                <w:szCs w:val="24"/>
              </w:rPr>
            </w:pPr>
            <w:r>
              <w:rPr>
                <w:rFonts w:ascii="宋体" w:hAnsi="宋体" w:eastAsia="宋体" w:cs="宋体"/>
                <w:spacing w:val="-3"/>
                <w:sz w:val="24"/>
                <w:szCs w:val="24"/>
              </w:rPr>
              <w:t>评审内容</w:t>
            </w:r>
          </w:p>
        </w:tc>
        <w:tc>
          <w:tcPr>
            <w:tcW w:w="7374" w:type="dxa"/>
            <w:vAlign w:val="top"/>
          </w:tcPr>
          <w:p>
            <w:pPr>
              <w:pageBreakBefore w:val="0"/>
              <w:kinsoku/>
              <w:wordWrap/>
              <w:topLinePunct w:val="0"/>
              <w:bidi w:val="0"/>
              <w:spacing w:before="118" w:line="220" w:lineRule="auto"/>
              <w:ind w:left="3296"/>
              <w:rPr>
                <w:rFonts w:ascii="宋体" w:hAnsi="宋体" w:eastAsia="宋体" w:cs="宋体"/>
                <w:sz w:val="24"/>
                <w:szCs w:val="24"/>
              </w:rPr>
            </w:pPr>
            <w:r>
              <w:rPr>
                <w:rFonts w:ascii="宋体" w:hAnsi="宋体" w:eastAsia="宋体" w:cs="宋体"/>
                <w:spacing w:val="-3"/>
                <w:sz w:val="24"/>
                <w:szCs w:val="24"/>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jc w:val="center"/>
        </w:trPr>
        <w:tc>
          <w:tcPr>
            <w:tcW w:w="1630" w:type="dxa"/>
            <w:vMerge w:val="restart"/>
            <w:vAlign w:val="center"/>
          </w:tcPr>
          <w:p>
            <w:pPr>
              <w:pageBreakBefore w:val="0"/>
              <w:kinsoku/>
              <w:wordWrap/>
              <w:topLinePunct w:val="0"/>
              <w:bidi w:val="0"/>
              <w:spacing w:before="80" w:line="206" w:lineRule="auto"/>
              <w:jc w:val="center"/>
              <w:rPr>
                <w:rFonts w:ascii="宋体" w:hAnsi="宋体" w:eastAsia="宋体" w:cs="宋体"/>
                <w:sz w:val="24"/>
                <w:szCs w:val="24"/>
              </w:rPr>
            </w:pPr>
            <w:r>
              <w:rPr>
                <w:rFonts w:ascii="宋体" w:hAnsi="宋体" w:eastAsia="宋体" w:cs="宋体"/>
                <w:spacing w:val="-3"/>
                <w:sz w:val="24"/>
                <w:szCs w:val="24"/>
              </w:rPr>
              <w:t>资格性审查</w:t>
            </w:r>
          </w:p>
        </w:tc>
        <w:tc>
          <w:tcPr>
            <w:tcW w:w="7374" w:type="dxa"/>
            <w:vAlign w:val="top"/>
          </w:tcPr>
          <w:p>
            <w:pPr>
              <w:pageBreakBefore w:val="0"/>
              <w:kinsoku/>
              <w:wordWrap/>
              <w:topLinePunct w:val="0"/>
              <w:bidi w:val="0"/>
              <w:spacing w:before="51" w:line="264" w:lineRule="auto"/>
              <w:ind w:left="112" w:right="49" w:firstLine="4"/>
              <w:jc w:val="both"/>
              <w:rPr>
                <w:rFonts w:ascii="宋体" w:hAnsi="宋体" w:eastAsia="宋体" w:cs="宋体"/>
                <w:sz w:val="24"/>
                <w:szCs w:val="24"/>
              </w:rPr>
            </w:pPr>
            <w:r>
              <w:rPr>
                <w:rFonts w:hint="eastAsia" w:ascii="宋体" w:hAnsi="宋体" w:eastAsia="宋体" w:cs="宋体"/>
                <w:sz w:val="24"/>
                <w:szCs w:val="24"/>
                <w:lang w:eastAsia="zh-CN"/>
              </w:rPr>
              <w:t>具有有效经年检的三证合一营业执照原件扫描件［若供应商是企业（包括合伙企业）应提供营业执照；若供应商是事业单位应提供事业单位法人证书；若供应商是个体工商户应提供个体工商户营业执照；若供应商是自然人应提供自然人身份证明］</w:t>
            </w:r>
            <w:r>
              <w:rPr>
                <w:rFonts w:hint="eastAsia"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1630" w:type="dxa"/>
            <w:vMerge w:val="continue"/>
            <w:textDirection w:val="tbRlV"/>
            <w:vAlign w:val="top"/>
          </w:tcPr>
          <w:p>
            <w:pPr>
              <w:pageBreakBefore w:val="0"/>
              <w:kinsoku/>
              <w:wordWrap/>
              <w:topLinePunct w:val="0"/>
              <w:bidi w:val="0"/>
              <w:rPr>
                <w:rFonts w:ascii="Arial"/>
                <w:sz w:val="21"/>
              </w:rPr>
            </w:pPr>
          </w:p>
        </w:tc>
        <w:tc>
          <w:tcPr>
            <w:tcW w:w="7374" w:type="dxa"/>
            <w:vAlign w:val="top"/>
          </w:tcPr>
          <w:p>
            <w:pPr>
              <w:pageBreakBefore w:val="0"/>
              <w:kinsoku/>
              <w:wordWrap/>
              <w:topLinePunct w:val="0"/>
              <w:bidi w:val="0"/>
              <w:spacing w:before="101" w:line="261" w:lineRule="auto"/>
              <w:ind w:left="112" w:right="108" w:firstLine="4"/>
              <w:rPr>
                <w:rFonts w:ascii="宋体" w:hAnsi="宋体" w:eastAsia="宋体" w:cs="宋体"/>
                <w:sz w:val="24"/>
                <w:szCs w:val="24"/>
              </w:rPr>
            </w:pPr>
            <w:r>
              <w:rPr>
                <w:rFonts w:hint="eastAsia" w:ascii="宋体" w:hAnsi="宋体" w:eastAsia="宋体" w:cs="宋体"/>
                <w:sz w:val="24"/>
                <w:szCs w:val="24"/>
                <w:lang w:eastAsia="zh-CN"/>
              </w:rPr>
              <w:t>提供具有良好的商业信誉和健全的财务会计制度承诺书</w:t>
            </w:r>
            <w:r>
              <w:rPr>
                <w:rFonts w:hint="eastAsia" w:ascii="宋体" w:hAnsi="宋体" w:eastAsia="宋体" w:cs="宋体"/>
                <w:sz w:val="24"/>
                <w:szCs w:val="24"/>
                <w:lang w:val="en-US" w:eastAsia="zh-CN"/>
              </w:rPr>
              <w:t>（格式自拟）</w:t>
            </w:r>
            <w:r>
              <w:rPr>
                <w:rFonts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jc w:val="center"/>
        </w:trPr>
        <w:tc>
          <w:tcPr>
            <w:tcW w:w="1630" w:type="dxa"/>
            <w:vMerge w:val="continue"/>
            <w:textDirection w:val="tbRlV"/>
            <w:vAlign w:val="top"/>
          </w:tcPr>
          <w:p>
            <w:pPr>
              <w:pageBreakBefore w:val="0"/>
              <w:kinsoku/>
              <w:wordWrap/>
              <w:topLinePunct w:val="0"/>
              <w:bidi w:val="0"/>
              <w:rPr>
                <w:rFonts w:ascii="Arial"/>
                <w:sz w:val="21"/>
              </w:rPr>
            </w:pPr>
          </w:p>
        </w:tc>
        <w:tc>
          <w:tcPr>
            <w:tcW w:w="7374" w:type="dxa"/>
            <w:vAlign w:val="top"/>
          </w:tcPr>
          <w:p>
            <w:pPr>
              <w:pageBreakBefore w:val="0"/>
              <w:kinsoku/>
              <w:wordWrap/>
              <w:topLinePunct w:val="0"/>
              <w:bidi w:val="0"/>
              <w:spacing w:before="147" w:line="263" w:lineRule="auto"/>
              <w:ind w:left="112" w:right="108" w:firstLine="1"/>
              <w:jc w:val="both"/>
              <w:rPr>
                <w:rFonts w:ascii="宋体" w:hAnsi="宋体" w:eastAsia="宋体" w:cs="宋体"/>
                <w:sz w:val="24"/>
                <w:szCs w:val="24"/>
              </w:rPr>
            </w:pPr>
            <w:r>
              <w:rPr>
                <w:rFonts w:hint="eastAsia" w:ascii="宋体" w:hAnsi="宋体" w:eastAsia="宋体" w:cs="宋体"/>
                <w:sz w:val="24"/>
                <w:szCs w:val="24"/>
                <w:lang w:eastAsia="zh-CN"/>
              </w:rPr>
              <w:t>提供近期依法缴纳税收的证明；（出具2024年1月至今任意连续三个月的）完税证明；新成立企业须提供企业成立以来的完税证明；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630" w:type="dxa"/>
            <w:vMerge w:val="continue"/>
            <w:textDirection w:val="tbRlV"/>
            <w:vAlign w:val="top"/>
          </w:tcPr>
          <w:p>
            <w:pPr>
              <w:pageBreakBefore w:val="0"/>
              <w:kinsoku/>
              <w:wordWrap/>
              <w:topLinePunct w:val="0"/>
              <w:bidi w:val="0"/>
              <w:rPr>
                <w:rFonts w:ascii="Arial"/>
                <w:sz w:val="21"/>
              </w:rPr>
            </w:pPr>
          </w:p>
        </w:tc>
        <w:tc>
          <w:tcPr>
            <w:tcW w:w="7374" w:type="dxa"/>
            <w:vAlign w:val="top"/>
          </w:tcPr>
          <w:p>
            <w:pPr>
              <w:pageBreakBefore w:val="0"/>
              <w:kinsoku/>
              <w:wordWrap/>
              <w:topLinePunct w:val="0"/>
              <w:bidi w:val="0"/>
              <w:spacing w:before="72" w:line="247" w:lineRule="auto"/>
              <w:ind w:left="134" w:right="133" w:hanging="20"/>
              <w:rPr>
                <w:rFonts w:ascii="宋体" w:hAnsi="宋体" w:eastAsia="宋体" w:cs="宋体"/>
                <w:sz w:val="24"/>
                <w:szCs w:val="24"/>
              </w:rPr>
            </w:pPr>
            <w:r>
              <w:rPr>
                <w:rFonts w:hint="eastAsia" w:ascii="宋体" w:hAnsi="宋体" w:eastAsia="宋体" w:cs="宋体"/>
                <w:sz w:val="24"/>
                <w:szCs w:val="24"/>
                <w:lang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630" w:type="dxa"/>
            <w:vMerge w:val="continue"/>
            <w:vAlign w:val="top"/>
          </w:tcPr>
          <w:p>
            <w:pPr>
              <w:pageBreakBefore w:val="0"/>
              <w:kinsoku/>
              <w:wordWrap/>
              <w:topLinePunct w:val="0"/>
              <w:bidi w:val="0"/>
              <w:rPr>
                <w:rFonts w:ascii="Arial"/>
                <w:sz w:val="21"/>
              </w:rPr>
            </w:pPr>
          </w:p>
        </w:tc>
        <w:tc>
          <w:tcPr>
            <w:tcW w:w="7374" w:type="dxa"/>
            <w:vAlign w:val="top"/>
          </w:tcPr>
          <w:p>
            <w:pPr>
              <w:pageBreakBefore w:val="0"/>
              <w:kinsoku/>
              <w:wordWrap/>
              <w:topLinePunct w:val="0"/>
              <w:bidi w:val="0"/>
              <w:spacing w:before="72" w:line="247" w:lineRule="auto"/>
              <w:ind w:left="134" w:right="133" w:hanging="20"/>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法定代表人参加应上传法定代表人身份证明和本人身份证；</w:t>
            </w:r>
            <w:r>
              <w:rPr>
                <w:rFonts w:hint="eastAsia" w:ascii="宋体" w:hAnsi="宋体" w:eastAsia="宋体" w:cs="宋体"/>
                <w:spacing w:val="-7"/>
                <w:sz w:val="24"/>
                <w:szCs w:val="24"/>
                <w:lang w:val="en-US" w:eastAsia="zh-CN"/>
              </w:rPr>
              <w:t>委托代理人参加应上传法定代表人身份证明、授权委托书、本人身份证；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1630" w:type="dxa"/>
            <w:vMerge w:val="continue"/>
            <w:vAlign w:val="top"/>
          </w:tcPr>
          <w:p>
            <w:pPr>
              <w:pageBreakBefore w:val="0"/>
              <w:kinsoku/>
              <w:wordWrap/>
              <w:topLinePunct w:val="0"/>
              <w:bidi w:val="0"/>
              <w:rPr>
                <w:rFonts w:ascii="Arial"/>
                <w:sz w:val="21"/>
              </w:rPr>
            </w:pPr>
          </w:p>
        </w:tc>
        <w:tc>
          <w:tcPr>
            <w:tcW w:w="7374" w:type="dxa"/>
            <w:vAlign w:val="top"/>
          </w:tcPr>
          <w:p>
            <w:pPr>
              <w:pageBreakBefore w:val="0"/>
              <w:kinsoku/>
              <w:wordWrap/>
              <w:topLinePunct w:val="0"/>
              <w:bidi w:val="0"/>
              <w:spacing w:before="72" w:line="264" w:lineRule="auto"/>
              <w:ind w:left="101" w:right="27" w:firstLine="23"/>
              <w:rPr>
                <w:rFonts w:ascii="宋体" w:hAnsi="宋体" w:eastAsia="宋体" w:cs="宋体"/>
                <w:sz w:val="24"/>
                <w:szCs w:val="24"/>
              </w:rPr>
            </w:pPr>
            <w:r>
              <w:rPr>
                <w:rFonts w:hint="eastAsia" w:ascii="宋体" w:hAnsi="宋体" w:eastAsia="宋体" w:cs="宋体"/>
                <w:sz w:val="24"/>
                <w:szCs w:val="24"/>
                <w:lang w:val="en-US" w:eastAsia="zh-CN"/>
              </w:rPr>
              <w:t>供应商如在“信用中国”网站、中国政府采购网被列入严重违法失信行为记录名单的（尚在处罚期内的），将拒绝其参加本次政府采购活动。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jc w:val="center"/>
        </w:trPr>
        <w:tc>
          <w:tcPr>
            <w:tcW w:w="1630" w:type="dxa"/>
            <w:vMerge w:val="continue"/>
            <w:vAlign w:val="top"/>
          </w:tcPr>
          <w:p>
            <w:pPr>
              <w:pageBreakBefore w:val="0"/>
              <w:kinsoku/>
              <w:wordWrap/>
              <w:topLinePunct w:val="0"/>
              <w:bidi w:val="0"/>
              <w:rPr>
                <w:rFonts w:ascii="Arial"/>
                <w:sz w:val="21"/>
              </w:rPr>
            </w:pPr>
          </w:p>
        </w:tc>
        <w:tc>
          <w:tcPr>
            <w:tcW w:w="7374" w:type="dxa"/>
            <w:vAlign w:val="top"/>
          </w:tcPr>
          <w:p>
            <w:pPr>
              <w:pageBreakBefore w:val="0"/>
              <w:kinsoku/>
              <w:wordWrap/>
              <w:topLinePunct w:val="0"/>
              <w:bidi w:val="0"/>
              <w:spacing w:before="72" w:line="264" w:lineRule="auto"/>
              <w:ind w:right="27"/>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pacing w:val="-5"/>
                <w:sz w:val="24"/>
                <w:szCs w:val="24"/>
                <w:lang w:val="en-US" w:eastAsia="zh-CN"/>
              </w:rPr>
              <w:t>本项目专门面向中小微企业，按磋商文件格式提供《中小企业声明函》；</w:t>
            </w:r>
          </w:p>
        </w:tc>
      </w:tr>
    </w:tbl>
    <w:p>
      <w:pPr>
        <w:pageBreakBefore w:val="0"/>
        <w:kinsoku/>
        <w:wordWrap/>
        <w:topLinePunct w:val="0"/>
        <w:bidi w:val="0"/>
        <w:spacing w:before="178" w:line="360" w:lineRule="auto"/>
        <w:ind w:right="59" w:firstLine="498"/>
        <w:rPr>
          <w:rFonts w:ascii="宋体" w:hAnsi="宋体" w:eastAsia="宋体" w:cs="宋体"/>
          <w:spacing w:val="-3"/>
          <w:sz w:val="24"/>
          <w:szCs w:val="24"/>
        </w:rPr>
      </w:pPr>
      <w:r>
        <w:rPr>
          <w:rFonts w:ascii="宋体" w:hAnsi="宋体" w:eastAsia="宋体" w:cs="宋体"/>
          <w:b/>
          <w:bCs/>
          <w:spacing w:val="-3"/>
          <w:sz w:val="24"/>
          <w:szCs w:val="24"/>
        </w:rPr>
        <w:t>2.2 符合性审查：</w:t>
      </w:r>
      <w:r>
        <w:rPr>
          <w:rFonts w:ascii="宋体" w:hAnsi="宋体" w:eastAsia="宋体" w:cs="宋体"/>
          <w:spacing w:val="-3"/>
          <w:sz w:val="24"/>
          <w:szCs w:val="24"/>
        </w:rPr>
        <w:t>依据《磋商文件》的规定，从《磋商响应文件》的有效性、完整性和对《磋商文件》的响应程度进行审查，以确定是否对《磋商文件》的实质性要求做出响应。</w:t>
      </w:r>
    </w:p>
    <w:p>
      <w:pPr>
        <w:keepNext w:val="0"/>
        <w:keepLines w:val="0"/>
        <w:pageBreakBefore w:val="0"/>
        <w:widowControl/>
        <w:kinsoku/>
        <w:wordWrap/>
        <w:overflowPunct/>
        <w:topLinePunct w:val="0"/>
        <w:autoSpaceDE w:val="0"/>
        <w:autoSpaceDN w:val="0"/>
        <w:bidi w:val="0"/>
        <w:adjustRightInd w:val="0"/>
        <w:snapToGrid w:val="0"/>
        <w:spacing w:before="178" w:line="360" w:lineRule="exact"/>
        <w:ind w:right="59" w:firstLine="498"/>
        <w:textAlignment w:val="baseline"/>
        <w:rPr>
          <w:rFonts w:ascii="宋体" w:hAnsi="宋体" w:eastAsia="宋体" w:cs="宋体"/>
          <w:spacing w:val="-3"/>
          <w:sz w:val="24"/>
          <w:szCs w:val="24"/>
        </w:rPr>
      </w:pPr>
      <w:r>
        <w:rPr>
          <w:rFonts w:ascii="宋体" w:hAnsi="宋体" w:eastAsia="宋体" w:cs="宋体"/>
          <w:spacing w:val="-3"/>
          <w:sz w:val="24"/>
          <w:szCs w:val="24"/>
        </w:rPr>
        <w:t>符合性审查时有下列情形之一的，由磋商小组按无效《磋商响应文件》处理：</w:t>
      </w:r>
    </w:p>
    <w:p>
      <w:pPr>
        <w:keepNext w:val="0"/>
        <w:keepLines w:val="0"/>
        <w:pageBreakBefore w:val="0"/>
        <w:widowControl/>
        <w:kinsoku/>
        <w:wordWrap/>
        <w:overflowPunct/>
        <w:topLinePunct w:val="0"/>
        <w:autoSpaceDE w:val="0"/>
        <w:autoSpaceDN w:val="0"/>
        <w:bidi w:val="0"/>
        <w:adjustRightInd w:val="0"/>
        <w:snapToGrid w:val="0"/>
        <w:spacing w:before="180" w:line="360" w:lineRule="exact"/>
        <w:ind w:left="605"/>
        <w:textAlignment w:val="baseline"/>
        <w:rPr>
          <w:rFonts w:ascii="宋体" w:hAnsi="宋体" w:eastAsia="宋体" w:cs="宋体"/>
          <w:spacing w:val="-2"/>
          <w:sz w:val="24"/>
          <w:szCs w:val="24"/>
        </w:rPr>
      </w:pPr>
      <w:r>
        <w:rPr>
          <w:rFonts w:ascii="宋体" w:hAnsi="宋体" w:eastAsia="宋体" w:cs="宋体"/>
          <w:spacing w:val="-2"/>
          <w:sz w:val="24"/>
          <w:szCs w:val="24"/>
        </w:rPr>
        <w:t>符合性审查表：</w:t>
      </w:r>
    </w:p>
    <w:p>
      <w:pPr>
        <w:keepNext w:val="0"/>
        <w:keepLines w:val="0"/>
        <w:pageBreakBefore w:val="0"/>
        <w:widowControl/>
        <w:kinsoku/>
        <w:wordWrap/>
        <w:overflowPunct/>
        <w:topLinePunct w:val="0"/>
        <w:autoSpaceDE w:val="0"/>
        <w:autoSpaceDN w:val="0"/>
        <w:bidi w:val="0"/>
        <w:adjustRightInd w:val="0"/>
        <w:snapToGrid w:val="0"/>
        <w:spacing w:before="180" w:line="360" w:lineRule="exact"/>
        <w:ind w:left="605"/>
        <w:textAlignment w:val="baseline"/>
        <w:rPr>
          <w:rFonts w:ascii="宋体" w:hAnsi="宋体" w:eastAsia="宋体" w:cs="宋体"/>
          <w:spacing w:val="-2"/>
          <w:sz w:val="24"/>
          <w:szCs w:val="24"/>
        </w:rPr>
      </w:pPr>
    </w:p>
    <w:p>
      <w:pPr>
        <w:pStyle w:val="2"/>
      </w:pPr>
    </w:p>
    <w:tbl>
      <w:tblPr>
        <w:tblStyle w:val="19"/>
        <w:tblW w:w="9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80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1724" w:type="dxa"/>
            <w:vAlign w:val="top"/>
          </w:tcPr>
          <w:p>
            <w:pPr>
              <w:keepNext w:val="0"/>
              <w:keepLines w:val="0"/>
              <w:pageBreakBefore w:val="0"/>
              <w:widowControl/>
              <w:kinsoku/>
              <w:wordWrap/>
              <w:overflowPunct/>
              <w:topLinePunct w:val="0"/>
              <w:autoSpaceDE w:val="0"/>
              <w:autoSpaceDN w:val="0"/>
              <w:bidi w:val="0"/>
              <w:adjustRightInd w:val="0"/>
              <w:snapToGrid w:val="0"/>
              <w:spacing w:before="128" w:line="360" w:lineRule="exact"/>
              <w:ind w:left="429"/>
              <w:textAlignment w:val="baseline"/>
              <w:rPr>
                <w:rFonts w:ascii="宋体" w:hAnsi="宋体" w:eastAsia="宋体" w:cs="宋体"/>
                <w:sz w:val="24"/>
                <w:szCs w:val="24"/>
              </w:rPr>
            </w:pPr>
            <w:r>
              <w:rPr>
                <w:rFonts w:ascii="宋体" w:hAnsi="宋体" w:eastAsia="宋体" w:cs="宋体"/>
                <w:spacing w:val="-3"/>
                <w:sz w:val="24"/>
                <w:szCs w:val="24"/>
              </w:rPr>
              <w:t>评审内容</w:t>
            </w:r>
          </w:p>
        </w:tc>
        <w:tc>
          <w:tcPr>
            <w:tcW w:w="8015" w:type="dxa"/>
            <w:vAlign w:val="top"/>
          </w:tcPr>
          <w:p>
            <w:pPr>
              <w:keepNext w:val="0"/>
              <w:keepLines w:val="0"/>
              <w:pageBreakBefore w:val="0"/>
              <w:widowControl/>
              <w:kinsoku/>
              <w:wordWrap/>
              <w:overflowPunct/>
              <w:topLinePunct w:val="0"/>
              <w:autoSpaceDE w:val="0"/>
              <w:autoSpaceDN w:val="0"/>
              <w:bidi w:val="0"/>
              <w:adjustRightInd w:val="0"/>
              <w:snapToGrid w:val="0"/>
              <w:spacing w:before="128" w:line="360" w:lineRule="exact"/>
              <w:jc w:val="center"/>
              <w:textAlignment w:val="baseline"/>
              <w:rPr>
                <w:rFonts w:ascii="宋体" w:hAnsi="宋体" w:eastAsia="宋体" w:cs="宋体"/>
                <w:sz w:val="24"/>
                <w:szCs w:val="24"/>
              </w:rPr>
            </w:pPr>
            <w:r>
              <w:rPr>
                <w:rFonts w:hint="eastAsia" w:ascii="宋体" w:hAnsi="宋体" w:eastAsia="宋体" w:cs="宋体"/>
                <w:b/>
                <w:bCs/>
                <w:spacing w:val="-3"/>
                <w:sz w:val="24"/>
                <w:szCs w:val="24"/>
                <w:lang w:eastAsia="zh-CN"/>
              </w:rPr>
              <w:t>商务</w:t>
            </w:r>
            <w:r>
              <w:rPr>
                <w:rFonts w:ascii="宋体" w:hAnsi="宋体" w:eastAsia="宋体" w:cs="宋体"/>
                <w:b/>
                <w:bCs/>
                <w:spacing w:val="-3"/>
                <w:sz w:val="24"/>
                <w:szCs w:val="24"/>
              </w:rPr>
              <w:t>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1724" w:type="dxa"/>
            <w:vMerge w:val="restart"/>
            <w:vAlign w:val="center"/>
          </w:tcPr>
          <w:p>
            <w:pPr>
              <w:keepNext w:val="0"/>
              <w:keepLines w:val="0"/>
              <w:pageBreakBefore w:val="0"/>
              <w:widowControl/>
              <w:kinsoku/>
              <w:wordWrap/>
              <w:overflowPunct/>
              <w:topLinePunct w:val="0"/>
              <w:autoSpaceDE w:val="0"/>
              <w:autoSpaceDN w:val="0"/>
              <w:bidi w:val="0"/>
              <w:adjustRightInd w:val="0"/>
              <w:snapToGrid w:val="0"/>
              <w:spacing w:before="78" w:line="360" w:lineRule="exact"/>
              <w:jc w:val="center"/>
              <w:textAlignment w:val="baseline"/>
              <w:rPr>
                <w:rFonts w:ascii="宋体" w:hAnsi="宋体" w:eastAsia="宋体" w:cs="宋体"/>
                <w:sz w:val="24"/>
                <w:szCs w:val="24"/>
              </w:rPr>
            </w:pPr>
            <w:r>
              <w:rPr>
                <w:rFonts w:ascii="宋体" w:hAnsi="宋体" w:eastAsia="宋体" w:cs="宋体"/>
                <w:spacing w:val="-4"/>
                <w:sz w:val="24"/>
                <w:szCs w:val="24"/>
              </w:rPr>
              <w:t>符合性</w:t>
            </w:r>
            <w:r>
              <w:rPr>
                <w:rFonts w:ascii="宋体" w:hAnsi="宋体" w:eastAsia="宋体" w:cs="宋体"/>
                <w:spacing w:val="-5"/>
                <w:sz w:val="24"/>
                <w:szCs w:val="24"/>
              </w:rPr>
              <w:t>检查</w:t>
            </w:r>
          </w:p>
        </w:tc>
        <w:tc>
          <w:tcPr>
            <w:tcW w:w="8015" w:type="dxa"/>
            <w:vAlign w:val="top"/>
          </w:tcPr>
          <w:p>
            <w:pPr>
              <w:pageBreakBefore w:val="0"/>
              <w:kinsoku/>
              <w:wordWrap/>
              <w:topLinePunct w:val="0"/>
              <w:bidi w:val="0"/>
              <w:spacing w:before="182" w:line="359" w:lineRule="auto"/>
              <w:jc w:val="both"/>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应有法人代表或授权代表签署意见的文件、证明等，未经本人签署的；应加盖公章的证照、函件，而未加盖公章的;磋商响应文件未按磋商文件要求签署、盖章的；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724" w:type="dxa"/>
            <w:vMerge w:val="continue"/>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pPr>
              <w:pageBreakBefore w:val="0"/>
              <w:kinsoku/>
              <w:wordWrap/>
              <w:topLinePunct w:val="0"/>
              <w:bidi w:val="0"/>
              <w:spacing w:before="182" w:line="359" w:lineRule="auto"/>
              <w:jc w:val="both"/>
              <w:rPr>
                <w:rFonts w:hint="eastAsia" w:ascii="宋体" w:hAnsi="宋体" w:eastAsia="宋体" w:cs="宋体"/>
                <w:spacing w:val="1"/>
                <w:sz w:val="24"/>
                <w:szCs w:val="24"/>
              </w:rPr>
            </w:pPr>
            <w:r>
              <w:rPr>
                <w:rFonts w:hint="eastAsia" w:ascii="宋体" w:hAnsi="宋体" w:eastAsia="宋体" w:cs="宋体"/>
                <w:spacing w:val="1"/>
                <w:sz w:val="24"/>
                <w:szCs w:val="24"/>
              </w:rPr>
              <w:t>对于有</w:t>
            </w:r>
            <w:r>
              <w:rPr>
                <w:rFonts w:hint="eastAsia" w:ascii="宋体" w:hAnsi="宋体" w:eastAsia="宋体" w:cs="宋体"/>
                <w:spacing w:val="1"/>
                <w:sz w:val="24"/>
                <w:szCs w:val="24"/>
                <w:lang w:eastAsia="zh-CN"/>
              </w:rPr>
              <w:t>特定</w:t>
            </w:r>
            <w:r>
              <w:rPr>
                <w:rFonts w:hint="eastAsia" w:ascii="宋体" w:hAnsi="宋体" w:eastAsia="宋体" w:cs="宋体"/>
                <w:spacing w:val="1"/>
                <w:sz w:val="24"/>
                <w:szCs w:val="24"/>
              </w:rPr>
              <w:t>格式要求的，不允许改动其内容</w:t>
            </w:r>
            <w:r>
              <w:rPr>
                <w:rFonts w:hint="eastAsia" w:ascii="宋体" w:hAnsi="宋体" w:eastAsia="宋体" w:cs="宋体"/>
                <w:spacing w:val="1"/>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724" w:type="dxa"/>
            <w:vMerge w:val="continue"/>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pPr>
              <w:pageBreakBefore w:val="0"/>
              <w:kinsoku/>
              <w:wordWrap/>
              <w:topLinePunct w:val="0"/>
              <w:bidi w:val="0"/>
              <w:spacing w:before="182" w:line="359" w:lineRule="auto"/>
              <w:jc w:val="both"/>
              <w:rPr>
                <w:rFonts w:hint="eastAsia" w:ascii="宋体" w:hAnsi="宋体" w:eastAsia="宋体" w:cs="宋体"/>
                <w:spacing w:val="1"/>
                <w:sz w:val="24"/>
                <w:szCs w:val="24"/>
              </w:rPr>
            </w:pPr>
            <w:r>
              <w:rPr>
                <w:rFonts w:hint="eastAsia" w:ascii="宋体" w:hAnsi="宋体" w:eastAsia="宋体" w:cs="宋体"/>
                <w:spacing w:val="1"/>
                <w:sz w:val="24"/>
                <w:szCs w:val="24"/>
              </w:rPr>
              <w:t>超出</w:t>
            </w:r>
            <w:r>
              <w:rPr>
                <w:rFonts w:hint="eastAsia" w:ascii="宋体" w:hAnsi="宋体" w:eastAsia="宋体" w:cs="宋体"/>
                <w:spacing w:val="1"/>
                <w:sz w:val="24"/>
                <w:szCs w:val="24"/>
                <w:lang w:eastAsia="zh-CN"/>
              </w:rPr>
              <w:t>磋商</w:t>
            </w:r>
            <w:r>
              <w:rPr>
                <w:rFonts w:hint="eastAsia" w:ascii="宋体" w:hAnsi="宋体" w:eastAsia="宋体" w:cs="宋体"/>
                <w:spacing w:val="1"/>
                <w:sz w:val="24"/>
                <w:szCs w:val="24"/>
              </w:rPr>
              <w:t>文件要求的</w:t>
            </w:r>
            <w:r>
              <w:rPr>
                <w:rFonts w:hint="eastAsia" w:ascii="宋体" w:hAnsi="宋体" w:eastAsia="宋体" w:cs="宋体"/>
                <w:spacing w:val="1"/>
                <w:sz w:val="24"/>
                <w:szCs w:val="24"/>
                <w:lang w:eastAsia="zh-CN"/>
              </w:rPr>
              <w:t>工期</w:t>
            </w:r>
            <w:r>
              <w:rPr>
                <w:rFonts w:hint="eastAsia" w:ascii="宋体" w:hAnsi="宋体" w:eastAsia="宋体" w:cs="宋体"/>
                <w:spacing w:val="1"/>
                <w:sz w:val="24"/>
                <w:szCs w:val="24"/>
              </w:rPr>
              <w:t>期限时间的</w:t>
            </w:r>
            <w:r>
              <w:rPr>
                <w:rFonts w:hint="eastAsia" w:ascii="宋体" w:hAnsi="宋体" w:eastAsia="宋体" w:cs="宋体"/>
                <w:spacing w:val="1"/>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trPr>
        <w:tc>
          <w:tcPr>
            <w:tcW w:w="1724" w:type="dxa"/>
            <w:vMerge w:val="continue"/>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pPr>
              <w:keepNext w:val="0"/>
              <w:keepLines w:val="0"/>
              <w:pageBreakBefore w:val="0"/>
              <w:widowControl/>
              <w:kinsoku/>
              <w:wordWrap/>
              <w:overflowPunct/>
              <w:topLinePunct w:val="0"/>
              <w:autoSpaceDE w:val="0"/>
              <w:autoSpaceDN w:val="0"/>
              <w:bidi w:val="0"/>
              <w:adjustRightInd w:val="0"/>
              <w:snapToGrid w:val="0"/>
              <w:spacing w:before="178" w:line="360" w:lineRule="exact"/>
              <w:ind w:right="59"/>
              <w:jc w:val="center"/>
              <w:textAlignment w:val="baseline"/>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技术审查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0" w:hRule="atLeast"/>
        </w:trPr>
        <w:tc>
          <w:tcPr>
            <w:tcW w:w="1724" w:type="dxa"/>
            <w:vMerge w:val="continue"/>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leftChars="0" w:right="17" w:rightChars="0" w:firstLine="0" w:firstLineChars="0"/>
              <w:textAlignment w:val="baseline"/>
              <w:rPr>
                <w:rFonts w:ascii="宋体" w:hAnsi="宋体" w:eastAsia="宋体" w:cs="宋体"/>
                <w:sz w:val="24"/>
                <w:szCs w:val="24"/>
              </w:rPr>
            </w:pPr>
            <w:r>
              <w:rPr>
                <w:rFonts w:hint="eastAsia" w:ascii="宋体" w:hAnsi="宋体" w:eastAsia="宋体" w:cs="宋体"/>
                <w:spacing w:val="1"/>
                <w:sz w:val="24"/>
                <w:szCs w:val="24"/>
                <w:lang w:eastAsia="zh-CN"/>
              </w:rPr>
              <w:t>磋商响应</w:t>
            </w:r>
            <w:r>
              <w:rPr>
                <w:rFonts w:hint="eastAsia" w:ascii="宋体" w:hAnsi="宋体" w:eastAsia="宋体" w:cs="宋体"/>
                <w:spacing w:val="1"/>
                <w:sz w:val="24"/>
                <w:szCs w:val="24"/>
              </w:rPr>
              <w:t>文件</w:t>
            </w:r>
            <w:r>
              <w:rPr>
                <w:rFonts w:hint="eastAsia" w:ascii="宋体" w:hAnsi="宋体" w:eastAsia="宋体" w:cs="宋体"/>
                <w:spacing w:val="1"/>
                <w:sz w:val="24"/>
                <w:szCs w:val="24"/>
                <w:lang w:eastAsia="zh-CN"/>
              </w:rPr>
              <w:t>是否</w:t>
            </w:r>
            <w:r>
              <w:rPr>
                <w:rFonts w:hint="eastAsia" w:ascii="宋体" w:hAnsi="宋体" w:eastAsia="宋体" w:cs="宋体"/>
                <w:spacing w:val="1"/>
                <w:sz w:val="24"/>
                <w:szCs w:val="24"/>
              </w:rPr>
              <w:t>对</w:t>
            </w:r>
            <w:r>
              <w:rPr>
                <w:rFonts w:hint="eastAsia" w:ascii="宋体" w:hAnsi="宋体" w:eastAsia="宋体" w:cs="宋体"/>
                <w:spacing w:val="1"/>
                <w:sz w:val="24"/>
                <w:szCs w:val="24"/>
                <w:lang w:eastAsia="zh-CN"/>
              </w:rPr>
              <w:t>磋商</w:t>
            </w:r>
            <w:r>
              <w:rPr>
                <w:rFonts w:hint="eastAsia" w:ascii="宋体" w:hAnsi="宋体" w:eastAsia="宋体" w:cs="宋体"/>
                <w:spacing w:val="1"/>
                <w:sz w:val="24"/>
                <w:szCs w:val="24"/>
              </w:rPr>
              <w:t>文件中的内容做出实质性和完整的响应</w:t>
            </w:r>
            <w:r>
              <w:rPr>
                <w:rFonts w:hint="eastAsia" w:ascii="宋体" w:hAnsi="宋体" w:eastAsia="宋体" w:cs="宋体"/>
                <w:spacing w:val="1"/>
                <w:sz w:val="24"/>
                <w:szCs w:val="24"/>
                <w:lang w:eastAsia="zh-CN"/>
              </w:rPr>
              <w:t>，是否做出错误响应</w:t>
            </w:r>
            <w:r>
              <w:rPr>
                <w:rFonts w:hint="eastAsia" w:ascii="宋体" w:hAnsi="宋体" w:eastAsia="宋体" w:cs="宋体"/>
                <w:spacing w:val="1"/>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8" w:hRule="atLeast"/>
        </w:trPr>
        <w:tc>
          <w:tcPr>
            <w:tcW w:w="1724" w:type="dxa"/>
            <w:vMerge w:val="continue"/>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leftChars="0" w:right="17" w:rightChars="0" w:firstLine="0" w:firstLineChars="0"/>
              <w:textAlignment w:val="baseline"/>
              <w:rPr>
                <w:rFonts w:ascii="宋体" w:hAnsi="宋体" w:eastAsia="宋体" w:cs="宋体"/>
                <w:sz w:val="24"/>
                <w:szCs w:val="24"/>
              </w:rPr>
            </w:pPr>
            <w:r>
              <w:rPr>
                <w:rFonts w:hint="eastAsia" w:ascii="宋体" w:hAnsi="宋体" w:eastAsia="宋体" w:cs="宋体"/>
                <w:spacing w:val="1"/>
                <w:sz w:val="24"/>
                <w:szCs w:val="24"/>
              </w:rPr>
              <w:t>不符合法律、法规和</w:t>
            </w:r>
            <w:r>
              <w:rPr>
                <w:rFonts w:hint="eastAsia" w:ascii="宋体" w:hAnsi="宋体" w:eastAsia="宋体" w:cs="宋体"/>
                <w:spacing w:val="1"/>
                <w:sz w:val="24"/>
                <w:szCs w:val="24"/>
                <w:lang w:eastAsia="zh-CN"/>
              </w:rPr>
              <w:t>磋商文件</w:t>
            </w:r>
            <w:r>
              <w:rPr>
                <w:rFonts w:hint="eastAsia" w:ascii="宋体" w:hAnsi="宋体" w:eastAsia="宋体" w:cs="宋体"/>
                <w:spacing w:val="1"/>
                <w:sz w:val="24"/>
                <w:szCs w:val="24"/>
              </w:rPr>
              <w:t>中规定的其他要求的</w:t>
            </w:r>
            <w:r>
              <w:rPr>
                <w:rFonts w:hint="eastAsia" w:ascii="宋体" w:hAnsi="宋体" w:eastAsia="宋体" w:cs="宋体"/>
                <w:spacing w:val="1"/>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3" w:hRule="atLeast"/>
        </w:trPr>
        <w:tc>
          <w:tcPr>
            <w:tcW w:w="1724" w:type="dxa"/>
            <w:vMerge w:val="continue"/>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pPr>
              <w:keepNext w:val="0"/>
              <w:keepLines w:val="0"/>
              <w:pageBreakBefore w:val="0"/>
              <w:widowControl/>
              <w:kinsoku/>
              <w:wordWrap/>
              <w:overflowPunct/>
              <w:topLinePunct w:val="0"/>
              <w:autoSpaceDE w:val="0"/>
              <w:autoSpaceDN w:val="0"/>
              <w:bidi w:val="0"/>
              <w:adjustRightInd w:val="0"/>
              <w:snapToGrid w:val="0"/>
              <w:spacing w:before="166" w:line="360" w:lineRule="exact"/>
              <w:ind w:left="114"/>
              <w:jc w:val="center"/>
              <w:textAlignment w:val="baseline"/>
              <w:rPr>
                <w:rFonts w:hint="eastAsia" w:ascii="宋体" w:hAnsi="宋体" w:eastAsia="宋体" w:cs="宋体"/>
                <w:spacing w:val="-3"/>
                <w:sz w:val="24"/>
                <w:szCs w:val="24"/>
                <w:lang w:eastAsia="zh-CN"/>
              </w:rPr>
            </w:pPr>
            <w:r>
              <w:rPr>
                <w:rFonts w:hint="eastAsia" w:ascii="宋体" w:hAnsi="宋体" w:eastAsia="宋体" w:cs="宋体"/>
                <w:b/>
                <w:bCs/>
                <w:spacing w:val="-3"/>
                <w:sz w:val="24"/>
                <w:szCs w:val="24"/>
                <w:lang w:eastAsia="zh-CN"/>
              </w:rPr>
              <w:t>报价审查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1724" w:type="dxa"/>
            <w:vMerge w:val="continue"/>
            <w:vAlign w:val="top"/>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8015" w:type="dxa"/>
            <w:vAlign w:val="top"/>
          </w:tcPr>
          <w:p>
            <w:pPr>
              <w:pageBreakBefore w:val="0"/>
              <w:kinsoku/>
              <w:wordWrap/>
              <w:topLinePunct w:val="0"/>
              <w:bidi w:val="0"/>
              <w:spacing w:before="182" w:line="359" w:lineRule="auto"/>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报价超过</w:t>
            </w:r>
            <w:r>
              <w:rPr>
                <w:rFonts w:hint="eastAsia" w:ascii="宋体" w:hAnsi="宋体" w:eastAsia="宋体" w:cs="宋体"/>
                <w:spacing w:val="1"/>
                <w:sz w:val="24"/>
                <w:szCs w:val="24"/>
                <w:lang w:eastAsia="zh-CN"/>
              </w:rPr>
              <w:t>磋商文件</w:t>
            </w:r>
            <w:r>
              <w:rPr>
                <w:rFonts w:hint="eastAsia" w:ascii="宋体" w:hAnsi="宋体" w:eastAsia="宋体" w:cs="宋体"/>
                <w:spacing w:val="1"/>
                <w:sz w:val="24"/>
                <w:szCs w:val="24"/>
              </w:rPr>
              <w:t>中规定的预算金额或者最高限价的</w:t>
            </w:r>
            <w:r>
              <w:rPr>
                <w:rFonts w:hint="eastAsia" w:ascii="宋体" w:hAnsi="宋体" w:eastAsia="宋体" w:cs="宋体"/>
                <w:spacing w:val="1"/>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3" w:hRule="atLeast"/>
        </w:trPr>
        <w:tc>
          <w:tcPr>
            <w:tcW w:w="1724" w:type="dxa"/>
            <w:vMerge w:val="continue"/>
          </w:tcPr>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ascii="Arial"/>
                <w:sz w:val="21"/>
              </w:rPr>
            </w:pPr>
          </w:p>
        </w:tc>
        <w:tc>
          <w:tcPr>
            <w:tcW w:w="0" w:type="auto"/>
            <w:vAlign w:val="top"/>
          </w:tcPr>
          <w:p>
            <w:pPr>
              <w:pageBreakBefore w:val="0"/>
              <w:kinsoku/>
              <w:wordWrap/>
              <w:topLinePunct w:val="0"/>
              <w:bidi w:val="0"/>
              <w:spacing w:before="182" w:line="359" w:lineRule="auto"/>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对每种货物及服务只允许有一个报价，不接受选择性报价</w:t>
            </w:r>
            <w:r>
              <w:rPr>
                <w:rFonts w:hint="eastAsia" w:ascii="宋体" w:hAnsi="宋体" w:eastAsia="宋体" w:cs="宋体"/>
                <w:spacing w:val="1"/>
                <w:sz w:val="24"/>
                <w:szCs w:val="24"/>
                <w:lang w:eastAsia="zh-CN"/>
              </w:rPr>
              <w:t>。</w:t>
            </w:r>
          </w:p>
        </w:tc>
      </w:tr>
    </w:tbl>
    <w:p>
      <w:pPr>
        <w:pageBreakBefore w:val="0"/>
        <w:kinsoku/>
        <w:wordWrap/>
        <w:topLinePunct w:val="0"/>
        <w:bidi w:val="0"/>
        <w:spacing w:before="34" w:line="220" w:lineRule="auto"/>
        <w:ind w:left="607"/>
        <w:outlineLvl w:val="9"/>
        <w:rPr>
          <w:rFonts w:ascii="宋体" w:hAnsi="宋体" w:eastAsia="宋体" w:cs="宋体"/>
          <w:spacing w:val="-2"/>
          <w:sz w:val="24"/>
          <w:szCs w:val="24"/>
          <w14:textOutline w14:w="4358" w14:cap="sq" w14:cmpd="sng">
            <w14:solidFill>
              <w14:srgbClr w14:val="000000"/>
            </w14:solidFill>
            <w14:prstDash w14:val="solid"/>
            <w14:bevel/>
          </w14:textOutline>
        </w:rPr>
      </w:pPr>
    </w:p>
    <w:p>
      <w:pPr>
        <w:pageBreakBefore w:val="0"/>
        <w:kinsoku/>
        <w:wordWrap/>
        <w:topLinePunct w:val="0"/>
        <w:bidi w:val="0"/>
        <w:spacing w:before="34" w:line="220" w:lineRule="auto"/>
        <w:ind w:left="607"/>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3.详细评审：</w:t>
      </w:r>
    </w:p>
    <w:p>
      <w:pPr>
        <w:pageBreakBefore w:val="0"/>
        <w:kinsoku/>
        <w:wordWrap/>
        <w:topLinePunct w:val="0"/>
        <w:bidi w:val="0"/>
        <w:spacing w:before="182" w:line="359" w:lineRule="auto"/>
        <w:ind w:left="122" w:firstLine="485"/>
        <w:jc w:val="both"/>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46"/>
          <w:sz w:val="24"/>
          <w:szCs w:val="24"/>
        </w:rPr>
        <w:t xml:space="preserve"> </w:t>
      </w:r>
      <w:r>
        <w:rPr>
          <w:rFonts w:ascii="宋体" w:hAnsi="宋体" w:eastAsia="宋体" w:cs="宋体"/>
          <w:spacing w:val="1"/>
          <w:sz w:val="24"/>
          <w:szCs w:val="24"/>
        </w:rPr>
        <w:t>磋商小组将只要求通过了“资格性检查和符合性检查</w:t>
      </w:r>
      <w:r>
        <w:rPr>
          <w:rFonts w:ascii="宋体" w:hAnsi="宋体" w:eastAsia="宋体" w:cs="宋体"/>
          <w:spacing w:val="-85"/>
          <w:sz w:val="24"/>
          <w:szCs w:val="24"/>
        </w:rPr>
        <w:t xml:space="preserve"> </w:t>
      </w:r>
      <w:r>
        <w:rPr>
          <w:rFonts w:ascii="宋体" w:hAnsi="宋体" w:eastAsia="宋体" w:cs="宋体"/>
          <w:spacing w:val="1"/>
          <w:sz w:val="24"/>
          <w:szCs w:val="24"/>
        </w:rPr>
        <w:t>”的供应商进行磋商报价(现</w:t>
      </w:r>
      <w:r>
        <w:rPr>
          <w:rFonts w:ascii="宋体" w:hAnsi="宋体" w:eastAsia="宋体" w:cs="宋体"/>
          <w:sz w:val="24"/>
          <w:szCs w:val="24"/>
        </w:rPr>
        <w:t xml:space="preserve"> </w:t>
      </w:r>
      <w:r>
        <w:rPr>
          <w:rFonts w:ascii="宋体" w:hAnsi="宋体" w:eastAsia="宋体" w:cs="宋体"/>
          <w:spacing w:val="1"/>
          <w:sz w:val="24"/>
          <w:szCs w:val="24"/>
        </w:rPr>
        <w:t>场磋商报价原则上为一轮报价，若采购人有要求可增加轮次)，确定为实质</w:t>
      </w:r>
      <w:r>
        <w:rPr>
          <w:rFonts w:ascii="宋体" w:hAnsi="宋体" w:eastAsia="宋体" w:cs="宋体"/>
          <w:sz w:val="24"/>
          <w:szCs w:val="24"/>
        </w:rPr>
        <w:t>上响应《磋商文</w:t>
      </w:r>
      <w:r>
        <w:rPr>
          <w:rFonts w:ascii="宋体" w:hAnsi="宋体" w:eastAsia="宋体" w:cs="宋体"/>
          <w:spacing w:val="-1"/>
          <w:sz w:val="24"/>
          <w:szCs w:val="24"/>
        </w:rPr>
        <w:t>件》要求的《磋商响应文件》进行详细评审（综合评审评分</w:t>
      </w:r>
      <w:r>
        <w:rPr>
          <w:rFonts w:ascii="宋体" w:hAnsi="宋体" w:eastAsia="宋体" w:cs="宋体"/>
          <w:spacing w:val="13"/>
          <w:sz w:val="24"/>
          <w:szCs w:val="24"/>
        </w:rPr>
        <w:t>），</w:t>
      </w:r>
      <w:r>
        <w:rPr>
          <w:rFonts w:ascii="宋体" w:hAnsi="宋体" w:eastAsia="宋体" w:cs="宋体"/>
          <w:spacing w:val="-1"/>
          <w:sz w:val="24"/>
          <w:szCs w:val="24"/>
        </w:rPr>
        <w:t>详见《综合评分表》。</w:t>
      </w:r>
    </w:p>
    <w:p>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3.2 磋商小组要审查每份《磋商响应文件》是否实质上响应了《磋商文件》的要求。实质上响应的磋商响应文件应该是与磋商文件要求的全部条款、条件和技术参数相符。对关键条款的偏离、保留或反对将被认为是实质上的偏离。磋商小组决定评标的响应性只根据《磋商响应文件》本身的内容，而不寻求外部的任何证据。</w:t>
      </w:r>
    </w:p>
    <w:p>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磋商响应文件》的大写金额和小写金额不一致的，以大写金额为准；总价金额与单项单价汇总金额不一致的，以单价金额计算结果为准；单价金额小数点有明显错位的，应以总价为准，并修改单价；对不同文字文本《磋商响应文件》的解释发生异议的，以中文文本为准。</w:t>
      </w:r>
    </w:p>
    <w:p>
      <w:pPr>
        <w:pageBreakBefore w:val="0"/>
        <w:kinsoku/>
        <w:wordWrap/>
        <w:topLinePunct w:val="0"/>
        <w:bidi w:val="0"/>
        <w:spacing w:before="181" w:line="220" w:lineRule="auto"/>
        <w:ind w:left="602"/>
        <w:jc w:val="center"/>
        <w:outlineLvl w:val="2"/>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综合评分表</w:t>
      </w:r>
    </w:p>
    <w:tbl>
      <w:tblPr>
        <w:tblStyle w:val="14"/>
        <w:tblW w:w="100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813"/>
        <w:gridCol w:w="835"/>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746" w:type="dxa"/>
            <w:tcBorders>
              <w:top w:val="single" w:color="auto" w:sz="4" w:space="0"/>
              <w:bottom w:val="single" w:color="auto" w:sz="4" w:space="0"/>
            </w:tcBorders>
            <w:noWrap w:val="0"/>
            <w:vAlign w:val="center"/>
          </w:tcPr>
          <w:p>
            <w:pPr>
              <w:pStyle w:val="31"/>
              <w:pageBreakBefore w:val="0"/>
              <w:kinsoku/>
              <w:topLinePunct w:val="0"/>
              <w:bidi w:val="0"/>
              <w:ind w:firstLine="240" w:firstLineChars="100"/>
              <w:rPr>
                <w:rFonts w:ascii="宋体" w:hAnsi="宋体" w:eastAsia="宋体" w:cs="宋体"/>
                <w:color w:val="auto"/>
                <w:szCs w:val="24"/>
              </w:rPr>
            </w:pPr>
            <w:r>
              <w:rPr>
                <w:rFonts w:ascii="宋体" w:hAnsi="宋体" w:eastAsia="宋体" w:cs="宋体"/>
                <w:color w:val="auto"/>
                <w:szCs w:val="24"/>
              </w:rPr>
              <w:t>1</w:t>
            </w:r>
          </w:p>
        </w:tc>
        <w:tc>
          <w:tcPr>
            <w:tcW w:w="1813" w:type="dxa"/>
            <w:tcBorders>
              <w:top w:val="single" w:color="auto" w:sz="4" w:space="0"/>
              <w:bottom w:val="single" w:color="auto" w:sz="4" w:space="0"/>
            </w:tcBorders>
            <w:noWrap w:val="0"/>
            <w:vAlign w:val="center"/>
          </w:tcPr>
          <w:p>
            <w:pPr>
              <w:pageBreakBefore w:val="0"/>
              <w:kinsoku/>
              <w:topLinePunct w:val="0"/>
              <w:bidi w:val="0"/>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w:t>
            </w:r>
          </w:p>
        </w:tc>
        <w:tc>
          <w:tcPr>
            <w:tcW w:w="835" w:type="dxa"/>
            <w:tcBorders>
              <w:top w:val="single" w:color="auto" w:sz="4" w:space="0"/>
              <w:bottom w:val="single" w:color="auto" w:sz="4" w:space="0"/>
            </w:tcBorders>
            <w:noWrap w:val="0"/>
            <w:vAlign w:val="center"/>
          </w:tcPr>
          <w:p>
            <w:pPr>
              <w:pageBreakBefore w:val="0"/>
              <w:kinsoku/>
              <w:topLinePunct w:val="0"/>
              <w:bidi w:val="0"/>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6659" w:type="dxa"/>
            <w:tcBorders>
              <w:top w:val="single" w:color="auto" w:sz="4" w:space="0"/>
              <w:bottom w:val="single" w:color="auto" w:sz="4" w:space="0"/>
            </w:tcBorders>
            <w:noWrap w:val="0"/>
            <w:vAlign w:val="top"/>
          </w:tcPr>
          <w:p>
            <w:pPr>
              <w:pStyle w:val="31"/>
              <w:pageBreakBefore w:val="0"/>
              <w:kinsoku/>
              <w:topLinePunct w:val="0"/>
              <w:bidi w:val="0"/>
              <w:spacing w:line="320" w:lineRule="exact"/>
              <w:ind w:firstLine="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综合评分法中的价格分统一采用低价优先法计算，即满足招标文件要求且有效报价最低的供应商的价格为评审基准价，其价格分为满分。其他供应商的价格分统一按照下列公式计算：报价得分=（评审基准价/有效投标报价）×价格权值×100（小数点保留两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10053" w:type="dxa"/>
            <w:gridSpan w:val="4"/>
            <w:tcBorders>
              <w:top w:val="single" w:color="auto" w:sz="4" w:space="0"/>
              <w:bottom w:val="single" w:color="auto" w:sz="4" w:space="0"/>
            </w:tcBorders>
            <w:noWrap w:val="0"/>
            <w:vAlign w:val="center"/>
          </w:tcPr>
          <w:p>
            <w:pPr>
              <w:pStyle w:val="31"/>
              <w:pageBreakBefore w:val="0"/>
              <w:kinsoku/>
              <w:topLinePunct w:val="0"/>
              <w:bidi w:val="0"/>
              <w:spacing w:line="320" w:lineRule="exact"/>
              <w:ind w:firstLineChars="200"/>
              <w:jc w:val="center"/>
              <w:rPr>
                <w:rFonts w:ascii="宋体" w:hAnsi="宋体" w:eastAsia="宋体" w:cs="宋体"/>
                <w:color w:val="auto"/>
                <w:szCs w:val="24"/>
              </w:rPr>
            </w:pPr>
            <w:r>
              <w:rPr>
                <w:rFonts w:ascii="宋体" w:hAnsi="宋体" w:eastAsia="宋体" w:cs="宋体"/>
                <w:color w:val="auto"/>
                <w:szCs w:val="24"/>
              </w:rPr>
              <w:t>技术部分</w:t>
            </w:r>
            <w:r>
              <w:rPr>
                <w:rFonts w:hint="eastAsia" w:ascii="宋体" w:hAnsi="宋体" w:eastAsia="宋体" w:cs="宋体"/>
                <w:color w:val="auto"/>
                <w:szCs w:val="24"/>
                <w:lang w:val="en-US" w:eastAsia="zh-CN"/>
              </w:rPr>
              <w:t>70</w:t>
            </w:r>
            <w:r>
              <w:rPr>
                <w:rFonts w:ascii="宋体" w:hAnsi="宋体" w:eastAsia="宋体" w:cs="宋体"/>
                <w:color w:val="auto"/>
                <w:szCs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 w:hRule="atLeast"/>
          <w:jc w:val="center"/>
        </w:trPr>
        <w:tc>
          <w:tcPr>
            <w:tcW w:w="746" w:type="dxa"/>
            <w:tcBorders>
              <w:top w:val="single" w:color="auto" w:sz="4" w:space="0"/>
              <w:bottom w:val="single" w:color="auto" w:sz="4" w:space="0"/>
            </w:tcBorders>
            <w:noWrap w:val="0"/>
            <w:vAlign w:val="center"/>
          </w:tcPr>
          <w:p>
            <w:pPr>
              <w:pStyle w:val="31"/>
              <w:pageBreakBefore w:val="0"/>
              <w:kinsoku/>
              <w:topLinePunct w:val="0"/>
              <w:bidi w:val="0"/>
              <w:ind w:firstLine="240" w:firstLineChars="100"/>
              <w:rPr>
                <w:rFonts w:ascii="宋体" w:hAnsi="宋体" w:eastAsia="宋体" w:cs="宋体"/>
                <w:color w:val="auto"/>
                <w:szCs w:val="24"/>
              </w:rPr>
            </w:pPr>
            <w:r>
              <w:rPr>
                <w:rFonts w:ascii="宋体" w:hAnsi="宋体" w:eastAsia="宋体" w:cs="宋体"/>
                <w:color w:val="auto"/>
                <w:szCs w:val="24"/>
              </w:rPr>
              <w:t>1</w:t>
            </w:r>
          </w:p>
        </w:tc>
        <w:tc>
          <w:tcPr>
            <w:tcW w:w="181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技术方案</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000000"/>
                <w:sz w:val="24"/>
                <w:szCs w:val="24"/>
                <w:highlight w:val="none"/>
                <w:lang w:val="en-US" w:eastAsia="zh-CN"/>
              </w:rPr>
              <w:t>24分</w:t>
            </w:r>
          </w:p>
        </w:tc>
        <w:tc>
          <w:tcPr>
            <w:tcW w:w="83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auto"/>
                <w:sz w:val="24"/>
                <w:szCs w:val="24"/>
                <w:lang w:val="en-US" w:eastAsia="zh-CN"/>
              </w:rPr>
              <w:t>分</w:t>
            </w:r>
          </w:p>
        </w:tc>
        <w:tc>
          <w:tcPr>
            <w:tcW w:w="6659" w:type="dxa"/>
            <w:tcBorders>
              <w:top w:val="single" w:color="auto" w:sz="4" w:space="0"/>
              <w:bottom w:val="single" w:color="auto" w:sz="4" w:space="0"/>
            </w:tcBorders>
            <w:noWrap w:val="0"/>
            <w:vAlign w:val="center"/>
          </w:tcPr>
          <w:p>
            <w:pPr>
              <w:keepNext w:val="0"/>
              <w:keepLines w:val="0"/>
              <w:pageBreakBefore w:val="0"/>
              <w:widowControl/>
              <w:suppressLineNumbers w:val="0"/>
              <w:kinsoku/>
              <w:topLinePunct w:val="0"/>
              <w:bidi w:val="0"/>
              <w:jc w:val="left"/>
              <w:rPr>
                <w:rFonts w:hint="default" w:ascii="宋体" w:hAnsi="宋体" w:eastAsia="宋体" w:cs="宋体"/>
                <w:color w:val="auto"/>
                <w:szCs w:val="24"/>
                <w:lang w:val="en-US" w:eastAsia="zh-CN"/>
              </w:rPr>
            </w:pPr>
            <w:r>
              <w:rPr>
                <w:rFonts w:hint="eastAsia" w:ascii="宋体" w:hAnsi="宋体" w:eastAsia="宋体" w:cs="宋体"/>
                <w:color w:val="auto"/>
                <w:kern w:val="0"/>
                <w:sz w:val="24"/>
                <w:szCs w:val="24"/>
                <w:lang w:val="en-US" w:eastAsia="zh-CN" w:bidi="ar"/>
              </w:rPr>
              <w:t>从技术方案、时间进度等方面进行综合评比。根据本项目做出规划及建设方案。本项得0-24分，未提供的不得分。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 w:hRule="atLeast"/>
          <w:jc w:val="center"/>
        </w:trPr>
        <w:tc>
          <w:tcPr>
            <w:tcW w:w="746" w:type="dxa"/>
            <w:tcBorders>
              <w:top w:val="single" w:color="auto" w:sz="4" w:space="0"/>
              <w:bottom w:val="single" w:color="auto" w:sz="4" w:space="0"/>
            </w:tcBorders>
            <w:noWrap w:val="0"/>
            <w:vAlign w:val="center"/>
          </w:tcPr>
          <w:p>
            <w:pPr>
              <w:pStyle w:val="31"/>
              <w:pageBreakBefore w:val="0"/>
              <w:kinsoku/>
              <w:topLinePunct w:val="0"/>
              <w:bidi w:val="0"/>
              <w:ind w:firstLine="240" w:firstLineChars="10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w:t>
            </w:r>
          </w:p>
        </w:tc>
        <w:tc>
          <w:tcPr>
            <w:tcW w:w="181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质量保证措施方案</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12分</w:t>
            </w:r>
          </w:p>
        </w:tc>
        <w:tc>
          <w:tcPr>
            <w:tcW w:w="83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lang w:val="en-US" w:eastAsia="zh-CN"/>
              </w:rPr>
              <w:t>分</w:t>
            </w:r>
          </w:p>
        </w:tc>
        <w:tc>
          <w:tcPr>
            <w:tcW w:w="6659" w:type="dxa"/>
            <w:tcBorders>
              <w:top w:val="single" w:color="auto" w:sz="4" w:space="0"/>
              <w:bottom w:val="single" w:color="auto" w:sz="4" w:space="0"/>
            </w:tcBorders>
            <w:noWrap w:val="0"/>
            <w:vAlign w:val="center"/>
          </w:tcPr>
          <w:p>
            <w:pPr>
              <w:pStyle w:val="3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针对供应商提供的质量保证措施方案，内容包括：①质量控制要求；② 质量管控措施；③质量通病防治措施；④质量自查监督方案等四项内容进行综合评审。</w:t>
            </w:r>
          </w:p>
          <w:p>
            <w:pPr>
              <w:pStyle w:val="3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auto"/>
                <w:szCs w:val="24"/>
                <w:lang w:val="en-US" w:eastAsia="zh-CN"/>
              </w:rPr>
            </w:pPr>
            <w:r>
              <w:rPr>
                <w:rFonts w:hint="default" w:ascii="宋体" w:hAnsi="宋体" w:eastAsia="宋体" w:cs="宋体"/>
                <w:color w:val="auto"/>
                <w:szCs w:val="24"/>
                <w:highlight w:val="none"/>
                <w:lang w:val="en-US" w:eastAsia="zh-CN"/>
              </w:rPr>
              <w:t>以上内容</w:t>
            </w:r>
            <w:r>
              <w:rPr>
                <w:rFonts w:hint="eastAsia" w:ascii="宋体" w:hAnsi="宋体" w:eastAsia="宋体" w:cs="宋体"/>
                <w:color w:val="auto"/>
                <w:szCs w:val="24"/>
                <w:highlight w:val="none"/>
                <w:lang w:val="en-US" w:eastAsia="zh-CN"/>
              </w:rPr>
              <w:t>每项得0-3分，未提供不得分。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tcBorders>
            <w:noWrap w:val="0"/>
            <w:vAlign w:val="center"/>
          </w:tcPr>
          <w:p>
            <w:pPr>
              <w:pStyle w:val="31"/>
              <w:pageBreakBefore w:val="0"/>
              <w:kinsoku/>
              <w:topLinePunct w:val="0"/>
              <w:bidi w:val="0"/>
              <w:ind w:firstLine="240" w:firstLineChars="100"/>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3</w:t>
            </w:r>
          </w:p>
        </w:tc>
        <w:tc>
          <w:tcPr>
            <w:tcW w:w="1813"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项目管理机构运作方法及管理制度</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color w:val="auto"/>
                <w:sz w:val="24"/>
                <w:szCs w:val="24"/>
              </w:rPr>
            </w:pPr>
            <w:r>
              <w:rPr>
                <w:rFonts w:hint="eastAsia" w:ascii="宋体" w:hAnsi="宋体" w:eastAsia="宋体" w:cs="宋体"/>
                <w:color w:val="auto"/>
                <w:kern w:val="2"/>
                <w:sz w:val="24"/>
                <w:szCs w:val="24"/>
                <w:lang w:val="en-US" w:eastAsia="zh-CN" w:bidi="ar-SA"/>
              </w:rPr>
              <w:t>9分</w:t>
            </w:r>
          </w:p>
        </w:tc>
        <w:tc>
          <w:tcPr>
            <w:tcW w:w="83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lang w:val="en-US" w:eastAsia="zh-CN"/>
              </w:rPr>
              <w:t>分</w:t>
            </w:r>
          </w:p>
        </w:tc>
        <w:tc>
          <w:tcPr>
            <w:tcW w:w="6659" w:type="dxa"/>
            <w:tcBorders>
              <w:top w:val="single" w:color="auto" w:sz="4" w:space="0"/>
            </w:tcBorders>
            <w:noWrap w:val="0"/>
            <w:vAlign w:val="center"/>
          </w:tcPr>
          <w:p>
            <w:pPr>
              <w:pStyle w:val="3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供应商提供：①工作职能组织运行方案；②项目负责人的管理职责、内部管理的职责分；③对施工人员有日常管理制度和考核办法。</w:t>
            </w:r>
          </w:p>
          <w:p>
            <w:pPr>
              <w:pStyle w:val="3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default" w:ascii="宋体" w:hAnsi="宋体" w:eastAsia="宋体" w:cs="宋体"/>
                <w:color w:val="auto"/>
                <w:szCs w:val="24"/>
                <w:lang w:val="en-US" w:eastAsia="zh-CN"/>
              </w:rPr>
            </w:pPr>
            <w:r>
              <w:rPr>
                <w:rFonts w:hint="default" w:ascii="宋体" w:hAnsi="宋体" w:eastAsia="宋体" w:cs="宋体"/>
                <w:color w:val="000000"/>
                <w:szCs w:val="24"/>
                <w:highlight w:val="none"/>
                <w:lang w:val="en-US" w:eastAsia="zh-CN"/>
              </w:rPr>
              <w:t>以上内容</w:t>
            </w:r>
            <w:r>
              <w:rPr>
                <w:rFonts w:hint="eastAsia" w:ascii="宋体" w:hAnsi="宋体" w:eastAsia="宋体" w:cs="宋体"/>
                <w:color w:val="000000"/>
                <w:szCs w:val="24"/>
                <w:highlight w:val="none"/>
                <w:lang w:val="en-US" w:eastAsia="zh-CN"/>
              </w:rPr>
              <w:t>每项得0-3分（满分9分），未提供不得分。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27" w:hRule="atLeast"/>
          <w:jc w:val="center"/>
        </w:trPr>
        <w:tc>
          <w:tcPr>
            <w:tcW w:w="746" w:type="dxa"/>
            <w:tcBorders>
              <w:top w:val="single" w:color="auto" w:sz="4" w:space="0"/>
            </w:tcBorders>
            <w:noWrap w:val="0"/>
            <w:vAlign w:val="center"/>
          </w:tcPr>
          <w:p>
            <w:pPr>
              <w:pStyle w:val="31"/>
              <w:pageBreakBefore w:val="0"/>
              <w:kinsoku/>
              <w:topLinePunct w:val="0"/>
              <w:bidi w:val="0"/>
              <w:ind w:firstLine="240" w:firstLineChars="1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4</w:t>
            </w:r>
          </w:p>
        </w:tc>
        <w:tc>
          <w:tcPr>
            <w:tcW w:w="1813"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lang w:val="en-US"/>
              </w:rPr>
            </w:pPr>
            <w:r>
              <w:rPr>
                <w:rFonts w:hint="eastAsia" w:ascii="宋体" w:hAnsi="宋体" w:eastAsia="宋体" w:cs="宋体"/>
                <w:sz w:val="24"/>
                <w:szCs w:val="24"/>
                <w:lang w:val="en-US" w:eastAsia="zh-CN"/>
              </w:rPr>
              <w:t>技术难点及施工重点难点解决方案10分</w:t>
            </w:r>
          </w:p>
        </w:tc>
        <w:tc>
          <w:tcPr>
            <w:tcW w:w="83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659" w:type="dxa"/>
            <w:tcBorders>
              <w:top w:val="single" w:color="auto" w:sz="4" w:space="0"/>
            </w:tcBorders>
            <w:noWrap w:val="0"/>
            <w:vAlign w:val="center"/>
          </w:tcPr>
          <w:p>
            <w:pPr>
              <w:pStyle w:val="3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①</w:t>
            </w:r>
            <w:r>
              <w:rPr>
                <w:rFonts w:hint="eastAsia" w:ascii="宋体" w:hAnsi="宋体" w:eastAsia="宋体" w:cs="宋体"/>
                <w:sz w:val="24"/>
                <w:szCs w:val="24"/>
                <w:lang w:val="en-US" w:eastAsia="zh-CN"/>
              </w:rPr>
              <w:t>对项目技术难点及施工重点难点进行分析，制定相应解决方案，切合项目实际情况，能完全有效的解决项目难点、重点问题；</w:t>
            </w:r>
            <w:r>
              <w:rPr>
                <w:rFonts w:hint="eastAsia" w:ascii="宋体" w:hAnsi="宋体" w:eastAsia="宋体" w:cs="宋体"/>
                <w:color w:val="auto"/>
                <w:kern w:val="2"/>
                <w:sz w:val="24"/>
                <w:szCs w:val="24"/>
                <w:lang w:val="en-US" w:eastAsia="zh-CN" w:bidi="ar-SA"/>
              </w:rPr>
              <w:t>②</w:t>
            </w:r>
            <w:r>
              <w:rPr>
                <w:rFonts w:hint="eastAsia" w:ascii="宋体" w:hAnsi="宋体" w:eastAsia="宋体" w:cs="宋体"/>
                <w:sz w:val="24"/>
                <w:szCs w:val="24"/>
                <w:lang w:val="en-US" w:eastAsia="zh-CN"/>
              </w:rPr>
              <w:t>符合项目情况，充分考虑施工地点，周围环境，地理位置，完全满足项目服务要求；</w:t>
            </w:r>
            <w:r>
              <w:rPr>
                <w:rFonts w:hint="eastAsia" w:ascii="宋体" w:hAnsi="宋体" w:eastAsia="宋体" w:cs="宋体"/>
                <w:color w:val="auto"/>
                <w:kern w:val="2"/>
                <w:sz w:val="24"/>
                <w:szCs w:val="24"/>
                <w:lang w:val="en-US" w:eastAsia="zh-CN" w:bidi="ar-SA"/>
              </w:rPr>
              <w:t>③</w:t>
            </w:r>
            <w:r>
              <w:rPr>
                <w:rFonts w:hint="eastAsia" w:ascii="宋体" w:hAnsi="宋体" w:eastAsia="宋体" w:cs="宋体"/>
                <w:sz w:val="24"/>
                <w:szCs w:val="24"/>
                <w:lang w:val="en-US" w:eastAsia="zh-CN"/>
              </w:rPr>
              <w:t>施工设备满足实际施工要求、设备投入充足，劳动力计划满足工期要求及施工要求；</w:t>
            </w:r>
            <w:r>
              <w:rPr>
                <w:rFonts w:hint="eastAsia" w:ascii="宋体" w:hAnsi="宋体" w:eastAsia="宋体" w:cs="宋体"/>
                <w:color w:val="auto"/>
                <w:kern w:val="2"/>
                <w:sz w:val="24"/>
                <w:szCs w:val="24"/>
                <w:lang w:val="en-US" w:eastAsia="zh-CN" w:bidi="ar-SA"/>
              </w:rPr>
              <w:t>④</w:t>
            </w:r>
            <w:r>
              <w:rPr>
                <w:rFonts w:hint="eastAsia" w:ascii="宋体" w:hAnsi="宋体" w:eastAsia="宋体" w:cs="宋体"/>
                <w:sz w:val="24"/>
                <w:szCs w:val="24"/>
                <w:lang w:val="en-US" w:eastAsia="zh-CN"/>
              </w:rPr>
              <w:t>确保工程质量、安全措施的举措；</w:t>
            </w:r>
            <w:r>
              <w:rPr>
                <w:rFonts w:hint="eastAsia" w:ascii="微软雅黑" w:hAnsi="微软雅黑" w:eastAsia="微软雅黑" w:cs="微软雅黑"/>
                <w:color w:val="auto"/>
                <w:kern w:val="2"/>
                <w:sz w:val="24"/>
                <w:szCs w:val="24"/>
                <w:lang w:val="en-US" w:eastAsia="zh-CN" w:bidi="ar-SA"/>
              </w:rPr>
              <w:t>⑤</w:t>
            </w:r>
            <w:r>
              <w:rPr>
                <w:rFonts w:hint="eastAsia" w:ascii="宋体" w:hAnsi="宋体" w:eastAsia="宋体" w:cs="宋体"/>
                <w:sz w:val="24"/>
                <w:szCs w:val="24"/>
                <w:lang w:val="en-US" w:eastAsia="zh-CN"/>
              </w:rPr>
              <w:t>平面布置可行，动线合理，不会造成施工现场混乱。</w:t>
            </w:r>
          </w:p>
          <w:p>
            <w:pPr>
              <w:pStyle w:val="3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以上内容每项0-2分，满分10分。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bottom w:val="single" w:color="auto" w:sz="4" w:space="0"/>
            </w:tcBorders>
            <w:noWrap w:val="0"/>
            <w:vAlign w:val="center"/>
          </w:tcPr>
          <w:p>
            <w:pPr>
              <w:pStyle w:val="31"/>
              <w:pageBreakBefore w:val="0"/>
              <w:kinsoku/>
              <w:topLinePunct w:val="0"/>
              <w:bidi w:val="0"/>
              <w:ind w:firstLine="240" w:firstLineChars="1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5</w:t>
            </w:r>
          </w:p>
        </w:tc>
        <w:tc>
          <w:tcPr>
            <w:tcW w:w="181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安全管理体系 </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eastAsia="宋体" w:cs="宋体"/>
                <w:color w:val="auto"/>
                <w:szCs w:val="24"/>
              </w:rPr>
            </w:pPr>
            <w:r>
              <w:rPr>
                <w:rFonts w:hint="eastAsia" w:ascii="宋体" w:hAnsi="宋体" w:eastAsia="宋体" w:cs="宋体"/>
                <w:sz w:val="24"/>
                <w:szCs w:val="24"/>
                <w:lang w:val="en-US" w:eastAsia="zh-CN"/>
              </w:rPr>
              <w:t>与措施10分</w:t>
            </w:r>
          </w:p>
        </w:tc>
        <w:tc>
          <w:tcPr>
            <w:tcW w:w="83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auto"/>
                <w:sz w:val="24"/>
                <w:szCs w:val="24"/>
                <w:lang w:val="en-US" w:eastAsia="zh-CN"/>
              </w:rPr>
              <w:t>分</w:t>
            </w:r>
          </w:p>
        </w:tc>
        <w:tc>
          <w:tcPr>
            <w:tcW w:w="6659" w:type="dxa"/>
            <w:tcBorders>
              <w:top w:val="single" w:color="auto" w:sz="4" w:space="0"/>
              <w:bottom w:val="single" w:color="auto" w:sz="4" w:space="0"/>
            </w:tcBorders>
            <w:noWrap w:val="0"/>
            <w:vAlign w:val="center"/>
          </w:tcPr>
          <w:p>
            <w:pPr>
              <w:pStyle w:val="3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根据供应商针对本项目特点及需求制定的项目施工方案进行综合评审，方案至少包含4个要素：①安全管理目标；②安全生产管理小组；③职责分工；④管理制度。</w:t>
            </w:r>
          </w:p>
          <w:p>
            <w:pPr>
              <w:pStyle w:val="38"/>
              <w:keepNext w:val="0"/>
              <w:keepLines w:val="0"/>
              <w:pageBreakBefore w:val="0"/>
              <w:kinsoku/>
              <w:wordWrap/>
              <w:overflowPunct/>
              <w:topLinePunct w:val="0"/>
              <w:autoSpaceDE/>
              <w:autoSpaceDN/>
              <w:bidi w:val="0"/>
              <w:adjustRightInd/>
              <w:snapToGrid/>
              <w:spacing w:line="280" w:lineRule="exact"/>
              <w:ind w:firstLine="0" w:firstLineChars="0"/>
              <w:textAlignment w:val="auto"/>
              <w:rPr>
                <w:rFonts w:hint="default" w:ascii="宋体" w:hAnsi="宋体" w:eastAsia="宋体" w:cs="宋体"/>
                <w:color w:val="auto"/>
                <w:szCs w:val="24"/>
                <w:lang w:val="en-US"/>
              </w:rPr>
            </w:pPr>
            <w:r>
              <w:rPr>
                <w:rFonts w:hint="default" w:ascii="宋体" w:hAnsi="宋体" w:eastAsia="宋体" w:cs="宋体"/>
                <w:color w:val="000000"/>
                <w:szCs w:val="24"/>
                <w:highlight w:val="none"/>
                <w:lang w:val="en-US" w:eastAsia="zh-CN"/>
              </w:rPr>
              <w:t>以上内容</w:t>
            </w:r>
            <w:r>
              <w:rPr>
                <w:rFonts w:hint="eastAsia" w:ascii="宋体" w:hAnsi="宋体" w:eastAsia="宋体" w:cs="宋体"/>
                <w:color w:val="000000"/>
                <w:szCs w:val="24"/>
                <w:highlight w:val="none"/>
                <w:lang w:val="en-US" w:eastAsia="zh-CN"/>
              </w:rPr>
              <w:t>每项得0-2.5分（满分10分），未提供不得分。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bottom w:val="single" w:color="auto" w:sz="4" w:space="0"/>
            </w:tcBorders>
            <w:noWrap w:val="0"/>
            <w:vAlign w:val="center"/>
          </w:tcPr>
          <w:p>
            <w:pPr>
              <w:pStyle w:val="31"/>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auto"/>
                <w:szCs w:val="24"/>
                <w:lang w:val="en-US" w:eastAsia="zh-CN"/>
              </w:rPr>
            </w:pPr>
            <w:r>
              <w:rPr>
                <w:rFonts w:hint="eastAsia" w:ascii="宋体" w:hAnsi="宋体" w:eastAsia="宋体" w:cs="宋体"/>
                <w:color w:val="000000"/>
                <w:sz w:val="24"/>
                <w:szCs w:val="24"/>
                <w:highlight w:val="none"/>
                <w:lang w:val="en-US" w:eastAsia="zh-CN"/>
              </w:rPr>
              <w:t>6</w:t>
            </w:r>
          </w:p>
        </w:tc>
        <w:tc>
          <w:tcPr>
            <w:tcW w:w="181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先进性4分</w:t>
            </w:r>
          </w:p>
        </w:tc>
        <w:tc>
          <w:tcPr>
            <w:tcW w:w="835"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4分</w:t>
            </w:r>
          </w:p>
        </w:tc>
        <w:tc>
          <w:tcPr>
            <w:tcW w:w="6659" w:type="dxa"/>
            <w:tcBorders>
              <w:top w:val="single" w:color="auto" w:sz="4" w:space="0"/>
              <w:bottom w:val="single" w:color="auto" w:sz="4" w:space="0"/>
            </w:tcBorders>
            <w:noWrap w:val="0"/>
            <w:vAlign w:val="center"/>
          </w:tcPr>
          <w:p>
            <w:pPr>
              <w:keepNext w:val="0"/>
              <w:keepLines w:val="0"/>
              <w:pageBreakBefore w:val="0"/>
              <w:widowControl/>
              <w:suppressLineNumbers w:val="0"/>
              <w:kinsoku/>
              <w:topLinePunct w:val="0"/>
              <w:bidi w:val="0"/>
              <w:jc w:val="left"/>
              <w:rPr>
                <w:rFonts w:hint="default" w:ascii="宋体" w:hAnsi="宋体" w:eastAsia="宋体" w:cs="宋体"/>
                <w:color w:val="000000"/>
                <w:szCs w:val="24"/>
                <w:highlight w:val="none"/>
                <w:lang w:val="en-US" w:eastAsia="zh-CN"/>
              </w:rPr>
            </w:pPr>
            <w:r>
              <w:rPr>
                <w:rFonts w:hint="default" w:ascii="宋体" w:hAnsi="宋体" w:eastAsia="宋体" w:cs="宋体"/>
                <w:snapToGrid w:val="0"/>
                <w:color w:val="000000"/>
                <w:kern w:val="0"/>
                <w:sz w:val="24"/>
                <w:szCs w:val="24"/>
                <w:highlight w:val="none"/>
                <w:lang w:val="en-US" w:eastAsia="zh-CN" w:bidi="ar-SA"/>
              </w:rPr>
              <w:t>在确保工程质量前提下，有降低成本、缩短工期、减轻劳动强度、提高进度。本项得0-</w:t>
            </w:r>
            <w:r>
              <w:rPr>
                <w:rFonts w:hint="eastAsia" w:ascii="宋体" w:hAnsi="宋体" w:eastAsia="宋体" w:cs="宋体"/>
                <w:snapToGrid w:val="0"/>
                <w:color w:val="000000"/>
                <w:kern w:val="0"/>
                <w:sz w:val="24"/>
                <w:szCs w:val="24"/>
                <w:highlight w:val="none"/>
                <w:lang w:val="en-US" w:eastAsia="zh-CN" w:bidi="ar-SA"/>
              </w:rPr>
              <w:t>4</w:t>
            </w:r>
            <w:r>
              <w:rPr>
                <w:rFonts w:hint="default" w:ascii="宋体" w:hAnsi="宋体" w:eastAsia="宋体" w:cs="宋体"/>
                <w:snapToGrid w:val="0"/>
                <w:color w:val="000000"/>
                <w:kern w:val="0"/>
                <w:sz w:val="24"/>
                <w:szCs w:val="24"/>
                <w:highlight w:val="none"/>
                <w:lang w:val="en-US" w:eastAsia="zh-CN" w:bidi="ar-SA"/>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bottom w:val="single" w:color="auto" w:sz="4" w:space="0"/>
            </w:tcBorders>
            <w:noWrap w:val="0"/>
            <w:vAlign w:val="center"/>
          </w:tcPr>
          <w:p>
            <w:pPr>
              <w:pStyle w:val="31"/>
              <w:keepNext w:val="0"/>
              <w:keepLines w:val="0"/>
              <w:pageBreakBefore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1813" w:type="dxa"/>
            <w:tcBorders>
              <w:top w:val="single" w:color="auto" w:sz="4" w:space="0"/>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业绩1分</w:t>
            </w:r>
          </w:p>
        </w:tc>
        <w:tc>
          <w:tcPr>
            <w:tcW w:w="835" w:type="dxa"/>
            <w:tcBorders>
              <w:top w:val="single" w:color="auto" w:sz="4" w:space="0"/>
              <w:bottom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1分</w:t>
            </w:r>
          </w:p>
        </w:tc>
        <w:tc>
          <w:tcPr>
            <w:tcW w:w="6659" w:type="dxa"/>
            <w:tcBorders>
              <w:top w:val="single" w:color="auto" w:sz="4" w:space="0"/>
              <w:bottom w:val="single" w:color="auto" w:sz="4" w:space="0"/>
            </w:tcBorders>
            <w:shd w:val="clear" w:color="auto" w:fill="auto"/>
            <w:noWrap w:val="0"/>
            <w:vAlign w:val="center"/>
          </w:tcPr>
          <w:p>
            <w:pPr>
              <w:keepNext w:val="0"/>
              <w:keepLines w:val="0"/>
              <w:pageBreakBefore w:val="0"/>
              <w:widowControl/>
              <w:suppressLineNumbers w:val="0"/>
              <w:kinsoku/>
              <w:topLinePunct w:val="0"/>
              <w:bidi w:val="0"/>
              <w:jc w:val="left"/>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供应商提供2023年至今类似业绩，每提供一个业绩得1分，满分1分。</w:t>
            </w:r>
          </w:p>
        </w:tc>
      </w:tr>
    </w:tbl>
    <w:p>
      <w:pPr>
        <w:pStyle w:val="5"/>
        <w:pageBreakBefore w:val="0"/>
        <w:kinsoku/>
        <w:wordWrap/>
        <w:topLinePunct w:val="0"/>
        <w:bidi w:val="0"/>
        <w:spacing w:line="421" w:lineRule="auto"/>
      </w:pPr>
    </w:p>
    <w:p>
      <w:pPr>
        <w:pageBreakBefore w:val="0"/>
        <w:kinsoku/>
        <w:wordWrap/>
        <w:topLinePunct w:val="0"/>
        <w:bidi w:val="0"/>
        <w:spacing w:before="78" w:line="220" w:lineRule="auto"/>
        <w:ind w:left="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注：计分原则：</w:t>
      </w:r>
    </w:p>
    <w:p>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（1）技术部分由磋商小组专家分别打分后，取平均分作为技术分最后得分。</w:t>
      </w:r>
    </w:p>
    <w:p>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（2）磋商小组委员评分的算术平均值为供应商的最终得分。评分计算保留2位小数，第三位小数四舍五入。</w:t>
      </w:r>
    </w:p>
    <w:p>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（3）得分相同的，按技术指标优劣顺序排列。</w:t>
      </w:r>
    </w:p>
    <w:p>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（4）磋商小组按评分排序确定</w:t>
      </w:r>
      <w:r>
        <w:rPr>
          <w:rFonts w:hint="eastAsia" w:ascii="宋体" w:hAnsi="宋体" w:eastAsia="宋体" w:cs="宋体"/>
          <w:spacing w:val="1"/>
          <w:sz w:val="24"/>
          <w:szCs w:val="24"/>
          <w:lang w:eastAsia="zh-CN"/>
        </w:rPr>
        <w:t>成交供应商</w:t>
      </w:r>
      <w:r>
        <w:rPr>
          <w:rFonts w:ascii="宋体" w:hAnsi="宋体" w:eastAsia="宋体" w:cs="宋体"/>
          <w:spacing w:val="1"/>
          <w:sz w:val="24"/>
          <w:szCs w:val="24"/>
        </w:rPr>
        <w:t>，同时提交评标报告，由磋商小组成员集体签名。</w:t>
      </w:r>
    </w:p>
    <w:p>
      <w:pPr>
        <w:pageBreakBefore w:val="0"/>
        <w:kinsoku/>
        <w:wordWrap/>
        <w:topLinePunct w:val="0"/>
        <w:bidi w:val="0"/>
        <w:spacing w:before="182" w:line="359" w:lineRule="auto"/>
        <w:ind w:left="122" w:firstLine="485"/>
        <w:jc w:val="both"/>
        <w:rPr>
          <w:rFonts w:ascii="宋体" w:hAnsi="宋体" w:eastAsia="宋体" w:cs="宋体"/>
          <w:spacing w:val="1"/>
          <w:sz w:val="24"/>
          <w:szCs w:val="24"/>
        </w:rPr>
      </w:pPr>
      <w:r>
        <w:rPr>
          <w:rFonts w:ascii="宋体" w:hAnsi="宋体" w:eastAsia="宋体" w:cs="宋体"/>
          <w:spacing w:val="1"/>
          <w:sz w:val="24"/>
          <w:szCs w:val="24"/>
        </w:rPr>
        <w:t>（5）评标中如遇未考虑到的问题，由磋商小组成员集体研究处理决定。</w:t>
      </w:r>
    </w:p>
    <w:p>
      <w:pPr>
        <w:pageBreakBefore w:val="0"/>
        <w:kinsoku/>
        <w:wordWrap/>
        <w:topLinePunct w:val="0"/>
        <w:bidi w:val="0"/>
        <w:spacing w:before="182" w:line="220" w:lineRule="auto"/>
        <w:ind w:firstLine="476" w:firstLineChars="200"/>
        <w:outlineLvl w:val="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5.其他注意事项：</w:t>
      </w:r>
    </w:p>
    <w:p>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（1）评审工作在磋商小组内独立进行。</w:t>
      </w:r>
    </w:p>
    <w:p>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（2）为了有助于审查、评估和比较，磋商小组有权向供应商质疑、查看有关资质原件、供应商解释响应文件内容。供应商有责任按照磋商小组通知的时间、地点指派专人进行答疑、澄清、提供有关资质原件。</w:t>
      </w:r>
    </w:p>
    <w:p>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（3）在评审期间，供应商不得向磋商小组成员询问情况，不得进行影响评审结果的活动。</w:t>
      </w:r>
    </w:p>
    <w:p>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（4）采购人、采购代理机构及磋商小组不向落标方解释原因，不退还磋商响应文件。</w:t>
      </w:r>
    </w:p>
    <w:p>
      <w:pPr>
        <w:pageBreakBefore w:val="0"/>
        <w:kinsoku/>
        <w:wordWrap/>
        <w:topLinePunct w:val="0"/>
        <w:bidi w:val="0"/>
        <w:spacing w:before="182" w:line="359" w:lineRule="auto"/>
        <w:ind w:left="122" w:firstLine="485"/>
        <w:jc w:val="both"/>
        <w:rPr>
          <w:rFonts w:hint="eastAsia" w:ascii="宋体" w:hAnsi="宋体" w:eastAsia="宋体" w:cs="宋体"/>
          <w:spacing w:val="1"/>
          <w:sz w:val="24"/>
          <w:szCs w:val="24"/>
          <w:lang w:val="en-US" w:eastAsia="en-US"/>
        </w:rPr>
      </w:pPr>
      <w:r>
        <w:rPr>
          <w:rFonts w:hint="eastAsia" w:ascii="宋体" w:hAnsi="宋体" w:eastAsia="宋体" w:cs="宋体"/>
          <w:spacing w:val="1"/>
          <w:sz w:val="24"/>
          <w:szCs w:val="24"/>
          <w:lang w:val="en-US" w:eastAsia="en-US"/>
        </w:rPr>
        <w:t>（5）在</w:t>
      </w:r>
      <w:r>
        <w:rPr>
          <w:rFonts w:hint="eastAsia" w:ascii="宋体" w:hAnsi="宋体" w:eastAsia="宋体" w:cs="宋体"/>
          <w:spacing w:val="1"/>
          <w:sz w:val="24"/>
          <w:szCs w:val="24"/>
          <w:lang w:val="en-US" w:eastAsia="zh-CN"/>
        </w:rPr>
        <w:t>采购</w:t>
      </w:r>
      <w:r>
        <w:rPr>
          <w:rFonts w:hint="eastAsia" w:ascii="宋体" w:hAnsi="宋体" w:eastAsia="宋体" w:cs="宋体"/>
          <w:spacing w:val="1"/>
          <w:sz w:val="24"/>
          <w:szCs w:val="24"/>
          <w:lang w:val="en-US" w:eastAsia="en-US"/>
        </w:rPr>
        <w:t>过程中如供应商有不正当行为时，磋商小组有权中止其资格。</w:t>
      </w:r>
    </w:p>
    <w:p>
      <w:pPr>
        <w:pageBreakBefore w:val="0"/>
        <w:kinsoku/>
        <w:wordWrap/>
        <w:topLinePunct w:val="0"/>
        <w:bidi w:val="0"/>
        <w:spacing w:before="182" w:line="359" w:lineRule="auto"/>
        <w:ind w:left="122" w:firstLine="485"/>
        <w:jc w:val="both"/>
        <w:rPr>
          <w:rFonts w:ascii="宋体" w:hAnsi="宋体" w:eastAsia="宋体" w:cs="宋体"/>
          <w:spacing w:val="1"/>
          <w:sz w:val="24"/>
          <w:szCs w:val="24"/>
          <w:lang w:val="en-US" w:eastAsia="en-US"/>
        </w:rPr>
      </w:pPr>
    </w:p>
    <w:p>
      <w:pPr>
        <w:pStyle w:val="5"/>
        <w:pageBreakBefore w:val="0"/>
        <w:kinsoku/>
        <w:wordWrap/>
        <w:topLinePunct w:val="0"/>
        <w:bidi w:val="0"/>
        <w:rPr>
          <w:rFonts w:ascii="宋体" w:hAnsi="宋体" w:eastAsia="宋体" w:cs="宋体"/>
          <w:spacing w:val="1"/>
          <w:sz w:val="24"/>
          <w:szCs w:val="24"/>
          <w:lang w:val="en-US" w:eastAsia="en-US"/>
        </w:rPr>
      </w:pPr>
    </w:p>
    <w:p>
      <w:pPr>
        <w:pageBreakBefore w:val="0"/>
        <w:kinsoku/>
        <w:wordWrap/>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bookmarkStart w:id="7" w:name="bookmark4"/>
      <w:bookmarkEnd w:id="7"/>
      <w:bookmarkStart w:id="8" w:name="bookmark5"/>
      <w:bookmarkEnd w:id="8"/>
    </w:p>
    <w:p>
      <w:pPr>
        <w:pageBreakBefore w:val="0"/>
        <w:kinsoku/>
        <w:wordWrap/>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pPr>
        <w:pageBreakBefore w:val="0"/>
        <w:kinsoku/>
        <w:wordWrap/>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pPr>
        <w:pageBreakBefore w:val="0"/>
        <w:kinsoku/>
        <w:wordWrap/>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pPr>
        <w:pageBreakBefore w:val="0"/>
        <w:kinsoku/>
        <w:wordWrap/>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pPr>
        <w:pageBreakBefore w:val="0"/>
        <w:kinsoku/>
        <w:wordWrap/>
        <w:topLinePunct w:val="0"/>
        <w:bidi w:val="0"/>
        <w:spacing w:before="145" w:line="227" w:lineRule="auto"/>
        <w:ind w:left="2525"/>
        <w:outlineLvl w:val="0"/>
        <w:rPr>
          <w:rFonts w:ascii="黑体" w:hAnsi="黑体" w:eastAsia="黑体" w:cs="黑体"/>
          <w:spacing w:val="9"/>
          <w:sz w:val="35"/>
          <w:szCs w:val="35"/>
          <w14:textOutline w14:w="6537" w14:cap="sq" w14:cmpd="sng">
            <w14:solidFill>
              <w14:srgbClr w14:val="000000"/>
            </w14:solidFill>
            <w14:prstDash w14:val="solid"/>
            <w14:bevel/>
          </w14:textOutline>
        </w:rPr>
      </w:pPr>
    </w:p>
    <w:p>
      <w:pPr>
        <w:pageBreakBefore w:val="0"/>
        <w:kinsoku/>
        <w:wordWrap/>
        <w:topLinePunct w:val="0"/>
        <w:bidi w:val="0"/>
        <w:spacing w:before="145" w:line="227" w:lineRule="auto"/>
        <w:jc w:val="center"/>
        <w:outlineLvl w:val="0"/>
        <w:rPr>
          <w:rFonts w:ascii="黑体" w:hAnsi="黑体" w:eastAsia="黑体" w:cs="黑体"/>
          <w:sz w:val="35"/>
          <w:szCs w:val="35"/>
        </w:rPr>
      </w:pPr>
      <w:r>
        <w:rPr>
          <w:rFonts w:ascii="黑体" w:hAnsi="黑体" w:eastAsia="黑体" w:cs="黑体"/>
          <w:spacing w:val="9"/>
          <w:sz w:val="35"/>
          <w:szCs w:val="35"/>
          <w14:textOutline w14:w="6537" w14:cap="sq" w14:cmpd="sng">
            <w14:solidFill>
              <w14:srgbClr w14:val="000000"/>
            </w14:solidFill>
            <w14:prstDash w14:val="solid"/>
            <w14:bevel/>
          </w14:textOutline>
        </w:rPr>
        <w:t>第四章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采购内容及需求</w:t>
      </w:r>
    </w:p>
    <w:p>
      <w:pPr>
        <w:pStyle w:val="5"/>
        <w:pageBreakBefore w:val="0"/>
        <w:kinsoku/>
        <w:wordWrap/>
        <w:topLinePunct w:val="0"/>
        <w:bidi w:val="0"/>
        <w:spacing w:line="305" w:lineRule="auto"/>
        <w:jc w:val="center"/>
        <w:rPr>
          <w:rFonts w:hint="eastAsia" w:ascii="宋体" w:hAnsi="宋体" w:eastAsia="宋体" w:cs="宋体"/>
          <w:lang w:eastAsia="zh-CN"/>
        </w:rPr>
      </w:pPr>
    </w:p>
    <w:p>
      <w:pPr>
        <w:pStyle w:val="5"/>
        <w:pageBreakBefore w:val="0"/>
        <w:kinsoku/>
        <w:wordWrap/>
        <w:topLinePunct w:val="0"/>
        <w:bidi w:val="0"/>
        <w:spacing w:line="305" w:lineRule="auto"/>
        <w:jc w:val="center"/>
        <w:rPr>
          <w:rFonts w:hint="eastAsia" w:ascii="宋体" w:hAnsi="宋体" w:eastAsia="宋体" w:cs="宋体"/>
          <w:lang w:eastAsia="zh-CN"/>
        </w:rPr>
      </w:pPr>
    </w:p>
    <w:p>
      <w:pPr>
        <w:pStyle w:val="5"/>
        <w:pageBreakBefore w:val="0"/>
        <w:kinsoku/>
        <w:wordWrap/>
        <w:topLinePunct w:val="0"/>
        <w:bidi w:val="0"/>
        <w:spacing w:line="305"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详见工程量清单</w:t>
      </w: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lang w:eastAsia="zh-CN"/>
        </w:rPr>
      </w:pPr>
    </w:p>
    <w:p>
      <w:pPr>
        <w:pStyle w:val="5"/>
        <w:pageBreakBefore w:val="0"/>
        <w:kinsoku/>
        <w:wordWrap/>
        <w:topLinePunct w:val="0"/>
        <w:bidi w:val="0"/>
        <w:spacing w:line="305" w:lineRule="auto"/>
        <w:rPr>
          <w:rFonts w:hint="eastAsia" w:ascii="宋体" w:hAnsi="宋体" w:eastAsia="宋体" w:cs="宋体"/>
        </w:rPr>
      </w:pPr>
    </w:p>
    <w:p>
      <w:pPr>
        <w:pStyle w:val="5"/>
        <w:pageBreakBefore w:val="0"/>
        <w:kinsoku/>
        <w:wordWrap/>
        <w:topLinePunct w:val="0"/>
        <w:bidi w:val="0"/>
        <w:spacing w:line="305" w:lineRule="auto"/>
        <w:rPr>
          <w:rFonts w:hint="eastAsia" w:ascii="宋体" w:hAnsi="宋体" w:eastAsia="宋体" w:cs="宋体"/>
        </w:rPr>
      </w:pPr>
    </w:p>
    <w:p>
      <w:pPr>
        <w:pageBreakBefore w:val="0"/>
        <w:kinsoku/>
        <w:wordWrap/>
        <w:topLinePunct w:val="0"/>
        <w:bidi w:val="0"/>
        <w:spacing w:before="1" w:line="214" w:lineRule="auto"/>
        <w:ind w:left="2689"/>
        <w:outlineLvl w:val="0"/>
        <w:rPr>
          <w:rFonts w:ascii="黑体" w:hAnsi="黑体" w:eastAsia="黑体" w:cs="黑体"/>
          <w:sz w:val="35"/>
          <w:szCs w:val="35"/>
        </w:rPr>
      </w:pPr>
      <w:r>
        <w:rPr>
          <w:rFonts w:ascii="黑体" w:hAnsi="黑体" w:eastAsia="黑体" w:cs="黑体"/>
          <w:spacing w:val="9"/>
          <w:sz w:val="35"/>
          <w:szCs w:val="35"/>
          <w14:textOutline w14:w="6537" w14:cap="sq" w14:cmpd="sng">
            <w14:solidFill>
              <w14:srgbClr w14:val="000000"/>
            </w14:solidFill>
            <w14:prstDash w14:val="solid"/>
            <w14:bevel/>
          </w14:textOutline>
        </w:rPr>
        <w:t>第五章</w:t>
      </w:r>
      <w:r>
        <w:rPr>
          <w:rFonts w:ascii="黑体" w:hAnsi="黑体" w:eastAsia="黑体" w:cs="黑体"/>
          <w:spacing w:val="9"/>
          <w:sz w:val="35"/>
          <w:szCs w:val="35"/>
        </w:rPr>
        <w:t xml:space="preserve"> </w:t>
      </w:r>
      <w:r>
        <w:rPr>
          <w:rFonts w:ascii="黑体" w:hAnsi="黑体" w:eastAsia="黑体" w:cs="黑体"/>
          <w:spacing w:val="9"/>
          <w:sz w:val="35"/>
          <w:szCs w:val="35"/>
          <w14:textOutline w14:w="6537" w14:cap="sq" w14:cmpd="sng">
            <w14:solidFill>
              <w14:srgbClr w14:val="000000"/>
            </w14:solidFill>
            <w14:prstDash w14:val="solid"/>
            <w14:bevel/>
          </w14:textOutline>
        </w:rPr>
        <w:t>磋商响应文件格式</w:t>
      </w:r>
    </w:p>
    <w:p>
      <w:pPr>
        <w:spacing w:before="120" w:beforeLines="50" w:after="120" w:afterLines="50" w:line="300" w:lineRule="auto"/>
        <w:ind w:right="105" w:rightChars="50"/>
        <w:rPr>
          <w:rFonts w:hint="eastAsia" w:ascii="宋体" w:hAnsi="宋体" w:eastAsia="宋体" w:cs="宋体"/>
          <w:b/>
          <w:color w:val="auto"/>
          <w:sz w:val="24"/>
          <w:szCs w:val="24"/>
        </w:rPr>
      </w:pPr>
      <w:r>
        <w:rPr>
          <w:rFonts w:hint="eastAsia" w:ascii="宋体" w:hAnsi="宋体" w:eastAsia="宋体" w:cs="宋体"/>
          <w:b/>
          <w:color w:val="auto"/>
          <w:sz w:val="24"/>
          <w:szCs w:val="24"/>
        </w:rPr>
        <w:t>所有</w:t>
      </w:r>
      <w:r>
        <w:rPr>
          <w:rFonts w:hint="eastAsia" w:ascii="宋体" w:hAnsi="宋体" w:eastAsia="宋体" w:cs="宋体"/>
          <w:b/>
          <w:color w:val="auto"/>
          <w:sz w:val="24"/>
          <w:szCs w:val="24"/>
          <w:lang w:eastAsia="zh-CN"/>
        </w:rPr>
        <w:t>响应</w:t>
      </w:r>
      <w:r>
        <w:rPr>
          <w:rFonts w:hint="eastAsia" w:ascii="宋体" w:hAnsi="宋体" w:eastAsia="宋体" w:cs="宋体"/>
          <w:b/>
          <w:color w:val="auto"/>
          <w:sz w:val="24"/>
          <w:szCs w:val="24"/>
        </w:rPr>
        <w:t>文件的外包装封面格式：</w:t>
      </w:r>
    </w:p>
    <w:p>
      <w:pPr>
        <w:snapToGrid w:val="0"/>
        <w:spacing w:before="480" w:beforeLines="200" w:after="96" w:afterLines="40" w:line="30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×××（投标人名称）</w:t>
      </w:r>
    </w:p>
    <w:p>
      <w:pPr>
        <w:snapToGrid w:val="0"/>
        <w:spacing w:before="480" w:beforeLines="200" w:after="96" w:afterLines="40" w:line="30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磋商响应文件</w:t>
      </w:r>
    </w:p>
    <w:p>
      <w:pPr>
        <w:snapToGrid w:val="0"/>
        <w:spacing w:before="480" w:beforeLines="200" w:after="96" w:afterLines="40" w:line="300" w:lineRule="auto"/>
        <w:rPr>
          <w:rFonts w:hint="eastAsia" w:ascii="宋体" w:hAnsi="宋体" w:eastAsia="宋体" w:cs="宋体"/>
          <w:color w:val="auto"/>
          <w:sz w:val="28"/>
          <w:szCs w:val="28"/>
        </w:rPr>
      </w:pPr>
    </w:p>
    <w:p>
      <w:pPr>
        <w:snapToGrid w:val="0"/>
        <w:spacing w:before="480" w:beforeLines="200" w:after="96" w:afterLines="40" w:line="300" w:lineRule="auto"/>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p>
      <w:pPr>
        <w:snapToGrid w:val="0"/>
        <w:spacing w:before="480" w:beforeLines="200" w:after="96" w:afterLines="40" w:line="30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项目编号： </w:t>
      </w:r>
    </w:p>
    <w:p>
      <w:pPr>
        <w:pStyle w:val="3"/>
        <w:snapToGrid w:val="0"/>
        <w:spacing w:before="480" w:beforeLines="200" w:after="96" w:afterLines="40" w:line="300" w:lineRule="auto"/>
        <w:ind w:firstLine="0" w:firstLineChars="0"/>
        <w:rPr>
          <w:rFonts w:hint="eastAsia" w:ascii="宋体" w:hAnsi="宋体" w:eastAsia="宋体" w:cs="宋体"/>
          <w:color w:val="auto"/>
          <w:sz w:val="28"/>
          <w:szCs w:val="28"/>
          <w:lang w:eastAsia="zh-CN"/>
        </w:rPr>
      </w:pPr>
      <w:r>
        <w:rPr>
          <w:rFonts w:hint="eastAsia" w:ascii="宋体" w:hAnsi="宋体" w:cs="宋体"/>
          <w:color w:val="auto"/>
          <w:sz w:val="28"/>
          <w:szCs w:val="28"/>
        </w:rPr>
        <w:t>投标文件名称：</w:t>
      </w:r>
      <w:r>
        <w:rPr>
          <w:rFonts w:hint="eastAsia" w:ascii="宋体" w:hAnsi="宋体" w:cs="宋体"/>
          <w:color w:val="auto"/>
          <w:sz w:val="28"/>
          <w:szCs w:val="28"/>
          <w:lang w:eastAsia="zh-CN"/>
        </w:rPr>
        <w:t>投标文件</w:t>
      </w:r>
    </w:p>
    <w:p>
      <w:pPr>
        <w:pStyle w:val="3"/>
        <w:snapToGrid w:val="0"/>
        <w:spacing w:before="480" w:beforeLines="200" w:after="96" w:afterLines="40" w:line="300" w:lineRule="auto"/>
        <w:ind w:firstLine="0" w:firstLineChars="0"/>
        <w:rPr>
          <w:rFonts w:hint="eastAsia" w:ascii="宋体" w:hAnsi="宋体" w:cs="宋体"/>
          <w:color w:val="auto"/>
          <w:sz w:val="28"/>
          <w:szCs w:val="28"/>
        </w:rPr>
      </w:pPr>
      <w:r>
        <w:rPr>
          <w:rFonts w:hint="eastAsia" w:ascii="宋体" w:hAnsi="宋体" w:cs="宋体"/>
          <w:color w:val="auto"/>
          <w:sz w:val="28"/>
          <w:szCs w:val="28"/>
        </w:rPr>
        <w:t>投标人名称（盖章）：</w:t>
      </w:r>
    </w:p>
    <w:p>
      <w:pPr>
        <w:pStyle w:val="3"/>
        <w:snapToGrid w:val="0"/>
        <w:spacing w:before="480" w:beforeLines="200" w:after="96" w:afterLines="40" w:line="300" w:lineRule="auto"/>
        <w:ind w:firstLine="0" w:firstLineChars="0"/>
        <w:rPr>
          <w:rFonts w:hint="eastAsia" w:ascii="宋体" w:hAnsi="宋体" w:cs="宋体"/>
          <w:color w:val="auto"/>
          <w:sz w:val="28"/>
          <w:szCs w:val="28"/>
        </w:rPr>
      </w:pPr>
      <w:r>
        <w:rPr>
          <w:rFonts w:hint="eastAsia" w:ascii="宋体" w:hAnsi="宋体" w:cs="宋体"/>
          <w:color w:val="auto"/>
          <w:sz w:val="28"/>
          <w:szCs w:val="28"/>
        </w:rPr>
        <w:t>投标人地址：</w:t>
      </w:r>
    </w:p>
    <w:p>
      <w:pPr>
        <w:pStyle w:val="3"/>
        <w:snapToGrid w:val="0"/>
        <w:spacing w:before="480" w:beforeLines="200" w:after="96" w:afterLines="40" w:line="300" w:lineRule="auto"/>
        <w:ind w:firstLine="0" w:firstLineChars="0"/>
        <w:rPr>
          <w:rFonts w:hint="eastAsia" w:ascii="宋体" w:hAnsi="宋体" w:eastAsia="宋体" w:cs="宋体"/>
          <w:color w:val="auto"/>
          <w:sz w:val="28"/>
          <w:szCs w:val="28"/>
          <w:lang w:eastAsia="zh-CN"/>
        </w:rPr>
      </w:pPr>
      <w:r>
        <w:rPr>
          <w:rFonts w:hint="eastAsia" w:ascii="宋体" w:hAnsi="宋体" w:cs="宋体"/>
          <w:color w:val="auto"/>
          <w:sz w:val="28"/>
          <w:szCs w:val="28"/>
        </w:rPr>
        <w:t>在  年  月  日  时  分之前不得启封</w:t>
      </w:r>
      <w:r>
        <w:rPr>
          <w:rFonts w:hint="eastAsia" w:ascii="宋体" w:hAnsi="宋体" w:eastAsia="宋体" w:cs="宋体"/>
          <w:color w:val="auto"/>
          <w:sz w:val="28"/>
          <w:szCs w:val="28"/>
          <w:lang w:eastAsia="zh-CN"/>
        </w:rPr>
        <w:t>（开标日期）</w:t>
      </w:r>
    </w:p>
    <w:p>
      <w:pPr>
        <w:snapToGrid w:val="0"/>
        <w:spacing w:before="480" w:beforeLines="200" w:after="96" w:afterLines="40" w:line="300" w:lineRule="auto"/>
        <w:ind w:firstLine="6020" w:firstLineChars="2150"/>
        <w:rPr>
          <w:rFonts w:hint="eastAsia" w:ascii="宋体" w:hAnsi="宋体" w:eastAsia="宋体" w:cs="宋体"/>
          <w:color w:val="auto"/>
          <w:sz w:val="28"/>
          <w:szCs w:val="28"/>
        </w:rPr>
      </w:pPr>
    </w:p>
    <w:p>
      <w:pPr>
        <w:snapToGrid w:val="0"/>
        <w:spacing w:before="480" w:beforeLines="200" w:after="96" w:afterLines="40" w:line="300" w:lineRule="auto"/>
        <w:ind w:firstLine="6020" w:firstLineChars="2150"/>
        <w:rPr>
          <w:rFonts w:hint="eastAsia" w:ascii="宋体" w:hAnsi="宋体" w:eastAsia="宋体" w:cs="宋体"/>
          <w:color w:val="auto"/>
          <w:sz w:val="28"/>
          <w:szCs w:val="28"/>
        </w:rPr>
      </w:pPr>
    </w:p>
    <w:p>
      <w:pPr>
        <w:snapToGrid w:val="0"/>
        <w:spacing w:before="480" w:beforeLines="200" w:after="96" w:afterLines="40" w:line="300" w:lineRule="auto"/>
        <w:ind w:firstLine="4620" w:firstLineChars="165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法定代表人签字或签章：</w:t>
      </w:r>
    </w:p>
    <w:p>
      <w:pPr>
        <w:snapToGrid w:val="0"/>
        <w:spacing w:before="480" w:beforeLines="200" w:after="96" w:afterLines="40" w:line="300" w:lineRule="auto"/>
        <w:ind w:firstLine="645"/>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pPr>
        <w:pageBreakBefore w:val="0"/>
        <w:kinsoku/>
        <w:wordWrap/>
        <w:topLinePunct w:val="0"/>
        <w:bidi w:val="0"/>
        <w:spacing w:before="9" w:line="194" w:lineRule="auto"/>
        <w:ind w:left="48"/>
        <w:rPr>
          <w:rFonts w:ascii="宋体" w:hAnsi="宋体" w:eastAsia="宋体" w:cs="宋体"/>
          <w:spacing w:val="3"/>
          <w:sz w:val="31"/>
          <w:szCs w:val="31"/>
          <w:u w:val="single" w:color="000000"/>
          <w14:textOutline w14:w="5793" w14:cap="sq" w14:cmpd="sng">
            <w14:solidFill>
              <w14:srgbClr w14:val="000000"/>
            </w14:solidFill>
            <w14:prstDash w14:val="solid"/>
            <w14:bevel/>
          </w14:textOutline>
        </w:rPr>
      </w:pPr>
    </w:p>
    <w:p>
      <w:pPr>
        <w:pageBreakBefore w:val="0"/>
        <w:kinsoku/>
        <w:wordWrap/>
        <w:topLinePunct w:val="0"/>
        <w:bidi w:val="0"/>
        <w:spacing w:before="9" w:line="194" w:lineRule="auto"/>
        <w:ind w:left="48"/>
        <w:rPr>
          <w:rFonts w:ascii="宋体" w:hAnsi="宋体" w:eastAsia="宋体" w:cs="宋体"/>
          <w:sz w:val="31"/>
          <w:szCs w:val="31"/>
        </w:rPr>
      </w:pPr>
      <w:r>
        <w:rPr>
          <w:rFonts w:ascii="宋体" w:hAnsi="宋体" w:eastAsia="宋体" w:cs="宋体"/>
          <w:spacing w:val="3"/>
          <w:sz w:val="31"/>
          <w:szCs w:val="31"/>
          <w:u w:val="single" w:color="000000"/>
          <w14:textOutline w14:w="5793" w14:cap="sq" w14:cmpd="sng">
            <w14:solidFill>
              <w14:srgbClr w14:val="000000"/>
            </w14:solidFill>
            <w14:prstDash w14:val="solid"/>
            <w14:bevel/>
          </w14:textOutline>
        </w:rPr>
        <w:t>磋商响应</w:t>
      </w:r>
      <w:r>
        <w:rPr>
          <w:rFonts w:hint="eastAsia" w:ascii="宋体" w:hAnsi="宋体" w:eastAsia="宋体" w:cs="宋体"/>
          <w:spacing w:val="3"/>
          <w:sz w:val="31"/>
          <w:szCs w:val="31"/>
          <w:u w:val="single" w:color="000000"/>
          <w:lang w:eastAsia="zh-CN"/>
          <w14:textOutline w14:w="5793" w14:cap="sq" w14:cmpd="sng">
            <w14:solidFill>
              <w14:srgbClr w14:val="000000"/>
            </w14:solidFill>
            <w14:prstDash w14:val="solid"/>
            <w14:bevel/>
          </w14:textOutline>
        </w:rPr>
        <w:t>文件</w:t>
      </w:r>
      <w:r>
        <w:rPr>
          <w:rFonts w:ascii="宋体" w:hAnsi="宋体" w:eastAsia="宋体" w:cs="宋体"/>
          <w:spacing w:val="3"/>
          <w:sz w:val="31"/>
          <w:szCs w:val="31"/>
          <w:u w:val="single" w:color="000000"/>
          <w14:textOutline w14:w="5793" w14:cap="sq" w14:cmpd="sng">
            <w14:solidFill>
              <w14:srgbClr w14:val="000000"/>
            </w14:solidFill>
            <w14:prstDash w14:val="solid"/>
            <w14:bevel/>
          </w14:textOutline>
        </w:rPr>
        <w:t>封面格式</w:t>
      </w:r>
    </w:p>
    <w:tbl>
      <w:tblPr>
        <w:tblStyle w:val="19"/>
        <w:tblW w:w="1985" w:type="dxa"/>
        <w:tblInd w:w="662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9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99" w:hRule="atLeast"/>
        </w:trPr>
        <w:tc>
          <w:tcPr>
            <w:tcW w:w="1985" w:type="dxa"/>
            <w:vAlign w:val="top"/>
          </w:tcPr>
          <w:p>
            <w:pPr>
              <w:pageBreakBefore w:val="0"/>
              <w:kinsoku/>
              <w:wordWrap/>
              <w:topLinePunct w:val="0"/>
              <w:bidi w:val="0"/>
              <w:spacing w:line="365" w:lineRule="auto"/>
              <w:rPr>
                <w:rFonts w:ascii="Arial"/>
                <w:sz w:val="21"/>
              </w:rPr>
            </w:pPr>
          </w:p>
          <w:p>
            <w:pPr>
              <w:pageBreakBefore w:val="0"/>
              <w:kinsoku/>
              <w:wordWrap/>
              <w:topLinePunct w:val="0"/>
              <w:bidi w:val="0"/>
              <w:spacing w:before="98" w:line="219" w:lineRule="auto"/>
              <w:ind w:left="250"/>
              <w:rPr>
                <w:rFonts w:ascii="宋体" w:hAnsi="宋体" w:eastAsia="宋体" w:cs="宋体"/>
                <w:sz w:val="30"/>
                <w:szCs w:val="30"/>
              </w:rPr>
            </w:pPr>
            <w:r>
              <w:rPr>
                <w:rFonts w:ascii="宋体" w:hAnsi="宋体" w:eastAsia="宋体" w:cs="宋体"/>
                <w:spacing w:val="-3"/>
                <w:sz w:val="30"/>
                <w:szCs w:val="30"/>
              </w:rPr>
              <w:t>标明正副本</w:t>
            </w:r>
          </w:p>
        </w:tc>
      </w:tr>
    </w:tbl>
    <w:p>
      <w:pPr>
        <w:pStyle w:val="5"/>
        <w:pageBreakBefore w:val="0"/>
        <w:kinsoku/>
        <w:wordWrap/>
        <w:topLinePunct w:val="0"/>
        <w:bidi w:val="0"/>
        <w:spacing w:line="299" w:lineRule="auto"/>
      </w:pPr>
    </w:p>
    <w:p>
      <w:pPr>
        <w:pStyle w:val="5"/>
        <w:pageBreakBefore w:val="0"/>
        <w:kinsoku/>
        <w:wordWrap/>
        <w:topLinePunct w:val="0"/>
        <w:bidi w:val="0"/>
        <w:spacing w:line="299" w:lineRule="auto"/>
      </w:pPr>
    </w:p>
    <w:p>
      <w:pPr>
        <w:pStyle w:val="5"/>
        <w:pageBreakBefore w:val="0"/>
        <w:kinsoku/>
        <w:wordWrap/>
        <w:topLinePunct w:val="0"/>
        <w:bidi w:val="0"/>
        <w:spacing w:line="300" w:lineRule="auto"/>
      </w:pPr>
    </w:p>
    <w:p>
      <w:pPr>
        <w:pageBreakBefore w:val="0"/>
        <w:kinsoku/>
        <w:wordWrap/>
        <w:topLinePunct w:val="0"/>
        <w:bidi w:val="0"/>
        <w:spacing w:before="97" w:line="220" w:lineRule="auto"/>
        <w:ind w:left="28"/>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项目名称：</w:t>
      </w:r>
    </w:p>
    <w:p>
      <w:pPr>
        <w:pStyle w:val="5"/>
        <w:pageBreakBefore w:val="0"/>
        <w:kinsoku/>
        <w:wordWrap/>
        <w:topLinePunct w:val="0"/>
        <w:bidi w:val="0"/>
        <w:spacing w:line="263" w:lineRule="auto"/>
      </w:pPr>
    </w:p>
    <w:p>
      <w:pPr>
        <w:pStyle w:val="5"/>
        <w:pageBreakBefore w:val="0"/>
        <w:kinsoku/>
        <w:wordWrap/>
        <w:topLinePunct w:val="0"/>
        <w:bidi w:val="0"/>
        <w:spacing w:line="264" w:lineRule="auto"/>
      </w:pPr>
    </w:p>
    <w:p>
      <w:pPr>
        <w:pageBreakBefore w:val="0"/>
        <w:kinsoku/>
        <w:wordWrap/>
        <w:topLinePunct w:val="0"/>
        <w:bidi w:val="0"/>
        <w:spacing w:before="325" w:line="220" w:lineRule="auto"/>
        <w:ind w:left="1191"/>
        <w:outlineLvl w:val="0"/>
        <w:rPr>
          <w:rFonts w:ascii="宋体" w:hAnsi="宋体" w:eastAsia="宋体" w:cs="宋体"/>
          <w:sz w:val="100"/>
          <w:szCs w:val="100"/>
        </w:rPr>
      </w:pPr>
      <w:r>
        <w:rPr>
          <w:rFonts w:ascii="宋体" w:hAnsi="宋体" w:eastAsia="宋体" w:cs="宋体"/>
          <w:spacing w:val="-3"/>
          <w:sz w:val="100"/>
          <w:szCs w:val="100"/>
          <w14:textOutline w14:w="18179" w14:cap="sq" w14:cmpd="sng">
            <w14:solidFill>
              <w14:srgbClr w14:val="000000"/>
            </w14:solidFill>
            <w14:prstDash w14:val="solid"/>
            <w14:bevel/>
          </w14:textOutline>
        </w:rPr>
        <w:t>磋商响应文件</w:t>
      </w:r>
    </w:p>
    <w:p>
      <w:pPr>
        <w:pStyle w:val="5"/>
        <w:pageBreakBefore w:val="0"/>
        <w:kinsoku/>
        <w:wordWrap/>
        <w:topLinePunct w:val="0"/>
        <w:bidi w:val="0"/>
        <w:spacing w:line="253" w:lineRule="auto"/>
      </w:pPr>
    </w:p>
    <w:p>
      <w:pPr>
        <w:pStyle w:val="5"/>
        <w:pageBreakBefore w:val="0"/>
        <w:kinsoku/>
        <w:wordWrap/>
        <w:topLinePunct w:val="0"/>
        <w:bidi w:val="0"/>
        <w:spacing w:line="253" w:lineRule="auto"/>
      </w:pPr>
    </w:p>
    <w:p>
      <w:pPr>
        <w:pStyle w:val="5"/>
        <w:pageBreakBefore w:val="0"/>
        <w:kinsoku/>
        <w:wordWrap/>
        <w:topLinePunct w:val="0"/>
        <w:bidi w:val="0"/>
        <w:spacing w:line="253" w:lineRule="auto"/>
      </w:pPr>
    </w:p>
    <w:p>
      <w:pPr>
        <w:pStyle w:val="5"/>
        <w:pageBreakBefore w:val="0"/>
        <w:kinsoku/>
        <w:wordWrap/>
        <w:topLinePunct w:val="0"/>
        <w:bidi w:val="0"/>
        <w:spacing w:line="254" w:lineRule="auto"/>
      </w:pPr>
    </w:p>
    <w:p>
      <w:pPr>
        <w:pStyle w:val="5"/>
        <w:pageBreakBefore w:val="0"/>
        <w:kinsoku/>
        <w:wordWrap/>
        <w:topLinePunct w:val="0"/>
        <w:bidi w:val="0"/>
        <w:spacing w:line="254" w:lineRule="auto"/>
      </w:pPr>
    </w:p>
    <w:p>
      <w:pPr>
        <w:pStyle w:val="5"/>
        <w:pageBreakBefore w:val="0"/>
        <w:kinsoku/>
        <w:wordWrap/>
        <w:topLinePunct w:val="0"/>
        <w:bidi w:val="0"/>
        <w:spacing w:line="254" w:lineRule="auto"/>
      </w:pPr>
    </w:p>
    <w:p>
      <w:pPr>
        <w:pStyle w:val="5"/>
        <w:pageBreakBefore w:val="0"/>
        <w:kinsoku/>
        <w:wordWrap/>
        <w:topLinePunct w:val="0"/>
        <w:bidi w:val="0"/>
        <w:spacing w:line="254" w:lineRule="auto"/>
      </w:pPr>
    </w:p>
    <w:p>
      <w:pPr>
        <w:pStyle w:val="5"/>
        <w:pageBreakBefore w:val="0"/>
        <w:kinsoku/>
        <w:wordWrap/>
        <w:topLinePunct w:val="0"/>
        <w:bidi w:val="0"/>
        <w:spacing w:line="254" w:lineRule="auto"/>
      </w:pPr>
    </w:p>
    <w:p>
      <w:pPr>
        <w:pStyle w:val="5"/>
        <w:pageBreakBefore w:val="0"/>
        <w:kinsoku/>
        <w:wordWrap/>
        <w:topLinePunct w:val="0"/>
        <w:bidi w:val="0"/>
        <w:spacing w:line="254" w:lineRule="auto"/>
      </w:pPr>
    </w:p>
    <w:p>
      <w:pPr>
        <w:pageBreakBefore w:val="0"/>
        <w:kinsoku/>
        <w:wordWrap/>
        <w:topLinePunct w:val="0"/>
        <w:bidi w:val="0"/>
        <w:spacing w:before="91" w:line="220" w:lineRule="auto"/>
        <w:ind w:left="1287"/>
        <w:rPr>
          <w:rFonts w:ascii="宋体" w:hAnsi="宋体" w:eastAsia="宋体" w:cs="宋体"/>
          <w:sz w:val="28"/>
          <w:szCs w:val="28"/>
        </w:rPr>
      </w:pPr>
      <w:r>
        <w:rPr>
          <w:rFonts w:ascii="宋体" w:hAnsi="宋体" w:eastAsia="宋体" w:cs="宋体"/>
          <w:spacing w:val="-3"/>
          <w:sz w:val="28"/>
          <w:szCs w:val="28"/>
        </w:rPr>
        <w:t>项目编号：</w:t>
      </w:r>
    </w:p>
    <w:p>
      <w:pPr>
        <w:pageBreakBefore w:val="0"/>
        <w:kinsoku/>
        <w:wordWrap/>
        <w:topLinePunct w:val="0"/>
        <w:bidi w:val="0"/>
        <w:spacing w:before="266" w:line="600" w:lineRule="exact"/>
        <w:ind w:left="1282"/>
        <w:rPr>
          <w:rFonts w:ascii="宋体" w:hAnsi="宋体" w:eastAsia="宋体" w:cs="宋体"/>
          <w:sz w:val="28"/>
          <w:szCs w:val="28"/>
        </w:rPr>
      </w:pPr>
      <w:r>
        <w:rPr>
          <w:rFonts w:ascii="宋体" w:hAnsi="宋体" w:eastAsia="宋体" w:cs="宋体"/>
          <w:spacing w:val="-3"/>
          <w:position w:val="24"/>
          <w:sz w:val="28"/>
          <w:szCs w:val="28"/>
        </w:rPr>
        <w:t>供   应   商：</w:t>
      </w:r>
      <w:r>
        <w:rPr>
          <w:rFonts w:ascii="宋体" w:hAnsi="宋体" w:eastAsia="宋体" w:cs="宋体"/>
          <w:spacing w:val="-82"/>
          <w:position w:val="24"/>
          <w:sz w:val="28"/>
          <w:szCs w:val="28"/>
        </w:rPr>
        <w:t xml:space="preserve"> </w:t>
      </w:r>
      <w:r>
        <w:rPr>
          <w:rFonts w:ascii="宋体" w:hAnsi="宋体" w:eastAsia="宋体" w:cs="宋体"/>
          <w:spacing w:val="-3"/>
          <w:position w:val="24"/>
          <w:sz w:val="28"/>
          <w:szCs w:val="28"/>
        </w:rPr>
        <w:t>×××××××（加盖公章）</w:t>
      </w:r>
    </w:p>
    <w:p>
      <w:pPr>
        <w:pageBreakBefore w:val="0"/>
        <w:kinsoku/>
        <w:wordWrap/>
        <w:topLinePunct w:val="0"/>
        <w:bidi w:val="0"/>
        <w:spacing w:before="2" w:line="219" w:lineRule="auto"/>
        <w:ind w:left="1283"/>
        <w:rPr>
          <w:rFonts w:ascii="宋体" w:hAnsi="宋体" w:eastAsia="宋体" w:cs="宋体"/>
          <w:sz w:val="28"/>
          <w:szCs w:val="28"/>
        </w:rPr>
      </w:pPr>
      <w:r>
        <w:rPr>
          <w:rFonts w:ascii="宋体" w:hAnsi="宋体" w:eastAsia="宋体" w:cs="宋体"/>
          <w:spacing w:val="-4"/>
          <w:sz w:val="28"/>
          <w:szCs w:val="28"/>
        </w:rPr>
        <w:t>法定代表人或委托代理人：</w:t>
      </w:r>
      <w:r>
        <w:rPr>
          <w:rFonts w:ascii="宋体" w:hAnsi="宋体" w:eastAsia="宋体" w:cs="宋体"/>
          <w:spacing w:val="-77"/>
          <w:sz w:val="28"/>
          <w:szCs w:val="28"/>
        </w:rPr>
        <w:t xml:space="preserve"> </w:t>
      </w:r>
      <w:r>
        <w:rPr>
          <w:rFonts w:ascii="宋体" w:hAnsi="宋体" w:eastAsia="宋体" w:cs="宋体"/>
          <w:spacing w:val="-4"/>
          <w:sz w:val="28"/>
          <w:szCs w:val="28"/>
        </w:rPr>
        <w:t>×××（签字</w:t>
      </w:r>
      <w:r>
        <w:rPr>
          <w:rFonts w:hint="eastAsia" w:ascii="宋体" w:hAnsi="宋体" w:eastAsia="宋体" w:cs="宋体"/>
          <w:spacing w:val="-4"/>
          <w:sz w:val="28"/>
          <w:szCs w:val="28"/>
          <w:lang w:eastAsia="zh-CN"/>
        </w:rPr>
        <w:t>或盖章</w:t>
      </w:r>
      <w:r>
        <w:rPr>
          <w:rFonts w:ascii="宋体" w:hAnsi="宋体" w:eastAsia="宋体" w:cs="宋体"/>
          <w:spacing w:val="-4"/>
          <w:sz w:val="28"/>
          <w:szCs w:val="28"/>
        </w:rPr>
        <w:t>）</w:t>
      </w:r>
    </w:p>
    <w:p>
      <w:pPr>
        <w:pageBreakBefore w:val="0"/>
        <w:kinsoku/>
        <w:wordWrap/>
        <w:topLinePunct w:val="0"/>
        <w:bidi w:val="0"/>
        <w:spacing w:before="266" w:line="222" w:lineRule="auto"/>
        <w:ind w:left="1283"/>
        <w:rPr>
          <w:rFonts w:ascii="宋体" w:hAnsi="宋体" w:eastAsia="宋体" w:cs="宋体"/>
          <w:sz w:val="28"/>
          <w:szCs w:val="28"/>
        </w:rPr>
      </w:pPr>
      <w:r>
        <w:rPr>
          <w:rFonts w:ascii="宋体" w:hAnsi="宋体" w:eastAsia="宋体" w:cs="宋体"/>
          <w:spacing w:val="-3"/>
          <w:sz w:val="28"/>
          <w:szCs w:val="28"/>
        </w:rPr>
        <w:t>联系人：</w:t>
      </w:r>
    </w:p>
    <w:p>
      <w:pPr>
        <w:pageBreakBefore w:val="0"/>
        <w:kinsoku/>
        <w:wordWrap/>
        <w:topLinePunct w:val="0"/>
        <w:bidi w:val="0"/>
        <w:spacing w:before="264" w:line="222" w:lineRule="auto"/>
        <w:ind w:left="1283"/>
        <w:rPr>
          <w:rFonts w:ascii="宋体" w:hAnsi="宋体" w:eastAsia="宋体" w:cs="宋体"/>
          <w:sz w:val="28"/>
          <w:szCs w:val="28"/>
        </w:rPr>
      </w:pPr>
      <w:r>
        <w:rPr>
          <w:rFonts w:ascii="宋体" w:hAnsi="宋体" w:eastAsia="宋体" w:cs="宋体"/>
          <w:spacing w:val="-3"/>
          <w:sz w:val="28"/>
          <w:szCs w:val="28"/>
        </w:rPr>
        <w:t>联系电话：</w:t>
      </w:r>
    </w:p>
    <w:p>
      <w:pPr>
        <w:pageBreakBefore w:val="0"/>
        <w:kinsoku/>
        <w:wordWrap/>
        <w:topLinePunct w:val="0"/>
        <w:bidi w:val="0"/>
        <w:spacing w:before="263" w:line="220" w:lineRule="auto"/>
        <w:ind w:left="1285"/>
        <w:rPr>
          <w:rFonts w:ascii="宋体" w:hAnsi="宋体" w:eastAsia="宋体" w:cs="宋体"/>
          <w:sz w:val="28"/>
          <w:szCs w:val="28"/>
        </w:rPr>
      </w:pPr>
      <w:r>
        <w:rPr>
          <w:rFonts w:hint="eastAsia" w:ascii="宋体" w:hAnsi="宋体" w:eastAsia="宋体" w:cs="宋体"/>
          <w:spacing w:val="-8"/>
          <w:sz w:val="28"/>
          <w:szCs w:val="28"/>
          <w:lang w:eastAsia="zh-CN"/>
        </w:rPr>
        <w:t>响</w:t>
      </w:r>
      <w:r>
        <w:rPr>
          <w:rFonts w:hint="eastAsia" w:ascii="宋体" w:hAnsi="宋体" w:eastAsia="宋体" w:cs="宋体"/>
          <w:spacing w:val="-8"/>
          <w:sz w:val="28"/>
          <w:szCs w:val="28"/>
          <w:lang w:val="en-US" w:eastAsia="zh-CN"/>
        </w:rPr>
        <w:t xml:space="preserve"> </w:t>
      </w:r>
      <w:r>
        <w:rPr>
          <w:rFonts w:hint="eastAsia" w:ascii="宋体" w:hAnsi="宋体" w:eastAsia="宋体" w:cs="宋体"/>
          <w:spacing w:val="-8"/>
          <w:sz w:val="28"/>
          <w:szCs w:val="28"/>
          <w:lang w:eastAsia="zh-CN"/>
        </w:rPr>
        <w:t>应</w:t>
      </w:r>
      <w:r>
        <w:rPr>
          <w:rFonts w:ascii="宋体" w:hAnsi="宋体" w:eastAsia="宋体" w:cs="宋体"/>
          <w:spacing w:val="66"/>
          <w:sz w:val="28"/>
          <w:szCs w:val="28"/>
        </w:rPr>
        <w:t xml:space="preserve"> </w:t>
      </w:r>
      <w:r>
        <w:rPr>
          <w:rFonts w:ascii="宋体" w:hAnsi="宋体" w:eastAsia="宋体" w:cs="宋体"/>
          <w:spacing w:val="-8"/>
          <w:sz w:val="28"/>
          <w:szCs w:val="28"/>
        </w:rPr>
        <w:t>日</w:t>
      </w:r>
      <w:r>
        <w:rPr>
          <w:rFonts w:ascii="宋体" w:hAnsi="宋体" w:eastAsia="宋体" w:cs="宋体"/>
          <w:spacing w:val="13"/>
          <w:sz w:val="28"/>
          <w:szCs w:val="28"/>
        </w:rPr>
        <w:t xml:space="preserve"> </w:t>
      </w:r>
      <w:r>
        <w:rPr>
          <w:rFonts w:ascii="宋体" w:hAnsi="宋体" w:eastAsia="宋体" w:cs="宋体"/>
          <w:spacing w:val="-8"/>
          <w:sz w:val="28"/>
          <w:szCs w:val="28"/>
        </w:rPr>
        <w:t>期：XX年</w:t>
      </w:r>
      <w:r>
        <w:rPr>
          <w:rFonts w:ascii="宋体" w:hAnsi="宋体" w:eastAsia="宋体" w:cs="宋体"/>
          <w:spacing w:val="-65"/>
          <w:sz w:val="28"/>
          <w:szCs w:val="28"/>
        </w:rPr>
        <w:t xml:space="preserve"> </w:t>
      </w:r>
      <w:r>
        <w:rPr>
          <w:rFonts w:ascii="宋体" w:hAnsi="宋体" w:eastAsia="宋体" w:cs="宋体"/>
          <w:spacing w:val="-8"/>
          <w:sz w:val="28"/>
          <w:szCs w:val="28"/>
        </w:rPr>
        <w:t>XX</w:t>
      </w:r>
      <w:r>
        <w:rPr>
          <w:rFonts w:ascii="宋体" w:hAnsi="宋体" w:eastAsia="宋体" w:cs="宋体"/>
          <w:spacing w:val="-54"/>
          <w:sz w:val="28"/>
          <w:szCs w:val="28"/>
        </w:rPr>
        <w:t xml:space="preserve"> </w:t>
      </w:r>
      <w:r>
        <w:rPr>
          <w:rFonts w:ascii="宋体" w:hAnsi="宋体" w:eastAsia="宋体" w:cs="宋体"/>
          <w:spacing w:val="-8"/>
          <w:sz w:val="28"/>
          <w:szCs w:val="28"/>
        </w:rPr>
        <w:t>月</w:t>
      </w:r>
      <w:r>
        <w:rPr>
          <w:rFonts w:ascii="宋体" w:hAnsi="宋体" w:eastAsia="宋体" w:cs="宋体"/>
          <w:spacing w:val="-63"/>
          <w:sz w:val="28"/>
          <w:szCs w:val="28"/>
        </w:rPr>
        <w:t xml:space="preserve"> </w:t>
      </w:r>
      <w:r>
        <w:rPr>
          <w:rFonts w:ascii="宋体" w:hAnsi="宋体" w:eastAsia="宋体" w:cs="宋体"/>
          <w:spacing w:val="-8"/>
          <w:sz w:val="28"/>
          <w:szCs w:val="28"/>
        </w:rPr>
        <w:t>XX 日</w:t>
      </w:r>
    </w:p>
    <w:p>
      <w:pPr>
        <w:pageBreakBefore w:val="0"/>
        <w:kinsoku/>
        <w:wordWrap/>
        <w:topLinePunct w:val="0"/>
        <w:bidi w:val="0"/>
        <w:spacing w:before="265" w:line="222" w:lineRule="auto"/>
        <w:ind w:left="4090"/>
        <w:outlineLvl w:val="1"/>
        <w:rPr>
          <w:rFonts w:ascii="黑体" w:hAnsi="黑体" w:eastAsia="黑体" w:cs="黑体"/>
          <w:spacing w:val="-3"/>
          <w:sz w:val="30"/>
          <w:szCs w:val="30"/>
          <w14:textOutline w14:w="5448" w14:cap="sq" w14:cmpd="sng">
            <w14:solidFill>
              <w14:srgbClr w14:val="000000"/>
            </w14:solidFill>
            <w14:prstDash w14:val="solid"/>
            <w14:bevel/>
          </w14:textOutline>
        </w:rPr>
      </w:pPr>
    </w:p>
    <w:p>
      <w:pPr>
        <w:pageBreakBefore w:val="0"/>
        <w:kinsoku/>
        <w:wordWrap/>
        <w:topLinePunct w:val="0"/>
        <w:bidi w:val="0"/>
        <w:spacing w:before="65" w:line="232" w:lineRule="auto"/>
        <w:ind w:left="4216"/>
        <w:rPr>
          <w:rFonts w:ascii="仿宋" w:hAnsi="仿宋" w:eastAsia="仿宋" w:cs="仿宋"/>
          <w:b/>
          <w:bCs/>
          <w:spacing w:val="-18"/>
          <w:sz w:val="32"/>
          <w:szCs w:val="32"/>
        </w:rPr>
      </w:pPr>
    </w:p>
    <w:p>
      <w:pPr>
        <w:pageBreakBefore w:val="0"/>
        <w:kinsoku/>
        <w:wordWrap/>
        <w:topLinePunct w:val="0"/>
        <w:bidi w:val="0"/>
        <w:spacing w:before="65" w:line="232" w:lineRule="auto"/>
        <w:ind w:left="4216"/>
        <w:rPr>
          <w:rFonts w:ascii="仿宋" w:hAnsi="仿宋" w:eastAsia="仿宋" w:cs="仿宋"/>
          <w:b/>
          <w:bCs/>
          <w:spacing w:val="-18"/>
          <w:sz w:val="32"/>
          <w:szCs w:val="32"/>
        </w:rPr>
      </w:pPr>
    </w:p>
    <w:p>
      <w:pPr>
        <w:pageBreakBefore w:val="0"/>
        <w:kinsoku/>
        <w:wordWrap/>
        <w:topLinePunct w:val="0"/>
        <w:bidi w:val="0"/>
        <w:spacing w:before="65" w:line="232" w:lineRule="auto"/>
        <w:ind w:left="4216"/>
        <w:rPr>
          <w:rFonts w:ascii="仿宋" w:hAnsi="仿宋" w:eastAsia="仿宋" w:cs="仿宋"/>
          <w:b/>
          <w:bCs/>
          <w:spacing w:val="-18"/>
          <w:sz w:val="32"/>
          <w:szCs w:val="32"/>
        </w:rPr>
      </w:pPr>
    </w:p>
    <w:p>
      <w:pPr>
        <w:pageBreakBefore w:val="0"/>
        <w:kinsoku/>
        <w:wordWrap/>
        <w:topLinePunct w:val="0"/>
        <w:bidi w:val="0"/>
        <w:spacing w:before="65" w:line="232" w:lineRule="auto"/>
        <w:ind w:left="4216"/>
        <w:rPr>
          <w:rFonts w:ascii="仿宋" w:hAnsi="仿宋" w:eastAsia="仿宋" w:cs="仿宋"/>
          <w:b/>
          <w:bCs/>
          <w:spacing w:val="-18"/>
          <w:sz w:val="32"/>
          <w:szCs w:val="32"/>
        </w:rPr>
      </w:pPr>
    </w:p>
    <w:p>
      <w:pPr>
        <w:pageBreakBefore w:val="0"/>
        <w:kinsoku/>
        <w:wordWrap/>
        <w:topLinePunct w:val="0"/>
        <w:bidi w:val="0"/>
        <w:spacing w:before="65" w:line="232" w:lineRule="auto"/>
        <w:ind w:left="4216"/>
        <w:rPr>
          <w:rFonts w:ascii="仿宋" w:hAnsi="仿宋" w:eastAsia="仿宋" w:cs="仿宋"/>
          <w:b/>
          <w:bCs/>
          <w:spacing w:val="-18"/>
          <w:sz w:val="32"/>
          <w:szCs w:val="32"/>
        </w:rPr>
      </w:pPr>
    </w:p>
    <w:p>
      <w:pPr>
        <w:pageBreakBefore w:val="0"/>
        <w:kinsoku/>
        <w:wordWrap/>
        <w:topLinePunct w:val="0"/>
        <w:bidi w:val="0"/>
        <w:spacing w:before="65" w:line="232" w:lineRule="auto"/>
        <w:ind w:left="4216"/>
        <w:rPr>
          <w:rFonts w:ascii="仿宋" w:hAnsi="仿宋" w:eastAsia="仿宋" w:cs="仿宋"/>
          <w:sz w:val="32"/>
          <w:szCs w:val="32"/>
        </w:rPr>
      </w:pPr>
      <w:r>
        <w:rPr>
          <w:rFonts w:ascii="仿宋" w:hAnsi="仿宋" w:eastAsia="仿宋" w:cs="仿宋"/>
          <w:b/>
          <w:bCs/>
          <w:spacing w:val="-18"/>
          <w:sz w:val="32"/>
          <w:szCs w:val="32"/>
        </w:rPr>
        <w:t>目录</w:t>
      </w:r>
    </w:p>
    <w:p>
      <w:pPr>
        <w:pStyle w:val="5"/>
        <w:pageBreakBefore w:val="0"/>
        <w:kinsoku/>
        <w:wordWrap/>
        <w:topLinePunct w:val="0"/>
        <w:bidi w:val="0"/>
        <w:spacing w:line="243" w:lineRule="auto"/>
      </w:pPr>
    </w:p>
    <w:p>
      <w:pPr>
        <w:pStyle w:val="5"/>
        <w:pageBreakBefore w:val="0"/>
        <w:kinsoku/>
        <w:wordWrap/>
        <w:topLinePunct w:val="0"/>
        <w:bidi w:val="0"/>
        <w:spacing w:line="244" w:lineRule="auto"/>
      </w:pPr>
    </w:p>
    <w:p>
      <w:pPr>
        <w:keepNext w:val="0"/>
        <w:keepLines w:val="0"/>
        <w:pageBreakBefore w:val="0"/>
        <w:widowControl/>
        <w:kinsoku/>
        <w:wordWrap/>
        <w:overflowPunct/>
        <w:topLinePunct w:val="0"/>
        <w:autoSpaceDE w:val="0"/>
        <w:autoSpaceDN w:val="0"/>
        <w:bidi w:val="0"/>
        <w:adjustRightInd w:val="0"/>
        <w:snapToGrid w:val="0"/>
        <w:spacing w:before="65" w:line="440" w:lineRule="exact"/>
        <w:ind w:left="670"/>
        <w:textAlignment w:val="baseline"/>
        <w:outlineLvl w:val="1"/>
        <w:rPr>
          <w:rFonts w:ascii="仿宋" w:hAnsi="仿宋" w:eastAsia="仿宋" w:cs="仿宋"/>
          <w:sz w:val="24"/>
          <w:szCs w:val="24"/>
        </w:rPr>
      </w:pPr>
      <w:r>
        <w:rPr>
          <w:rFonts w:ascii="仿宋" w:hAnsi="仿宋" w:eastAsia="仿宋" w:cs="仿宋"/>
          <w:b/>
          <w:bCs/>
          <w:spacing w:val="1"/>
          <w:sz w:val="24"/>
          <w:szCs w:val="24"/>
        </w:rPr>
        <w:t>1.</w:t>
      </w:r>
      <w:r>
        <w:rPr>
          <w:rFonts w:hint="eastAsia" w:ascii="仿宋" w:hAnsi="仿宋" w:eastAsia="仿宋" w:cs="仿宋"/>
          <w:b/>
          <w:bCs/>
          <w:spacing w:val="1"/>
          <w:sz w:val="24"/>
          <w:szCs w:val="24"/>
          <w:lang w:eastAsia="zh-CN"/>
        </w:rPr>
        <w:t>响应</w:t>
      </w:r>
      <w:r>
        <w:rPr>
          <w:rFonts w:ascii="仿宋" w:hAnsi="仿宋" w:eastAsia="仿宋" w:cs="仿宋"/>
          <w:b/>
          <w:bCs/>
          <w:spacing w:val="1"/>
          <w:sz w:val="24"/>
          <w:szCs w:val="24"/>
        </w:rPr>
        <w:t>函</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sz w:val="24"/>
          <w:szCs w:val="24"/>
        </w:rPr>
      </w:pPr>
      <w:r>
        <w:rPr>
          <w:rFonts w:ascii="仿宋" w:hAnsi="仿宋" w:eastAsia="仿宋" w:cs="仿宋"/>
          <w:b/>
          <w:bCs/>
          <w:spacing w:val="6"/>
          <w:position w:val="14"/>
          <w:sz w:val="24"/>
          <w:szCs w:val="24"/>
        </w:rPr>
        <w:t>2.</w:t>
      </w:r>
      <w:r>
        <w:rPr>
          <w:rFonts w:hint="eastAsia" w:ascii="仿宋" w:hAnsi="仿宋" w:eastAsia="仿宋" w:cs="仿宋"/>
          <w:b/>
          <w:bCs/>
          <w:spacing w:val="6"/>
          <w:position w:val="14"/>
          <w:sz w:val="24"/>
          <w:szCs w:val="24"/>
          <w:lang w:eastAsia="zh-CN"/>
        </w:rPr>
        <w:t>响应</w:t>
      </w:r>
      <w:r>
        <w:rPr>
          <w:rFonts w:ascii="仿宋" w:hAnsi="仿宋" w:eastAsia="仿宋" w:cs="仿宋"/>
          <w:b/>
          <w:bCs/>
          <w:spacing w:val="6"/>
          <w:position w:val="14"/>
          <w:sz w:val="24"/>
          <w:szCs w:val="24"/>
        </w:rPr>
        <w:t>报价一览表</w:t>
      </w:r>
    </w:p>
    <w:p>
      <w:pPr>
        <w:keepNext w:val="0"/>
        <w:keepLines w:val="0"/>
        <w:pageBreakBefore w:val="0"/>
        <w:widowControl/>
        <w:kinsoku/>
        <w:wordWrap/>
        <w:overflowPunct/>
        <w:topLinePunct w:val="0"/>
        <w:autoSpaceDE w:val="0"/>
        <w:autoSpaceDN w:val="0"/>
        <w:bidi w:val="0"/>
        <w:adjustRightInd w:val="0"/>
        <w:snapToGrid w:val="0"/>
        <w:spacing w:before="1" w:line="440" w:lineRule="exact"/>
        <w:ind w:left="659"/>
        <w:textAlignment w:val="baseline"/>
        <w:rPr>
          <w:rFonts w:ascii="仿宋" w:hAnsi="仿宋" w:eastAsia="仿宋" w:cs="仿宋"/>
          <w:b/>
          <w:bCs/>
          <w:spacing w:val="6"/>
          <w:sz w:val="24"/>
          <w:szCs w:val="24"/>
        </w:rPr>
      </w:pPr>
      <w:r>
        <w:rPr>
          <w:rFonts w:ascii="仿宋" w:hAnsi="仿宋" w:eastAsia="仿宋" w:cs="仿宋"/>
          <w:b/>
          <w:bCs/>
          <w:spacing w:val="6"/>
          <w:sz w:val="24"/>
          <w:szCs w:val="24"/>
        </w:rPr>
        <w:t>3.分项报价明细表</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4.</w:t>
      </w:r>
      <w:r>
        <w:rPr>
          <w:rFonts w:ascii="仿宋" w:hAnsi="仿宋" w:eastAsia="仿宋" w:cs="仿宋"/>
          <w:b/>
          <w:bCs/>
          <w:spacing w:val="6"/>
          <w:position w:val="14"/>
          <w:sz w:val="24"/>
          <w:szCs w:val="24"/>
        </w:rPr>
        <w:t>法定代表人身份证明</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5</w:t>
      </w:r>
      <w:r>
        <w:rPr>
          <w:rFonts w:ascii="仿宋" w:hAnsi="仿宋" w:eastAsia="仿宋" w:cs="仿宋"/>
          <w:b/>
          <w:bCs/>
          <w:spacing w:val="6"/>
          <w:position w:val="14"/>
          <w:sz w:val="24"/>
          <w:szCs w:val="24"/>
        </w:rPr>
        <w:t>.法定代表人授权委托书</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6</w:t>
      </w:r>
      <w:r>
        <w:rPr>
          <w:rFonts w:ascii="仿宋" w:hAnsi="仿宋" w:eastAsia="仿宋" w:cs="仿宋"/>
          <w:b/>
          <w:bCs/>
          <w:spacing w:val="6"/>
          <w:position w:val="14"/>
          <w:sz w:val="24"/>
          <w:szCs w:val="24"/>
        </w:rPr>
        <w:t>.</w:t>
      </w:r>
      <w:r>
        <w:rPr>
          <w:rFonts w:hint="eastAsia" w:ascii="仿宋" w:hAnsi="仿宋" w:eastAsia="仿宋" w:cs="仿宋"/>
          <w:b/>
          <w:bCs/>
          <w:spacing w:val="6"/>
          <w:position w:val="14"/>
          <w:sz w:val="24"/>
          <w:szCs w:val="24"/>
          <w:lang w:eastAsia="zh-CN"/>
        </w:rPr>
        <w:t>供应商</w:t>
      </w:r>
      <w:r>
        <w:rPr>
          <w:rFonts w:ascii="仿宋" w:hAnsi="仿宋" w:eastAsia="仿宋" w:cs="仿宋"/>
          <w:b/>
          <w:bCs/>
          <w:spacing w:val="6"/>
          <w:position w:val="14"/>
          <w:sz w:val="24"/>
          <w:szCs w:val="24"/>
        </w:rPr>
        <w:t>基本情况</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spacing w:val="6"/>
          <w:position w:val="14"/>
          <w:sz w:val="24"/>
          <w:szCs w:val="24"/>
        </w:rPr>
      </w:pPr>
      <w:r>
        <w:rPr>
          <w:rFonts w:hint="eastAsia" w:ascii="仿宋" w:hAnsi="仿宋" w:eastAsia="仿宋" w:cs="仿宋"/>
          <w:b/>
          <w:bCs/>
          <w:spacing w:val="6"/>
          <w:position w:val="14"/>
          <w:sz w:val="24"/>
          <w:szCs w:val="24"/>
          <w:lang w:val="en-US" w:eastAsia="zh-CN"/>
        </w:rPr>
        <w:t>7</w:t>
      </w:r>
      <w:r>
        <w:rPr>
          <w:rFonts w:ascii="仿宋" w:hAnsi="仿宋" w:eastAsia="仿宋" w:cs="仿宋"/>
          <w:b/>
          <w:bCs/>
          <w:spacing w:val="6"/>
          <w:position w:val="14"/>
          <w:sz w:val="24"/>
          <w:szCs w:val="24"/>
        </w:rPr>
        <w:t>.近三年无重大违法记录声明</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8.具有履行合同所必须的设备和专业技术能力的承诺函</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9.提供单位负责人为同一人或者存在直接控股、管理关系的不同供应商，不得参加同一合同项下的政府采购活动的书面声明（格式自拟）</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10.拟投入本项目管理、服务、其他人员情况表</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11.保证金缴存证明（本项目不做要求）</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12.方案</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13.其它证明材料</w:t>
      </w:r>
    </w:p>
    <w:p>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spacing w:val="6"/>
          <w:position w:val="14"/>
          <w:sz w:val="24"/>
          <w:szCs w:val="24"/>
          <w:lang w:val="en-US" w:eastAsia="zh-CN"/>
        </w:rPr>
      </w:pPr>
      <w:r>
        <w:rPr>
          <w:rFonts w:hint="eastAsia" w:ascii="仿宋" w:hAnsi="仿宋" w:eastAsia="仿宋" w:cs="仿宋"/>
          <w:b/>
          <w:bCs/>
          <w:spacing w:val="6"/>
          <w:position w:val="14"/>
          <w:sz w:val="24"/>
          <w:szCs w:val="24"/>
          <w:lang w:val="en-US" w:eastAsia="zh-CN"/>
        </w:rPr>
        <w:t>14.声明函</w:t>
      </w:r>
    </w:p>
    <w:p>
      <w:pPr>
        <w:pageBreakBefore w:val="0"/>
        <w:kinsoku/>
        <w:wordWrap/>
        <w:topLinePunct w:val="0"/>
        <w:bidi w:val="0"/>
        <w:spacing w:before="182" w:line="534" w:lineRule="exact"/>
        <w:ind w:left="3440"/>
        <w:rPr>
          <w:rFonts w:ascii="仿宋" w:hAnsi="仿宋" w:eastAsia="仿宋" w:cs="仿宋"/>
          <w:b/>
          <w:bCs/>
          <w:spacing w:val="1"/>
          <w:position w:val="15"/>
          <w:sz w:val="31"/>
          <w:szCs w:val="31"/>
        </w:rPr>
      </w:pPr>
    </w:p>
    <w:p>
      <w:pPr>
        <w:pageBreakBefore w:val="0"/>
        <w:kinsoku/>
        <w:wordWrap/>
        <w:topLinePunct w:val="0"/>
        <w:bidi w:val="0"/>
        <w:spacing w:before="182" w:line="534" w:lineRule="exact"/>
        <w:ind w:left="3440"/>
        <w:rPr>
          <w:rFonts w:ascii="仿宋" w:hAnsi="仿宋" w:eastAsia="仿宋" w:cs="仿宋"/>
          <w:b/>
          <w:bCs/>
          <w:spacing w:val="1"/>
          <w:position w:val="15"/>
          <w:sz w:val="31"/>
          <w:szCs w:val="31"/>
        </w:rPr>
      </w:pPr>
    </w:p>
    <w:p>
      <w:pPr>
        <w:pageBreakBefore w:val="0"/>
        <w:kinsoku/>
        <w:wordWrap/>
        <w:topLinePunct w:val="0"/>
        <w:bidi w:val="0"/>
        <w:spacing w:before="182" w:line="534" w:lineRule="exact"/>
        <w:ind w:left="3440"/>
        <w:rPr>
          <w:rFonts w:ascii="仿宋" w:hAnsi="仿宋" w:eastAsia="仿宋" w:cs="仿宋"/>
          <w:b/>
          <w:bCs/>
          <w:spacing w:val="1"/>
          <w:position w:val="15"/>
          <w:sz w:val="31"/>
          <w:szCs w:val="31"/>
        </w:rPr>
      </w:pPr>
    </w:p>
    <w:p>
      <w:pPr>
        <w:pageBreakBefore w:val="0"/>
        <w:kinsoku/>
        <w:wordWrap/>
        <w:topLinePunct w:val="0"/>
        <w:bidi w:val="0"/>
        <w:spacing w:before="182" w:line="534" w:lineRule="exact"/>
        <w:ind w:left="3440"/>
        <w:rPr>
          <w:rFonts w:hint="eastAsia" w:ascii="仿宋" w:hAnsi="仿宋" w:eastAsia="仿宋" w:cs="仿宋"/>
          <w:b/>
          <w:bCs/>
          <w:spacing w:val="1"/>
          <w:position w:val="15"/>
          <w:sz w:val="31"/>
          <w:szCs w:val="31"/>
          <w:lang w:eastAsia="zh-CN"/>
        </w:rPr>
      </w:pPr>
    </w:p>
    <w:p>
      <w:pPr>
        <w:pageBreakBefore w:val="0"/>
        <w:kinsoku/>
        <w:wordWrap/>
        <w:topLinePunct w:val="0"/>
        <w:bidi w:val="0"/>
        <w:spacing w:before="182" w:line="534" w:lineRule="exact"/>
        <w:ind w:left="3440"/>
        <w:rPr>
          <w:rFonts w:hint="eastAsia" w:ascii="仿宋" w:hAnsi="仿宋" w:eastAsia="仿宋" w:cs="仿宋"/>
          <w:b/>
          <w:bCs/>
          <w:spacing w:val="1"/>
          <w:position w:val="15"/>
          <w:sz w:val="31"/>
          <w:szCs w:val="31"/>
          <w:lang w:eastAsia="zh-CN"/>
        </w:rPr>
      </w:pPr>
    </w:p>
    <w:p>
      <w:pPr>
        <w:pStyle w:val="5"/>
        <w:pageBreakBefore w:val="0"/>
        <w:kinsoku/>
        <w:wordWrap/>
        <w:topLinePunct w:val="0"/>
        <w:bidi w:val="0"/>
        <w:rPr>
          <w:rFonts w:hint="eastAsia" w:ascii="仿宋" w:hAnsi="仿宋" w:eastAsia="仿宋" w:cs="仿宋"/>
          <w:b/>
          <w:bCs/>
          <w:spacing w:val="1"/>
          <w:position w:val="15"/>
          <w:sz w:val="31"/>
          <w:szCs w:val="31"/>
          <w:lang w:eastAsia="zh-CN"/>
        </w:rPr>
      </w:pPr>
    </w:p>
    <w:p>
      <w:pPr>
        <w:pStyle w:val="10"/>
        <w:pageBreakBefore w:val="0"/>
        <w:kinsoku/>
        <w:wordWrap/>
        <w:topLinePunct w:val="0"/>
        <w:bidi w:val="0"/>
        <w:rPr>
          <w:rFonts w:hint="eastAsia"/>
          <w:lang w:eastAsia="zh-CN"/>
        </w:rPr>
      </w:pPr>
    </w:p>
    <w:p>
      <w:pPr>
        <w:pageBreakBefore w:val="0"/>
        <w:kinsoku/>
        <w:wordWrap/>
        <w:topLinePunct w:val="0"/>
        <w:bidi w:val="0"/>
        <w:spacing w:before="182" w:line="534" w:lineRule="exact"/>
        <w:ind w:left="3440"/>
        <w:rPr>
          <w:rFonts w:ascii="仿宋" w:hAnsi="仿宋" w:eastAsia="仿宋" w:cs="仿宋"/>
          <w:sz w:val="31"/>
          <w:szCs w:val="31"/>
        </w:rPr>
      </w:pPr>
      <w:r>
        <w:rPr>
          <w:rFonts w:ascii="仿宋" w:hAnsi="仿宋" w:eastAsia="仿宋" w:cs="仿宋"/>
          <w:b/>
          <w:bCs/>
          <w:spacing w:val="1"/>
          <w:position w:val="15"/>
          <w:sz w:val="31"/>
          <w:szCs w:val="31"/>
        </w:rPr>
        <w:t>（报价文件）</w:t>
      </w:r>
    </w:p>
    <w:p>
      <w:pPr>
        <w:pageBreakBefore w:val="0"/>
        <w:kinsoku/>
        <w:wordWrap/>
        <w:topLinePunct w:val="0"/>
        <w:bidi w:val="0"/>
        <w:spacing w:line="230" w:lineRule="auto"/>
        <w:ind w:left="3925"/>
        <w:rPr>
          <w:rFonts w:ascii="仿宋" w:hAnsi="仿宋" w:eastAsia="仿宋" w:cs="仿宋"/>
          <w:sz w:val="24"/>
          <w:szCs w:val="24"/>
        </w:rPr>
      </w:pPr>
      <w:r>
        <w:rPr>
          <w:rFonts w:ascii="仿宋" w:hAnsi="仿宋" w:eastAsia="仿宋" w:cs="仿宋"/>
          <w:b/>
          <w:bCs/>
          <w:spacing w:val="-1"/>
          <w:sz w:val="24"/>
          <w:szCs w:val="24"/>
        </w:rPr>
        <w:t>1.</w:t>
      </w:r>
      <w:r>
        <w:rPr>
          <w:rFonts w:ascii="仿宋" w:hAnsi="仿宋" w:eastAsia="仿宋" w:cs="仿宋"/>
          <w:spacing w:val="21"/>
          <w:sz w:val="24"/>
          <w:szCs w:val="24"/>
        </w:rPr>
        <w:t xml:space="preserve"> </w:t>
      </w:r>
      <w:r>
        <w:rPr>
          <w:rFonts w:hint="eastAsia" w:ascii="仿宋" w:hAnsi="仿宋" w:eastAsia="仿宋" w:cs="仿宋"/>
          <w:b/>
          <w:bCs/>
          <w:spacing w:val="-1"/>
          <w:sz w:val="24"/>
          <w:szCs w:val="24"/>
          <w:lang w:eastAsia="zh-CN"/>
        </w:rPr>
        <w:t>响应</w:t>
      </w:r>
      <w:r>
        <w:rPr>
          <w:rFonts w:ascii="仿宋" w:hAnsi="仿宋" w:eastAsia="仿宋" w:cs="仿宋"/>
          <w:b/>
          <w:bCs/>
          <w:spacing w:val="-1"/>
          <w:sz w:val="24"/>
          <w:szCs w:val="24"/>
        </w:rPr>
        <w:t>函</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致：</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rPr>
        <w:t>)：</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根据贵方为</w:t>
      </w:r>
      <w:r>
        <w:rPr>
          <w:rFonts w:ascii="仿宋" w:hAnsi="仿宋" w:eastAsia="仿宋" w:cs="仿宋"/>
          <w:spacing w:val="7"/>
          <w:sz w:val="24"/>
          <w:szCs w:val="24"/>
          <w:u w:val="single"/>
        </w:rPr>
        <w:t xml:space="preserve">           （项目名称、项目编号）</w:t>
      </w:r>
      <w:r>
        <w:rPr>
          <w:rFonts w:ascii="仿宋" w:hAnsi="仿宋" w:eastAsia="仿宋" w:cs="仿宋"/>
          <w:spacing w:val="7"/>
          <w:sz w:val="24"/>
          <w:szCs w:val="24"/>
        </w:rPr>
        <w:t>的要求，签字代表</w:t>
      </w:r>
      <w:r>
        <w:rPr>
          <w:rFonts w:ascii="仿宋" w:hAnsi="仿宋" w:eastAsia="仿宋" w:cs="仿宋"/>
          <w:spacing w:val="7"/>
          <w:sz w:val="24"/>
          <w:szCs w:val="24"/>
          <w:u w:val="single"/>
        </w:rPr>
        <w:t xml:space="preserve">         （姓名、 职务）</w:t>
      </w:r>
      <w:r>
        <w:rPr>
          <w:rFonts w:ascii="仿宋" w:hAnsi="仿宋" w:eastAsia="仿宋" w:cs="仿宋"/>
          <w:spacing w:val="7"/>
          <w:sz w:val="24"/>
          <w:szCs w:val="24"/>
        </w:rPr>
        <w:t>经正式授权并代表</w:t>
      </w:r>
      <w:r>
        <w:rPr>
          <w:rFonts w:hint="eastAsia" w:ascii="仿宋" w:hAnsi="仿宋" w:eastAsia="仿宋" w:cs="仿宋"/>
          <w:spacing w:val="7"/>
          <w:sz w:val="24"/>
          <w:szCs w:val="24"/>
          <w:lang w:eastAsia="zh-CN"/>
        </w:rPr>
        <w:t>供应商</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供应商</w:t>
      </w:r>
      <w:r>
        <w:rPr>
          <w:rFonts w:ascii="仿宋" w:hAnsi="仿宋" w:eastAsia="仿宋" w:cs="仿宋"/>
          <w:spacing w:val="7"/>
          <w:sz w:val="24"/>
          <w:szCs w:val="24"/>
          <w:u w:val="single"/>
        </w:rPr>
        <w:t>名称、地址）</w:t>
      </w:r>
      <w:r>
        <w:rPr>
          <w:rFonts w:ascii="仿宋" w:hAnsi="仿宋" w:eastAsia="仿宋" w:cs="仿宋"/>
          <w:spacing w:val="7"/>
          <w:sz w:val="24"/>
          <w:szCs w:val="24"/>
        </w:rPr>
        <w:t>提交下述</w:t>
      </w:r>
      <w:r>
        <w:rPr>
          <w:rFonts w:hint="eastAsia" w:ascii="仿宋" w:hAnsi="仿宋" w:eastAsia="仿宋" w:cs="仿宋"/>
          <w:spacing w:val="7"/>
          <w:sz w:val="24"/>
          <w:szCs w:val="24"/>
          <w:lang w:eastAsia="zh-CN"/>
        </w:rPr>
        <w:t>磋商响应文件</w:t>
      </w:r>
      <w:r>
        <w:rPr>
          <w:rFonts w:ascii="仿宋" w:hAnsi="仿宋" w:eastAsia="仿宋" w:cs="仿宋"/>
          <w:spacing w:val="7"/>
          <w:sz w:val="24"/>
          <w:szCs w:val="24"/>
        </w:rPr>
        <w:t>并在此声明，所递交的</w:t>
      </w:r>
      <w:r>
        <w:rPr>
          <w:rFonts w:hint="eastAsia" w:ascii="仿宋" w:hAnsi="仿宋" w:eastAsia="仿宋" w:cs="仿宋"/>
          <w:spacing w:val="7"/>
          <w:sz w:val="24"/>
          <w:szCs w:val="24"/>
          <w:lang w:eastAsia="zh-CN"/>
        </w:rPr>
        <w:t>磋商响应文件</w:t>
      </w:r>
      <w:r>
        <w:rPr>
          <w:rFonts w:ascii="仿宋" w:hAnsi="仿宋" w:eastAsia="仿宋" w:cs="仿宋"/>
          <w:spacing w:val="7"/>
          <w:sz w:val="24"/>
          <w:szCs w:val="24"/>
        </w:rPr>
        <w:t>内容完整、真实。在此，签字代表承诺如下：</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1、我方在详细阅读</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各项要求，根据对应采购内容及采购要求规定愿以</w:t>
      </w:r>
      <w:r>
        <w:rPr>
          <w:rFonts w:hint="eastAsia" w:ascii="仿宋" w:hAnsi="仿宋" w:eastAsia="仿宋" w:cs="仿宋"/>
          <w:spacing w:val="7"/>
          <w:sz w:val="24"/>
          <w:szCs w:val="24"/>
          <w:lang w:eastAsia="zh-CN"/>
        </w:rPr>
        <w:t>总报价（元）：</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元</w:t>
      </w:r>
      <w:r>
        <w:rPr>
          <w:rFonts w:ascii="仿宋" w:hAnsi="仿宋" w:eastAsia="仿宋" w:cs="仿宋"/>
          <w:spacing w:val="7"/>
          <w:sz w:val="24"/>
          <w:szCs w:val="24"/>
        </w:rPr>
        <w:t>完成本项目全部相关服务。</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2、我方将按</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的规定履行合同责任和义务。</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3、我方已详细审查全部</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，我们完全理解并同意放弃对这方面有不明及误解的</w:t>
      </w:r>
      <w:r>
        <w:rPr>
          <w:rFonts w:hint="eastAsia" w:ascii="仿宋" w:hAnsi="仿宋" w:eastAsia="仿宋" w:cs="仿宋"/>
          <w:spacing w:val="7"/>
          <w:sz w:val="24"/>
          <w:szCs w:val="24"/>
          <w:lang w:val="en-US" w:eastAsia="zh-CN"/>
        </w:rPr>
        <w:t>权利</w:t>
      </w:r>
      <w:r>
        <w:rPr>
          <w:rFonts w:ascii="仿宋" w:hAnsi="仿宋" w:eastAsia="仿宋" w:cs="仿宋"/>
          <w:spacing w:val="7"/>
          <w:sz w:val="24"/>
          <w:szCs w:val="24"/>
        </w:rPr>
        <w:t>。</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4、若我方取得</w:t>
      </w:r>
      <w:r>
        <w:rPr>
          <w:rFonts w:hint="eastAsia" w:ascii="仿宋" w:hAnsi="仿宋" w:eastAsia="仿宋" w:cs="仿宋"/>
          <w:spacing w:val="7"/>
          <w:sz w:val="24"/>
          <w:szCs w:val="24"/>
          <w:lang w:eastAsia="zh-CN"/>
        </w:rPr>
        <w:t>成交</w:t>
      </w:r>
      <w:r>
        <w:rPr>
          <w:rFonts w:ascii="仿宋" w:hAnsi="仿宋" w:eastAsia="仿宋" w:cs="仿宋"/>
          <w:spacing w:val="7"/>
          <w:sz w:val="24"/>
          <w:szCs w:val="24"/>
        </w:rPr>
        <w:t>资格，愿以本项目</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规定，向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缴纳</w:t>
      </w:r>
      <w:r>
        <w:rPr>
          <w:rFonts w:hint="eastAsia" w:ascii="仿宋" w:hAnsi="仿宋" w:eastAsia="仿宋" w:cs="仿宋"/>
          <w:spacing w:val="7"/>
          <w:sz w:val="24"/>
          <w:szCs w:val="24"/>
          <w:lang w:eastAsia="zh-CN"/>
        </w:rPr>
        <w:t>采购代理服务费</w:t>
      </w:r>
      <w:r>
        <w:rPr>
          <w:rFonts w:ascii="仿宋" w:hAnsi="仿宋" w:eastAsia="仿宋" w:cs="仿宋"/>
          <w:spacing w:val="7"/>
          <w:sz w:val="24"/>
          <w:szCs w:val="24"/>
        </w:rPr>
        <w:t>。</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、我方同意提供贵方可能要求的与其</w:t>
      </w:r>
      <w:r>
        <w:rPr>
          <w:rFonts w:hint="eastAsia" w:ascii="仿宋" w:hAnsi="仿宋" w:eastAsia="仿宋" w:cs="仿宋"/>
          <w:spacing w:val="7"/>
          <w:sz w:val="24"/>
          <w:szCs w:val="24"/>
          <w:lang w:eastAsia="zh-CN"/>
        </w:rPr>
        <w:t>采购活动</w:t>
      </w:r>
      <w:r>
        <w:rPr>
          <w:rFonts w:ascii="仿宋" w:hAnsi="仿宋" w:eastAsia="仿宋" w:cs="仿宋"/>
          <w:spacing w:val="7"/>
          <w:sz w:val="24"/>
          <w:szCs w:val="24"/>
        </w:rPr>
        <w:t>有关的一切数据或资料。</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（供应商认为需要的其他补充说明）。</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7、与本</w:t>
      </w:r>
      <w:r>
        <w:rPr>
          <w:rFonts w:hint="eastAsia" w:ascii="仿宋" w:hAnsi="仿宋" w:eastAsia="仿宋" w:cs="仿宋"/>
          <w:spacing w:val="7"/>
          <w:sz w:val="24"/>
          <w:szCs w:val="24"/>
          <w:lang w:eastAsia="zh-CN"/>
        </w:rPr>
        <w:t>项目</w:t>
      </w:r>
      <w:r>
        <w:rPr>
          <w:rFonts w:ascii="仿宋" w:hAnsi="仿宋" w:eastAsia="仿宋" w:cs="仿宋"/>
          <w:spacing w:val="7"/>
          <w:sz w:val="24"/>
          <w:szCs w:val="24"/>
        </w:rPr>
        <w:t>有关的一切正式往来信函请寄：</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u w:val="single"/>
        </w:rPr>
        <w:t xml:space="preserve">地址：              邮编：         电话：              传真：         </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名称(盖公章)：</w:t>
      </w:r>
      <w:r>
        <w:rPr>
          <w:rFonts w:ascii="仿宋" w:hAnsi="仿宋" w:eastAsia="仿宋" w:cs="仿宋"/>
          <w:spacing w:val="7"/>
          <w:sz w:val="24"/>
          <w:szCs w:val="24"/>
          <w:u w:val="single"/>
        </w:rPr>
        <w:t xml:space="preserve">                              </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法定代表人或其授权的代理人（签字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ascii="仿宋" w:hAnsi="仿宋" w:eastAsia="仿宋" w:cs="仿宋"/>
          <w:spacing w:val="7"/>
          <w:sz w:val="24"/>
          <w:szCs w:val="24"/>
          <w:u w:val="single"/>
        </w:rPr>
        <w:t xml:space="preserve">       </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rPr>
        <w:t>日期：</w:t>
      </w:r>
      <w:r>
        <w:rPr>
          <w:rFonts w:ascii="仿宋" w:hAnsi="仿宋" w:eastAsia="仿宋" w:cs="仿宋"/>
          <w:spacing w:val="7"/>
          <w:sz w:val="24"/>
          <w:szCs w:val="24"/>
          <w:u w:val="single"/>
        </w:rPr>
        <w:t xml:space="preserve">           年       月      日</w:t>
      </w:r>
    </w:p>
    <w:p>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sectPr>
          <w:headerReference r:id="rId6" w:type="default"/>
          <w:footerReference r:id="rId7" w:type="default"/>
          <w:pgSz w:w="11906" w:h="16839"/>
          <w:pgMar w:top="1440" w:right="1080" w:bottom="1440" w:left="1080" w:header="0" w:footer="989" w:gutter="0"/>
          <w:pgNumType w:fmt="decimal"/>
          <w:cols w:space="720" w:num="1"/>
        </w:sectPr>
      </w:pPr>
    </w:p>
    <w:p>
      <w:pPr>
        <w:pageBreakBefore w:val="0"/>
        <w:kinsoku/>
        <w:wordWrap/>
        <w:topLinePunct w:val="0"/>
        <w:bidi w:val="0"/>
        <w:spacing w:before="274" w:line="231" w:lineRule="auto"/>
        <w:ind w:left="3620"/>
        <w:outlineLvl w:val="2"/>
        <w:rPr>
          <w:rFonts w:ascii="仿宋" w:hAnsi="仿宋" w:eastAsia="仿宋" w:cs="仿宋"/>
          <w:sz w:val="24"/>
          <w:szCs w:val="24"/>
        </w:rPr>
      </w:pPr>
      <w:r>
        <w:rPr>
          <w:rFonts w:ascii="仿宋" w:hAnsi="仿宋" w:eastAsia="仿宋" w:cs="仿宋"/>
          <w:b/>
          <w:bCs/>
          <w:spacing w:val="6"/>
          <w:sz w:val="24"/>
          <w:szCs w:val="24"/>
        </w:rPr>
        <w:t>2.</w:t>
      </w:r>
      <w:r>
        <w:rPr>
          <w:rFonts w:hint="eastAsia" w:ascii="仿宋" w:hAnsi="仿宋" w:eastAsia="仿宋" w:cs="仿宋"/>
          <w:b/>
          <w:bCs/>
          <w:spacing w:val="6"/>
          <w:sz w:val="24"/>
          <w:szCs w:val="24"/>
          <w:lang w:eastAsia="zh-CN"/>
        </w:rPr>
        <w:t>响应</w:t>
      </w:r>
      <w:r>
        <w:rPr>
          <w:rFonts w:ascii="仿宋" w:hAnsi="仿宋" w:eastAsia="仿宋" w:cs="仿宋"/>
          <w:b/>
          <w:bCs/>
          <w:spacing w:val="6"/>
          <w:sz w:val="24"/>
          <w:szCs w:val="24"/>
        </w:rPr>
        <w:t>报价一览表</w:t>
      </w:r>
    </w:p>
    <w:p>
      <w:pPr>
        <w:pStyle w:val="5"/>
        <w:pageBreakBefore w:val="0"/>
        <w:kinsoku/>
        <w:wordWrap/>
        <w:topLinePunct w:val="0"/>
        <w:bidi w:val="0"/>
        <w:spacing w:line="448" w:lineRule="auto"/>
      </w:pPr>
    </w:p>
    <w:p>
      <w:pPr>
        <w:pageBreakBefore w:val="0"/>
        <w:kinsoku/>
        <w:wordWrap/>
        <w:topLinePunct w:val="0"/>
        <w:bidi w:val="0"/>
        <w:spacing w:before="78" w:line="221" w:lineRule="auto"/>
        <w:ind w:left="319"/>
        <w:rPr>
          <w:rFonts w:ascii="仿宋" w:hAnsi="仿宋" w:eastAsia="仿宋" w:cs="仿宋"/>
          <w:sz w:val="24"/>
          <w:szCs w:val="24"/>
        </w:rPr>
      </w:pPr>
      <w:r>
        <w:rPr>
          <w:rFonts w:ascii="仿宋" w:hAnsi="仿宋" w:eastAsia="仿宋" w:cs="仿宋"/>
          <w:spacing w:val="-2"/>
          <w:sz w:val="24"/>
          <w:szCs w:val="24"/>
        </w:rPr>
        <w:t>项目名称：</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项目编号：</w:t>
      </w:r>
      <w:r>
        <w:rPr>
          <w:rFonts w:ascii="仿宋" w:hAnsi="仿宋" w:eastAsia="仿宋" w:cs="仿宋"/>
          <w:sz w:val="24"/>
          <w:szCs w:val="24"/>
          <w:u w:val="single" w:color="auto"/>
        </w:rPr>
        <w:t xml:space="preserve">              </w:t>
      </w:r>
    </w:p>
    <w:p>
      <w:pPr>
        <w:pageBreakBefore w:val="0"/>
        <w:kinsoku/>
        <w:wordWrap/>
        <w:topLinePunct w:val="0"/>
        <w:bidi w:val="0"/>
        <w:spacing w:before="69"/>
      </w:pPr>
    </w:p>
    <w:p>
      <w:pPr>
        <w:pageBreakBefore w:val="0"/>
        <w:kinsoku/>
        <w:wordWrap/>
        <w:topLinePunct w:val="0"/>
        <w:bidi w:val="0"/>
        <w:spacing w:before="69"/>
      </w:pPr>
    </w:p>
    <w:p>
      <w:pPr>
        <w:pageBreakBefore w:val="0"/>
        <w:kinsoku/>
        <w:wordWrap/>
        <w:topLinePunct w:val="0"/>
        <w:bidi w:val="0"/>
        <w:spacing w:before="68"/>
      </w:pPr>
    </w:p>
    <w:tbl>
      <w:tblPr>
        <w:tblStyle w:val="19"/>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0" w:hRule="atLeast"/>
        </w:trPr>
        <w:tc>
          <w:tcPr>
            <w:tcW w:w="2963" w:type="dxa"/>
            <w:tcBorders>
              <w:bottom w:val="nil"/>
            </w:tcBorders>
            <w:vAlign w:val="top"/>
          </w:tcPr>
          <w:p>
            <w:pPr>
              <w:pageBreakBefore w:val="0"/>
              <w:kinsoku/>
              <w:wordWrap/>
              <w:topLinePunct w:val="0"/>
              <w:bidi w:val="0"/>
              <w:spacing w:line="254" w:lineRule="auto"/>
              <w:rPr>
                <w:rFonts w:ascii="Arial"/>
                <w:sz w:val="24"/>
                <w:szCs w:val="24"/>
              </w:rPr>
            </w:pPr>
          </w:p>
          <w:p>
            <w:pPr>
              <w:pageBreakBefore w:val="0"/>
              <w:kinsoku/>
              <w:wordWrap/>
              <w:topLinePunct w:val="0"/>
              <w:bidi w:val="0"/>
              <w:spacing w:line="254" w:lineRule="auto"/>
              <w:rPr>
                <w:rFonts w:ascii="Arial"/>
                <w:sz w:val="24"/>
                <w:szCs w:val="24"/>
              </w:rPr>
            </w:pPr>
          </w:p>
          <w:p>
            <w:pPr>
              <w:pageBreakBefore w:val="0"/>
              <w:kinsoku/>
              <w:wordWrap/>
              <w:topLinePunct w:val="0"/>
              <w:bidi w:val="0"/>
              <w:spacing w:line="254" w:lineRule="auto"/>
              <w:rPr>
                <w:rFonts w:ascii="Arial"/>
                <w:sz w:val="24"/>
                <w:szCs w:val="24"/>
              </w:rPr>
            </w:pPr>
          </w:p>
          <w:p>
            <w:pPr>
              <w:pageBreakBefore w:val="0"/>
              <w:kinsoku/>
              <w:wordWrap/>
              <w:topLinePunct w:val="0"/>
              <w:bidi w:val="0"/>
              <w:spacing w:line="254" w:lineRule="auto"/>
              <w:rPr>
                <w:rFonts w:ascii="Arial"/>
                <w:sz w:val="24"/>
                <w:szCs w:val="24"/>
              </w:rPr>
            </w:pPr>
          </w:p>
          <w:p>
            <w:pPr>
              <w:pageBreakBefore w:val="0"/>
              <w:kinsoku/>
              <w:wordWrap/>
              <w:topLinePunct w:val="0"/>
              <w:bidi w:val="0"/>
              <w:spacing w:line="254" w:lineRule="auto"/>
              <w:rPr>
                <w:rFonts w:ascii="Arial"/>
                <w:sz w:val="24"/>
                <w:szCs w:val="24"/>
              </w:rPr>
            </w:pPr>
          </w:p>
          <w:p>
            <w:pPr>
              <w:pageBreakBefore w:val="0"/>
              <w:kinsoku/>
              <w:wordWrap/>
              <w:topLinePunct w:val="0"/>
              <w:bidi w:val="0"/>
              <w:spacing w:line="255" w:lineRule="auto"/>
              <w:rPr>
                <w:rFonts w:ascii="Arial"/>
                <w:sz w:val="24"/>
                <w:szCs w:val="24"/>
              </w:rPr>
            </w:pPr>
          </w:p>
          <w:p>
            <w:pPr>
              <w:pStyle w:val="20"/>
              <w:pageBreakBefore w:val="0"/>
              <w:kinsoku/>
              <w:wordWrap/>
              <w:topLinePunct w:val="0"/>
              <w:bidi w:val="0"/>
              <w:spacing w:before="78" w:line="222" w:lineRule="auto"/>
              <w:jc w:val="center"/>
              <w:rPr>
                <w:sz w:val="24"/>
                <w:szCs w:val="24"/>
              </w:rPr>
            </w:pPr>
            <w:r>
              <w:rPr>
                <w:rFonts w:hint="eastAsia"/>
                <w:spacing w:val="-2"/>
                <w:sz w:val="24"/>
                <w:szCs w:val="24"/>
                <w:lang w:eastAsia="zh-CN"/>
              </w:rPr>
              <w:t>响应报价（元）</w:t>
            </w:r>
          </w:p>
        </w:tc>
        <w:tc>
          <w:tcPr>
            <w:tcW w:w="5939" w:type="dxa"/>
            <w:vAlign w:val="center"/>
          </w:tcPr>
          <w:p>
            <w:pPr>
              <w:pStyle w:val="20"/>
              <w:pageBreakBefore w:val="0"/>
              <w:kinsoku/>
              <w:wordWrap/>
              <w:topLinePunct w:val="0"/>
              <w:bidi w:val="0"/>
              <w:spacing w:before="78" w:line="224" w:lineRule="auto"/>
              <w:jc w:val="both"/>
              <w:rPr>
                <w:rFonts w:hint="eastAsia" w:eastAsia="仿宋"/>
                <w:sz w:val="24"/>
                <w:szCs w:val="24"/>
                <w:lang w:val="en-US" w:eastAsia="zh-CN"/>
              </w:rPr>
            </w:pPr>
            <w:r>
              <w:rPr>
                <w:rFonts w:hint="eastAsia"/>
                <w:spacing w:val="-6"/>
                <w:sz w:val="24"/>
                <w:szCs w:val="24"/>
                <w:lang w:eastAsia="zh-CN"/>
              </w:rPr>
              <w:t>报价</w:t>
            </w:r>
            <w:r>
              <w:rPr>
                <w:spacing w:val="-6"/>
                <w:sz w:val="24"/>
                <w:szCs w:val="24"/>
              </w:rPr>
              <w:t>：</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pPr>
              <w:pageBreakBefore w:val="0"/>
              <w:kinsoku/>
              <w:wordWrap/>
              <w:topLinePunct w:val="0"/>
              <w:bidi w:val="0"/>
              <w:spacing w:line="404" w:lineRule="auto"/>
              <w:rPr>
                <w:rFonts w:ascii="Arial"/>
                <w:sz w:val="24"/>
                <w:szCs w:val="24"/>
              </w:rPr>
            </w:pPr>
          </w:p>
          <w:p>
            <w:pPr>
              <w:pStyle w:val="20"/>
              <w:pageBreakBefore w:val="0"/>
              <w:kinsoku/>
              <w:wordWrap/>
              <w:topLinePunct w:val="0"/>
              <w:bidi w:val="0"/>
              <w:spacing w:before="78" w:line="222" w:lineRule="auto"/>
              <w:jc w:val="center"/>
              <w:rPr>
                <w:sz w:val="24"/>
                <w:szCs w:val="24"/>
              </w:rPr>
            </w:pPr>
            <w:r>
              <w:rPr>
                <w:rFonts w:hint="eastAsia"/>
                <w:sz w:val="24"/>
                <w:szCs w:val="24"/>
                <w:lang w:eastAsia="zh-CN"/>
              </w:rPr>
              <w:t>工期</w:t>
            </w:r>
          </w:p>
        </w:tc>
        <w:tc>
          <w:tcPr>
            <w:tcW w:w="5939"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pPr>
              <w:pageBreakBefore w:val="0"/>
              <w:kinsoku/>
              <w:wordWrap/>
              <w:topLinePunct w:val="0"/>
              <w:bidi w:val="0"/>
              <w:spacing w:line="404" w:lineRule="auto"/>
              <w:rPr>
                <w:rFonts w:ascii="Arial"/>
                <w:sz w:val="24"/>
                <w:szCs w:val="24"/>
              </w:rPr>
            </w:pPr>
          </w:p>
          <w:p>
            <w:pPr>
              <w:pStyle w:val="20"/>
              <w:pageBreakBefore w:val="0"/>
              <w:kinsoku/>
              <w:wordWrap/>
              <w:topLinePunct w:val="0"/>
              <w:bidi w:val="0"/>
              <w:spacing w:before="78" w:line="223" w:lineRule="auto"/>
              <w:ind w:left="295"/>
              <w:rPr>
                <w:sz w:val="24"/>
                <w:szCs w:val="24"/>
              </w:rPr>
            </w:pPr>
            <w:r>
              <w:rPr>
                <w:spacing w:val="-2"/>
                <w:sz w:val="24"/>
                <w:szCs w:val="24"/>
              </w:rPr>
              <w:t>项目负责人及联系方式</w:t>
            </w:r>
          </w:p>
        </w:tc>
        <w:tc>
          <w:tcPr>
            <w:tcW w:w="5939"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pPr>
              <w:pageBreakBefore w:val="0"/>
              <w:kinsoku/>
              <w:wordWrap/>
              <w:topLinePunct w:val="0"/>
              <w:bidi w:val="0"/>
              <w:spacing w:line="407" w:lineRule="auto"/>
              <w:rPr>
                <w:rFonts w:ascii="Arial"/>
                <w:sz w:val="24"/>
                <w:szCs w:val="24"/>
              </w:rPr>
            </w:pPr>
          </w:p>
          <w:p>
            <w:pPr>
              <w:pStyle w:val="20"/>
              <w:pageBreakBefore w:val="0"/>
              <w:kinsoku/>
              <w:wordWrap/>
              <w:topLinePunct w:val="0"/>
              <w:bidi w:val="0"/>
              <w:spacing w:before="78" w:line="224" w:lineRule="auto"/>
              <w:ind w:left="1256"/>
              <w:rPr>
                <w:sz w:val="24"/>
                <w:szCs w:val="24"/>
              </w:rPr>
            </w:pPr>
            <w:r>
              <w:rPr>
                <w:spacing w:val="-9"/>
                <w:sz w:val="24"/>
                <w:szCs w:val="24"/>
              </w:rPr>
              <w:t>备注</w:t>
            </w:r>
          </w:p>
        </w:tc>
        <w:tc>
          <w:tcPr>
            <w:tcW w:w="5939" w:type="dxa"/>
            <w:vAlign w:val="top"/>
          </w:tcPr>
          <w:p>
            <w:pPr>
              <w:pageBreakBefore w:val="0"/>
              <w:kinsoku/>
              <w:wordWrap/>
              <w:topLinePunct w:val="0"/>
              <w:bidi w:val="0"/>
              <w:rPr>
                <w:rFonts w:ascii="Arial"/>
                <w:sz w:val="24"/>
                <w:szCs w:val="24"/>
              </w:rPr>
            </w:pPr>
          </w:p>
        </w:tc>
      </w:tr>
    </w:tbl>
    <w:p>
      <w:pPr>
        <w:pageBreakBefore w:val="0"/>
        <w:kinsoku/>
        <w:wordWrap/>
        <w:topLinePunct w:val="0"/>
        <w:bidi w:val="0"/>
        <w:spacing w:before="302" w:line="503" w:lineRule="auto"/>
        <w:ind w:left="192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pPr>
        <w:pageBreakBefore w:val="0"/>
        <w:kinsoku/>
        <w:wordWrap/>
        <w:topLinePunct w:val="0"/>
        <w:bidi w:val="0"/>
        <w:spacing w:before="1" w:line="226" w:lineRule="auto"/>
        <w:ind w:left="1934"/>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pPr>
        <w:pageBreakBefore w:val="0"/>
        <w:kinsoku/>
        <w:wordWrap/>
        <w:topLinePunct w:val="0"/>
        <w:bidi w:val="0"/>
        <w:spacing w:before="299" w:line="231" w:lineRule="auto"/>
        <w:ind w:left="1971"/>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pPr>
        <w:pageBreakBefore w:val="0"/>
        <w:kinsoku/>
        <w:wordWrap/>
        <w:topLinePunct w:val="0"/>
        <w:bidi w:val="0"/>
        <w:spacing w:before="17" w:line="224" w:lineRule="auto"/>
        <w:ind w:left="740"/>
        <w:rPr>
          <w:rFonts w:ascii="仿宋" w:hAnsi="仿宋" w:eastAsia="仿宋" w:cs="仿宋"/>
          <w:sz w:val="24"/>
          <w:szCs w:val="24"/>
        </w:rPr>
      </w:pPr>
      <w:r>
        <w:rPr>
          <w:rFonts w:ascii="仿宋" w:hAnsi="仿宋" w:eastAsia="仿宋" w:cs="仿宋"/>
          <w:b/>
          <w:bCs/>
          <w:spacing w:val="-7"/>
          <w:sz w:val="24"/>
          <w:szCs w:val="24"/>
        </w:rPr>
        <w:t>说明：</w:t>
      </w:r>
    </w:p>
    <w:p>
      <w:pPr>
        <w:pageBreakBefore w:val="0"/>
        <w:kinsoku/>
        <w:wordWrap/>
        <w:topLinePunct w:val="0"/>
        <w:bidi w:val="0"/>
        <w:spacing w:before="65" w:line="253" w:lineRule="auto"/>
        <w:ind w:left="744" w:right="319" w:firstLine="3"/>
        <w:rPr>
          <w:rFonts w:ascii="仿宋" w:hAnsi="仿宋" w:eastAsia="仿宋" w:cs="仿宋"/>
          <w:sz w:val="24"/>
          <w:szCs w:val="24"/>
        </w:rPr>
      </w:pPr>
      <w:r>
        <w:rPr>
          <w:rFonts w:ascii="仿宋" w:hAnsi="仿宋" w:eastAsia="仿宋" w:cs="仿宋"/>
          <w:b/>
          <w:bCs/>
          <w:spacing w:val="-2"/>
          <w:sz w:val="24"/>
          <w:szCs w:val="24"/>
        </w:rPr>
        <w:t>1、请严格按此“</w:t>
      </w:r>
      <w:r>
        <w:rPr>
          <w:rFonts w:hint="eastAsia" w:ascii="仿宋" w:hAnsi="仿宋" w:eastAsia="仿宋" w:cs="仿宋"/>
          <w:b/>
          <w:bCs/>
          <w:spacing w:val="-2"/>
          <w:sz w:val="24"/>
          <w:szCs w:val="24"/>
          <w:lang w:eastAsia="zh-CN"/>
        </w:rPr>
        <w:t>响应</w:t>
      </w:r>
      <w:r>
        <w:rPr>
          <w:rFonts w:ascii="仿宋" w:hAnsi="仿宋" w:eastAsia="仿宋" w:cs="仿宋"/>
          <w:b/>
          <w:bCs/>
          <w:spacing w:val="-2"/>
          <w:sz w:val="24"/>
          <w:szCs w:val="24"/>
        </w:rPr>
        <w:t>报价一览表</w:t>
      </w:r>
      <w:r>
        <w:rPr>
          <w:rFonts w:ascii="仿宋" w:hAnsi="仿宋" w:eastAsia="仿宋" w:cs="仿宋"/>
          <w:spacing w:val="-66"/>
          <w:sz w:val="24"/>
          <w:szCs w:val="24"/>
        </w:rPr>
        <w:t xml:space="preserve"> </w:t>
      </w:r>
      <w:r>
        <w:rPr>
          <w:rFonts w:ascii="仿宋" w:hAnsi="仿宋" w:eastAsia="仿宋" w:cs="仿宋"/>
          <w:b/>
          <w:bCs/>
          <w:spacing w:val="-2"/>
          <w:sz w:val="24"/>
          <w:szCs w:val="24"/>
        </w:rPr>
        <w:t>”格式填写，</w:t>
      </w:r>
      <w:r>
        <w:rPr>
          <w:rFonts w:hint="eastAsia" w:ascii="仿宋" w:hAnsi="仿宋" w:eastAsia="仿宋" w:cs="仿宋"/>
          <w:b/>
          <w:bCs/>
          <w:spacing w:val="-2"/>
          <w:sz w:val="24"/>
          <w:szCs w:val="24"/>
          <w:lang w:eastAsia="zh-CN"/>
        </w:rPr>
        <w:t>供应商</w:t>
      </w:r>
      <w:r>
        <w:rPr>
          <w:rFonts w:ascii="仿宋" w:hAnsi="仿宋" w:eastAsia="仿宋" w:cs="仿宋"/>
          <w:b/>
          <w:bCs/>
          <w:spacing w:val="-2"/>
          <w:sz w:val="24"/>
          <w:szCs w:val="24"/>
        </w:rPr>
        <w:t>报价时应详细</w:t>
      </w:r>
      <w:r>
        <w:rPr>
          <w:rFonts w:ascii="仿宋" w:hAnsi="仿宋" w:eastAsia="仿宋" w:cs="仿宋"/>
          <w:b/>
          <w:bCs/>
          <w:spacing w:val="-3"/>
          <w:sz w:val="24"/>
          <w:szCs w:val="24"/>
        </w:rPr>
        <w:t>阅读</w:t>
      </w:r>
      <w:r>
        <w:rPr>
          <w:rFonts w:hint="eastAsia" w:ascii="仿宋" w:hAnsi="仿宋" w:eastAsia="仿宋" w:cs="仿宋"/>
          <w:b/>
          <w:bCs/>
          <w:spacing w:val="-3"/>
          <w:sz w:val="24"/>
          <w:szCs w:val="24"/>
          <w:lang w:eastAsia="zh-CN"/>
        </w:rPr>
        <w:t>磋商文件</w:t>
      </w:r>
      <w:r>
        <w:rPr>
          <w:rFonts w:ascii="仿宋" w:hAnsi="仿宋" w:eastAsia="仿宋" w:cs="仿宋"/>
          <w:b/>
          <w:bCs/>
          <w:spacing w:val="-3"/>
          <w:sz w:val="24"/>
          <w:szCs w:val="24"/>
        </w:rPr>
        <w:t>报价要求并自行考虑市场风险以及价格合理性。</w:t>
      </w:r>
    </w:p>
    <w:p>
      <w:pPr>
        <w:pageBreakBefore w:val="0"/>
        <w:kinsoku/>
        <w:wordWrap/>
        <w:topLinePunct w:val="0"/>
        <w:bidi w:val="0"/>
        <w:spacing w:before="66" w:line="281" w:lineRule="exact"/>
        <w:ind w:left="736"/>
        <w:rPr>
          <w:rFonts w:ascii="仿宋" w:hAnsi="仿宋" w:eastAsia="仿宋" w:cs="仿宋"/>
          <w:sz w:val="24"/>
          <w:szCs w:val="24"/>
        </w:rPr>
      </w:pPr>
      <w:r>
        <w:rPr>
          <w:rFonts w:ascii="仿宋" w:hAnsi="仿宋" w:eastAsia="仿宋" w:cs="仿宋"/>
          <w:b/>
          <w:bCs/>
          <w:spacing w:val="-2"/>
          <w:position w:val="7"/>
          <w:sz w:val="24"/>
          <w:szCs w:val="24"/>
        </w:rPr>
        <w:t>2、合价之和即为</w:t>
      </w:r>
      <w:r>
        <w:rPr>
          <w:rFonts w:hint="eastAsia" w:ascii="仿宋" w:hAnsi="仿宋" w:eastAsia="仿宋" w:cs="仿宋"/>
          <w:b/>
          <w:bCs/>
          <w:spacing w:val="-2"/>
          <w:position w:val="7"/>
          <w:sz w:val="24"/>
          <w:szCs w:val="24"/>
          <w:lang w:eastAsia="zh-CN"/>
        </w:rPr>
        <w:t>响应</w:t>
      </w:r>
      <w:r>
        <w:rPr>
          <w:rFonts w:ascii="仿宋" w:hAnsi="仿宋" w:eastAsia="仿宋" w:cs="仿宋"/>
          <w:b/>
          <w:bCs/>
          <w:spacing w:val="-2"/>
          <w:position w:val="7"/>
          <w:sz w:val="24"/>
          <w:szCs w:val="24"/>
        </w:rPr>
        <w:t>总报价，合价依据为分项价格表计算得出。</w:t>
      </w:r>
    </w:p>
    <w:p>
      <w:pPr>
        <w:pageBreakBefore w:val="0"/>
        <w:kinsoku/>
        <w:wordWrap/>
        <w:topLinePunct w:val="0"/>
        <w:bidi w:val="0"/>
        <w:spacing w:line="222" w:lineRule="auto"/>
        <w:ind w:left="737"/>
        <w:rPr>
          <w:rFonts w:ascii="仿宋" w:hAnsi="仿宋" w:eastAsia="仿宋" w:cs="仿宋"/>
          <w:sz w:val="24"/>
          <w:szCs w:val="24"/>
        </w:rPr>
      </w:pPr>
      <w:r>
        <w:rPr>
          <w:rFonts w:ascii="仿宋" w:hAnsi="仿宋" w:eastAsia="仿宋" w:cs="仿宋"/>
          <w:b/>
          <w:bCs/>
          <w:spacing w:val="-2"/>
          <w:sz w:val="24"/>
          <w:szCs w:val="24"/>
        </w:rPr>
        <w:t>3、</w:t>
      </w:r>
      <w:r>
        <w:rPr>
          <w:rFonts w:hint="eastAsia" w:ascii="仿宋" w:hAnsi="仿宋" w:eastAsia="仿宋" w:cs="仿宋"/>
          <w:b/>
          <w:bCs/>
          <w:spacing w:val="-2"/>
          <w:sz w:val="24"/>
          <w:szCs w:val="24"/>
          <w:lang w:eastAsia="zh-CN"/>
        </w:rPr>
        <w:t>响应</w:t>
      </w:r>
      <w:r>
        <w:rPr>
          <w:rFonts w:ascii="仿宋" w:hAnsi="仿宋" w:eastAsia="仿宋" w:cs="仿宋"/>
          <w:b/>
          <w:bCs/>
          <w:spacing w:val="-2"/>
          <w:sz w:val="24"/>
          <w:szCs w:val="24"/>
        </w:rPr>
        <w:t>报价一览表中</w:t>
      </w:r>
      <w:r>
        <w:rPr>
          <w:rFonts w:hint="eastAsia" w:ascii="仿宋" w:hAnsi="仿宋" w:eastAsia="仿宋" w:cs="仿宋"/>
          <w:b/>
          <w:bCs/>
          <w:spacing w:val="-2"/>
          <w:sz w:val="24"/>
          <w:szCs w:val="24"/>
          <w:lang w:eastAsia="zh-CN"/>
        </w:rPr>
        <w:t>响应</w:t>
      </w:r>
      <w:r>
        <w:rPr>
          <w:rFonts w:ascii="仿宋" w:hAnsi="仿宋" w:eastAsia="仿宋" w:cs="仿宋"/>
          <w:b/>
          <w:bCs/>
          <w:spacing w:val="-2"/>
          <w:sz w:val="24"/>
          <w:szCs w:val="24"/>
        </w:rPr>
        <w:t>总报价应与</w:t>
      </w:r>
      <w:r>
        <w:rPr>
          <w:rFonts w:hint="eastAsia" w:ascii="仿宋" w:hAnsi="仿宋" w:eastAsia="仿宋" w:cs="仿宋"/>
          <w:b/>
          <w:bCs/>
          <w:spacing w:val="-2"/>
          <w:sz w:val="24"/>
          <w:szCs w:val="24"/>
          <w:lang w:eastAsia="zh-CN"/>
        </w:rPr>
        <w:t>响应</w:t>
      </w:r>
      <w:r>
        <w:rPr>
          <w:rFonts w:ascii="仿宋" w:hAnsi="仿宋" w:eastAsia="仿宋" w:cs="仿宋"/>
          <w:b/>
          <w:bCs/>
          <w:spacing w:val="-2"/>
          <w:sz w:val="24"/>
          <w:szCs w:val="24"/>
        </w:rPr>
        <w:t>函一致。</w:t>
      </w:r>
    </w:p>
    <w:p>
      <w:pPr>
        <w:pageBreakBefore w:val="0"/>
        <w:kinsoku/>
        <w:wordWrap/>
        <w:topLinePunct w:val="0"/>
        <w:bidi w:val="0"/>
        <w:spacing w:line="222" w:lineRule="auto"/>
        <w:rPr>
          <w:rFonts w:ascii="仿宋" w:hAnsi="仿宋" w:eastAsia="仿宋" w:cs="仿宋"/>
          <w:sz w:val="18"/>
          <w:szCs w:val="18"/>
        </w:rPr>
      </w:pPr>
    </w:p>
    <w:p>
      <w:pPr>
        <w:pStyle w:val="5"/>
        <w:pageBreakBefore w:val="0"/>
        <w:kinsoku/>
        <w:wordWrap/>
        <w:topLinePunct w:val="0"/>
        <w:bidi w:val="0"/>
        <w:sectPr>
          <w:footerReference r:id="rId8" w:type="default"/>
          <w:pgSz w:w="11906" w:h="16839"/>
          <w:pgMar w:top="1440" w:right="1080" w:bottom="1440" w:left="1080" w:header="0" w:footer="989" w:gutter="0"/>
          <w:pgNumType w:fmt="decimal"/>
          <w:cols w:space="720" w:num="1"/>
        </w:sectPr>
      </w:pPr>
    </w:p>
    <w:p>
      <w:pPr>
        <w:pageBreakBefore w:val="0"/>
        <w:kinsoku/>
        <w:wordWrap/>
        <w:topLinePunct w:val="0"/>
        <w:bidi w:val="0"/>
        <w:spacing w:before="274" w:line="231" w:lineRule="auto"/>
        <w:jc w:val="center"/>
        <w:outlineLvl w:val="2"/>
        <w:rPr>
          <w:rFonts w:ascii="仿宋" w:hAnsi="仿宋" w:eastAsia="仿宋" w:cs="仿宋"/>
          <w:sz w:val="24"/>
          <w:szCs w:val="24"/>
        </w:rPr>
      </w:pPr>
      <w:r>
        <w:rPr>
          <w:rFonts w:ascii="仿宋" w:hAnsi="仿宋" w:eastAsia="仿宋" w:cs="仿宋"/>
          <w:b/>
          <w:bCs/>
          <w:spacing w:val="5"/>
          <w:sz w:val="24"/>
          <w:szCs w:val="24"/>
        </w:rPr>
        <w:t>3.分项报价明细表</w:t>
      </w:r>
    </w:p>
    <w:p>
      <w:pPr>
        <w:pStyle w:val="5"/>
        <w:pageBreakBefore w:val="0"/>
        <w:kinsoku/>
        <w:wordWrap/>
        <w:topLinePunct w:val="0"/>
        <w:bidi w:val="0"/>
        <w:jc w:val="center"/>
        <w:rPr>
          <w:rFonts w:hint="eastAsia" w:ascii="仿宋" w:hAnsi="仿宋" w:eastAsia="仿宋" w:cs="仿宋"/>
          <w:sz w:val="20"/>
          <w:szCs w:val="20"/>
          <w:lang w:eastAsia="zh-CN"/>
        </w:rPr>
      </w:pPr>
    </w:p>
    <w:p>
      <w:pPr>
        <w:pStyle w:val="5"/>
        <w:pageBreakBefore w:val="0"/>
        <w:kinsoku/>
        <w:wordWrap/>
        <w:topLinePunct w:val="0"/>
        <w:bidi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（工程量清单报价）</w:t>
      </w:r>
    </w:p>
    <w:p>
      <w:pPr>
        <w:pStyle w:val="5"/>
        <w:pageBreakBefore w:val="0"/>
        <w:kinsoku/>
        <w:wordWrap/>
        <w:topLinePunct w:val="0"/>
        <w:bidi w:val="0"/>
        <w:jc w:val="center"/>
        <w:rPr>
          <w:rFonts w:ascii="仿宋" w:hAnsi="仿宋" w:eastAsia="仿宋" w:cs="仿宋"/>
          <w:sz w:val="20"/>
          <w:szCs w:val="20"/>
        </w:rPr>
        <w:sectPr>
          <w:footerReference r:id="rId9" w:type="default"/>
          <w:pgSz w:w="11906" w:h="16839"/>
          <w:pgMar w:top="1440" w:right="1080" w:bottom="1440" w:left="1080" w:header="0" w:footer="1054" w:gutter="0"/>
          <w:pgNumType w:fmt="decimal"/>
          <w:cols w:space="720" w:num="1"/>
        </w:sectPr>
      </w:pPr>
    </w:p>
    <w:p>
      <w:pPr>
        <w:pageBreakBefore w:val="0"/>
        <w:kinsoku/>
        <w:wordWrap/>
        <w:topLinePunct w:val="0"/>
        <w:bidi w:val="0"/>
        <w:spacing w:before="140" w:line="460" w:lineRule="exact"/>
        <w:ind w:left="3770"/>
        <w:rPr>
          <w:rFonts w:ascii="仿宋" w:hAnsi="仿宋" w:eastAsia="仿宋" w:cs="仿宋"/>
          <w:sz w:val="28"/>
          <w:szCs w:val="28"/>
        </w:rPr>
      </w:pPr>
      <w:r>
        <mc:AlternateContent>
          <mc:Choice Requires="wps">
            <w:drawing>
              <wp:anchor distT="0" distB="0" distL="114300" distR="114300" simplePos="0" relativeHeight="251659264" behindDoc="0" locked="0" layoutInCell="0" allowOverlap="1">
                <wp:simplePos x="0" y="0"/>
                <wp:positionH relativeFrom="page">
                  <wp:posOffset>968375</wp:posOffset>
                </wp:positionH>
                <wp:positionV relativeFrom="page">
                  <wp:posOffset>5436870</wp:posOffset>
                </wp:positionV>
                <wp:extent cx="2654300" cy="18256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54300" cy="1825625"/>
                        </a:xfrm>
                        <a:prstGeom prst="rect">
                          <a:avLst/>
                        </a:prstGeom>
                        <a:noFill/>
                        <a:ln>
                          <a:noFill/>
                        </a:ln>
                      </wps:spPr>
                      <wps:txbx>
                        <w:txbxContent>
                          <w:p>
                            <w:pPr>
                              <w:spacing w:line="20" w:lineRule="exact"/>
                            </w:pPr>
                          </w:p>
                          <w:tbl>
                            <w:tblPr>
                              <w:tblStyle w:val="19"/>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pPr>
                              <w:pStyle w:val="5"/>
                            </w:pPr>
                          </w:p>
                        </w:txbxContent>
                      </wps:txbx>
                      <wps:bodyPr lIns="0" tIns="0" rIns="0" bIns="0" upright="1"/>
                    </wps:wsp>
                  </a:graphicData>
                </a:graphic>
              </wp:anchor>
            </w:drawing>
          </mc:Choice>
          <mc:Fallback>
            <w:pict>
              <v:shape id="_x0000_s1026" o:spid="_x0000_s1026" o:spt="202" type="#_x0000_t202" style="position:absolute;left:0pt;margin-left:76.25pt;margin-top:428.1pt;height:143.75pt;width:209pt;mso-position-horizontal-relative:page;mso-position-vertical-relative:page;z-index:251659264;mso-width-relative:page;mso-height-relative:page;" filled="f" stroked="f" coordsize="21600,21600" o:allowincell="f" o:gfxdata="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iZzkPaAAAADAEAAA8AAAAAAAAAAQAgAAAAIgAAAGRycy9kb3ducmV2LnhtbFBL&#10;AQIUABQAAAAIAIdO4kAN03ptuwEAAHMDAAAOAAAAAAAAAAEAIAAAACkBAABkcnMvZTJvRG9jLnht&#10;bFBLBQYAAAAABgAGAFkBAABWBQAAAAA=&#10;">
                <v:fill on="f" focussize="0,0"/>
                <v:stroke on="f"/>
                <v:imagedata o:title=""/>
                <o:lock v:ext="edit" aspectratio="f"/>
                <v:textbox inset="0mm,0mm,0mm,0mm">
                  <w:txbxContent>
                    <w:p>
                      <w:pPr>
                        <w:spacing w:line="20" w:lineRule="exact"/>
                      </w:pPr>
                    </w:p>
                    <w:tbl>
                      <w:tblPr>
                        <w:tblStyle w:val="19"/>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pPr>
                        <w:pStyle w:val="5"/>
                      </w:pPr>
                    </w:p>
                  </w:txbxContent>
                </v:textbox>
              </v:shape>
            </w:pict>
          </mc:Fallback>
        </mc:AlternateContent>
      </w:r>
      <w:r>
        <w:rPr>
          <w:rFonts w:ascii="仿宋" w:hAnsi="仿宋" w:eastAsia="仿宋" w:cs="仿宋"/>
          <w:b/>
          <w:bCs/>
          <w:spacing w:val="-5"/>
          <w:position w:val="12"/>
          <w:sz w:val="28"/>
          <w:szCs w:val="28"/>
        </w:rPr>
        <w:t>（商务技术文件）</w:t>
      </w:r>
    </w:p>
    <w:p>
      <w:pPr>
        <w:pageBreakBefore w:val="0"/>
        <w:kinsoku/>
        <w:wordWrap/>
        <w:topLinePunct w:val="0"/>
        <w:bidi w:val="0"/>
        <w:spacing w:line="230" w:lineRule="auto"/>
        <w:ind w:left="3827"/>
        <w:rPr>
          <w:rFonts w:ascii="仿宋" w:hAnsi="仿宋" w:eastAsia="仿宋" w:cs="仿宋"/>
          <w:sz w:val="24"/>
          <w:szCs w:val="24"/>
        </w:rPr>
      </w:pPr>
      <w:r>
        <w:rPr>
          <w:rFonts w:hint="eastAsia" w:ascii="仿宋" w:hAnsi="仿宋" w:eastAsia="仿宋" w:cs="仿宋"/>
          <w:b/>
          <w:bCs/>
          <w:spacing w:val="7"/>
          <w:sz w:val="24"/>
          <w:szCs w:val="24"/>
          <w:lang w:val="en-US" w:eastAsia="zh-CN"/>
        </w:rPr>
        <w:t>4</w:t>
      </w:r>
      <w:r>
        <w:rPr>
          <w:rFonts w:ascii="仿宋" w:hAnsi="仿宋" w:eastAsia="仿宋" w:cs="仿宋"/>
          <w:b/>
          <w:bCs/>
          <w:spacing w:val="7"/>
          <w:sz w:val="24"/>
          <w:szCs w:val="24"/>
        </w:rPr>
        <w:t>.法定代表人身份证明</w:t>
      </w:r>
    </w:p>
    <w:p>
      <w:pPr>
        <w:pStyle w:val="5"/>
        <w:pageBreakBefore w:val="0"/>
        <w:kinsoku/>
        <w:wordWrap/>
        <w:topLinePunct w:val="0"/>
        <w:bidi w:val="0"/>
        <w:spacing w:line="255" w:lineRule="auto"/>
        <w:rPr>
          <w:sz w:val="24"/>
          <w:szCs w:val="24"/>
        </w:rPr>
      </w:pPr>
    </w:p>
    <w:p>
      <w:pPr>
        <w:pStyle w:val="5"/>
        <w:pageBreakBefore w:val="0"/>
        <w:kinsoku/>
        <w:wordWrap/>
        <w:topLinePunct w:val="0"/>
        <w:bidi w:val="0"/>
        <w:spacing w:line="255" w:lineRule="auto"/>
        <w:rPr>
          <w:sz w:val="24"/>
          <w:szCs w:val="24"/>
        </w:rPr>
      </w:pPr>
    </w:p>
    <w:p>
      <w:pPr>
        <w:pStyle w:val="5"/>
        <w:pageBreakBefore w:val="0"/>
        <w:kinsoku/>
        <w:wordWrap/>
        <w:topLinePunct w:val="0"/>
        <w:bidi w:val="0"/>
        <w:spacing w:line="256" w:lineRule="auto"/>
        <w:rPr>
          <w:sz w:val="24"/>
          <w:szCs w:val="24"/>
        </w:rPr>
      </w:pPr>
    </w:p>
    <w:p>
      <w:pPr>
        <w:pStyle w:val="5"/>
        <w:pageBreakBefore w:val="0"/>
        <w:kinsoku/>
        <w:wordWrap/>
        <w:topLinePunct w:val="0"/>
        <w:bidi w:val="0"/>
        <w:spacing w:line="256" w:lineRule="auto"/>
        <w:rPr>
          <w:sz w:val="24"/>
          <w:szCs w:val="24"/>
        </w:rPr>
      </w:pPr>
    </w:p>
    <w:p>
      <w:pPr>
        <w:pStyle w:val="5"/>
        <w:pageBreakBefore w:val="0"/>
        <w:kinsoku/>
        <w:wordWrap/>
        <w:topLinePunct w:val="0"/>
        <w:bidi w:val="0"/>
        <w:spacing w:line="256" w:lineRule="auto"/>
        <w:rPr>
          <w:sz w:val="24"/>
          <w:szCs w:val="24"/>
        </w:rPr>
      </w:pPr>
    </w:p>
    <w:p>
      <w:pPr>
        <w:pageBreakBefore w:val="0"/>
        <w:kinsoku/>
        <w:wordWrap/>
        <w:topLinePunct w:val="0"/>
        <w:bidi w:val="0"/>
        <w:spacing w:before="65" w:line="229" w:lineRule="auto"/>
        <w:ind w:left="642"/>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pPr>
        <w:pageBreakBefore w:val="0"/>
        <w:kinsoku/>
        <w:wordWrap/>
        <w:topLinePunct w:val="0"/>
        <w:bidi w:val="0"/>
        <w:spacing w:before="152" w:line="231" w:lineRule="auto"/>
        <w:ind w:left="642"/>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类型：</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pPr>
        <w:pageBreakBefore w:val="0"/>
        <w:kinsoku/>
        <w:wordWrap/>
        <w:topLinePunct w:val="0"/>
        <w:bidi w:val="0"/>
        <w:spacing w:before="148"/>
        <w:ind w:left="644"/>
        <w:rPr>
          <w:rFonts w:ascii="仿宋" w:hAnsi="仿宋" w:eastAsia="仿宋" w:cs="仿宋"/>
          <w:sz w:val="24"/>
          <w:szCs w:val="24"/>
        </w:rPr>
      </w:pPr>
      <w:r>
        <w:rPr>
          <w:rFonts w:ascii="仿宋" w:hAnsi="仿宋" w:eastAsia="仿宋" w:cs="仿宋"/>
          <w:spacing w:val="-1"/>
          <w:sz w:val="24"/>
          <w:szCs w:val="24"/>
        </w:rPr>
        <w:t>地</w:t>
      </w:r>
      <w:r>
        <w:rPr>
          <w:rFonts w:ascii="仿宋" w:hAnsi="仿宋" w:eastAsia="仿宋" w:cs="仿宋"/>
          <w:spacing w:val="11"/>
          <w:sz w:val="24"/>
          <w:szCs w:val="24"/>
        </w:rPr>
        <w:t xml:space="preserve">    </w:t>
      </w:r>
      <w:r>
        <w:rPr>
          <w:rFonts w:ascii="仿宋" w:hAnsi="仿宋" w:eastAsia="仿宋" w:cs="仿宋"/>
          <w:spacing w:val="-1"/>
          <w:sz w:val="24"/>
          <w:szCs w:val="24"/>
        </w:rPr>
        <w:t>址：</w:t>
      </w:r>
      <w:r>
        <w:rPr>
          <w:rFonts w:ascii="仿宋" w:hAnsi="仿宋" w:eastAsia="仿宋" w:cs="仿宋"/>
          <w:spacing w:val="-1"/>
          <w:sz w:val="24"/>
          <w:szCs w:val="24"/>
          <w:u w:val="single" w:color="auto"/>
        </w:rPr>
        <w:t xml:space="preserve">                                                      </w:t>
      </w:r>
    </w:p>
    <w:p>
      <w:pPr>
        <w:pageBreakBefore w:val="0"/>
        <w:kinsoku/>
        <w:wordWrap/>
        <w:topLinePunct w:val="0"/>
        <w:bidi w:val="0"/>
        <w:spacing w:before="140" w:line="231" w:lineRule="auto"/>
        <w:ind w:left="649"/>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pPr>
        <w:pageBreakBefore w:val="0"/>
        <w:kinsoku/>
        <w:wordWrap/>
        <w:topLinePunct w:val="0"/>
        <w:bidi w:val="0"/>
        <w:spacing w:before="151" w:line="232" w:lineRule="auto"/>
        <w:ind w:left="646"/>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pPr>
        <w:pageBreakBefore w:val="0"/>
        <w:kinsoku/>
        <w:wordWrap/>
        <w:topLinePunct w:val="0"/>
        <w:bidi w:val="0"/>
        <w:spacing w:before="147" w:line="229" w:lineRule="auto"/>
        <w:ind w:left="64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5"/>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p>
    <w:p>
      <w:pPr>
        <w:pageBreakBefore w:val="0"/>
        <w:kinsoku/>
        <w:wordWrap/>
        <w:topLinePunct w:val="0"/>
        <w:bidi w:val="0"/>
        <w:spacing w:before="153" w:line="231" w:lineRule="auto"/>
        <w:ind w:left="647"/>
        <w:rPr>
          <w:rFonts w:ascii="仿宋" w:hAnsi="仿宋" w:eastAsia="仿宋" w:cs="仿宋"/>
          <w:sz w:val="24"/>
          <w:szCs w:val="24"/>
        </w:rPr>
      </w:pP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pPr>
        <w:pageBreakBefore w:val="0"/>
        <w:kinsoku/>
        <w:wordWrap/>
        <w:topLinePunct w:val="0"/>
        <w:bidi w:val="0"/>
        <w:spacing w:before="151" w:line="229" w:lineRule="auto"/>
        <w:ind w:left="651"/>
        <w:rPr>
          <w:rFonts w:ascii="仿宋" w:hAnsi="仿宋" w:eastAsia="仿宋" w:cs="仿宋"/>
          <w:sz w:val="24"/>
          <w:szCs w:val="24"/>
        </w:rPr>
      </w:pPr>
      <w:r>
        <w:rPr>
          <w:rFonts w:ascii="仿宋" w:hAnsi="仿宋" w:eastAsia="仿宋" w:cs="仿宋"/>
          <w:spacing w:val="5"/>
          <w:sz w:val="24"/>
          <w:szCs w:val="24"/>
        </w:rPr>
        <w:t xml:space="preserve">系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hint="eastAsia" w:ascii="仿宋" w:hAnsi="仿宋" w:eastAsia="仿宋" w:cs="仿宋"/>
          <w:spacing w:val="5"/>
          <w:sz w:val="24"/>
          <w:szCs w:val="24"/>
          <w:lang w:eastAsia="zh-CN"/>
        </w:rPr>
        <w:t>供应商</w:t>
      </w:r>
      <w:r>
        <w:rPr>
          <w:rFonts w:ascii="仿宋" w:hAnsi="仿宋" w:eastAsia="仿宋" w:cs="仿宋"/>
          <w:spacing w:val="5"/>
          <w:sz w:val="24"/>
          <w:szCs w:val="24"/>
        </w:rPr>
        <w:t>名称）</w:t>
      </w:r>
      <w:r>
        <w:rPr>
          <w:rFonts w:ascii="仿宋" w:hAnsi="仿宋" w:eastAsia="仿宋" w:cs="仿宋"/>
          <w:spacing w:val="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5"/>
          <w:sz w:val="24"/>
          <w:szCs w:val="24"/>
        </w:rPr>
        <w:t>的法定代表人。</w:t>
      </w:r>
    </w:p>
    <w:p>
      <w:pPr>
        <w:pStyle w:val="5"/>
        <w:pageBreakBefore w:val="0"/>
        <w:kinsoku/>
        <w:wordWrap/>
        <w:topLinePunct w:val="0"/>
        <w:bidi w:val="0"/>
        <w:spacing w:line="241" w:lineRule="auto"/>
        <w:rPr>
          <w:sz w:val="24"/>
          <w:szCs w:val="24"/>
        </w:rPr>
      </w:pPr>
    </w:p>
    <w:p>
      <w:pPr>
        <w:pStyle w:val="5"/>
        <w:pageBreakBefore w:val="0"/>
        <w:kinsoku/>
        <w:wordWrap/>
        <w:topLinePunct w:val="0"/>
        <w:bidi w:val="0"/>
        <w:spacing w:line="241" w:lineRule="auto"/>
        <w:rPr>
          <w:sz w:val="24"/>
          <w:szCs w:val="24"/>
        </w:rPr>
      </w:pPr>
    </w:p>
    <w:p>
      <w:pPr>
        <w:pageBreakBefore w:val="0"/>
        <w:kinsoku/>
        <w:wordWrap/>
        <w:topLinePunct w:val="0"/>
        <w:bidi w:val="0"/>
        <w:spacing w:before="66" w:line="232" w:lineRule="auto"/>
        <w:ind w:left="642"/>
        <w:rPr>
          <w:rFonts w:ascii="仿宋" w:hAnsi="仿宋" w:eastAsia="仿宋" w:cs="仿宋"/>
          <w:sz w:val="24"/>
          <w:szCs w:val="24"/>
        </w:rPr>
      </w:pPr>
      <w:r>
        <w:rPr>
          <w:rFonts w:ascii="仿宋" w:hAnsi="仿宋" w:eastAsia="仿宋" w:cs="仿宋"/>
          <w:spacing w:val="4"/>
          <w:sz w:val="24"/>
          <w:szCs w:val="24"/>
        </w:rPr>
        <w:t>特此证明。</w:t>
      </w:r>
    </w:p>
    <w:p>
      <w:pPr>
        <w:pageBreakBefore w:val="0"/>
        <w:kinsoku/>
        <w:wordWrap/>
        <w:topLinePunct w:val="0"/>
        <w:bidi w:val="0"/>
        <w:spacing w:before="25"/>
      </w:pPr>
    </w:p>
    <w:tbl>
      <w:tblPr>
        <w:tblStyle w:val="19"/>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pPr>
              <w:pageBreakBefore w:val="0"/>
              <w:kinsoku/>
              <w:wordWrap/>
              <w:topLinePunct w:val="0"/>
              <w:bidi w:val="0"/>
              <w:spacing w:line="260" w:lineRule="auto"/>
              <w:rPr>
                <w:rFonts w:ascii="Arial"/>
                <w:sz w:val="21"/>
              </w:rPr>
            </w:pPr>
          </w:p>
          <w:p>
            <w:pPr>
              <w:pageBreakBefore w:val="0"/>
              <w:kinsoku/>
              <w:wordWrap/>
              <w:topLinePunct w:val="0"/>
              <w:bidi w:val="0"/>
              <w:spacing w:line="260" w:lineRule="auto"/>
              <w:rPr>
                <w:rFonts w:ascii="Arial"/>
                <w:sz w:val="21"/>
              </w:rPr>
            </w:pPr>
          </w:p>
          <w:p>
            <w:pPr>
              <w:pageBreakBefore w:val="0"/>
              <w:kinsoku/>
              <w:wordWrap/>
              <w:topLinePunct w:val="0"/>
              <w:bidi w:val="0"/>
              <w:spacing w:line="261" w:lineRule="auto"/>
              <w:rPr>
                <w:rFonts w:ascii="Arial"/>
                <w:sz w:val="21"/>
              </w:rPr>
            </w:pPr>
          </w:p>
          <w:p>
            <w:pPr>
              <w:pageBreakBefore w:val="0"/>
              <w:kinsoku/>
              <w:wordWrap/>
              <w:topLinePunct w:val="0"/>
              <w:bidi w:val="0"/>
              <w:spacing w:line="261" w:lineRule="auto"/>
              <w:rPr>
                <w:rFonts w:ascii="Arial"/>
                <w:sz w:val="21"/>
              </w:rPr>
            </w:pPr>
          </w:p>
          <w:p>
            <w:pPr>
              <w:pageBreakBefore w:val="0"/>
              <w:kinsoku/>
              <w:wordWrap/>
              <w:topLinePunct w:val="0"/>
              <w:bidi w:val="0"/>
              <w:spacing w:line="261" w:lineRule="auto"/>
              <w:rPr>
                <w:rFonts w:ascii="Arial"/>
                <w:sz w:val="21"/>
              </w:rPr>
            </w:pPr>
          </w:p>
          <w:p>
            <w:pPr>
              <w:pageBreakBefore w:val="0"/>
              <w:kinsoku/>
              <w:wordWrap/>
              <w:topLinePunct w:val="0"/>
              <w:bidi w:val="0"/>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pPr>
        <w:pStyle w:val="5"/>
        <w:pageBreakBefore w:val="0"/>
        <w:kinsoku/>
        <w:wordWrap/>
        <w:topLinePunct w:val="0"/>
        <w:bidi w:val="0"/>
        <w:spacing w:line="282" w:lineRule="auto"/>
      </w:pPr>
    </w:p>
    <w:p>
      <w:pPr>
        <w:pStyle w:val="5"/>
        <w:pageBreakBefore w:val="0"/>
        <w:kinsoku/>
        <w:wordWrap/>
        <w:topLinePunct w:val="0"/>
        <w:bidi w:val="0"/>
        <w:spacing w:line="283" w:lineRule="auto"/>
      </w:pPr>
    </w:p>
    <w:p>
      <w:pPr>
        <w:pStyle w:val="5"/>
        <w:pageBreakBefore w:val="0"/>
        <w:kinsoku/>
        <w:wordWrap/>
        <w:topLinePunct w:val="0"/>
        <w:bidi w:val="0"/>
        <w:spacing w:line="283" w:lineRule="auto"/>
      </w:pPr>
    </w:p>
    <w:p>
      <w:pPr>
        <w:pStyle w:val="5"/>
        <w:pageBreakBefore w:val="0"/>
        <w:kinsoku/>
        <w:wordWrap/>
        <w:topLinePunct w:val="0"/>
        <w:bidi w:val="0"/>
        <w:spacing w:line="283" w:lineRule="auto"/>
      </w:pPr>
    </w:p>
    <w:p>
      <w:pPr>
        <w:pStyle w:val="5"/>
        <w:pageBreakBefore w:val="0"/>
        <w:kinsoku/>
        <w:wordWrap/>
        <w:topLinePunct w:val="0"/>
        <w:bidi w:val="0"/>
        <w:spacing w:line="283" w:lineRule="auto"/>
        <w:rPr>
          <w:sz w:val="24"/>
          <w:szCs w:val="24"/>
        </w:rPr>
      </w:pPr>
    </w:p>
    <w:p>
      <w:pPr>
        <w:pageBreakBefore w:val="0"/>
        <w:kinsoku/>
        <w:wordWrap/>
        <w:topLinePunct w:val="0"/>
        <w:bidi w:val="0"/>
        <w:spacing w:before="66" w:line="229" w:lineRule="auto"/>
        <w:ind w:left="4364"/>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pPr>
        <w:pageBreakBefore w:val="0"/>
        <w:kinsoku/>
        <w:wordWrap/>
        <w:topLinePunct w:val="0"/>
        <w:bidi w:val="0"/>
        <w:spacing w:before="25" w:line="231" w:lineRule="auto"/>
        <w:ind w:left="4364"/>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pPr>
        <w:pageBreakBefore w:val="0"/>
        <w:kinsoku/>
        <w:wordWrap/>
        <w:topLinePunct w:val="0"/>
        <w:bidi w:val="0"/>
        <w:spacing w:before="131" w:line="231" w:lineRule="auto"/>
        <w:ind w:left="4409"/>
        <w:rPr>
          <w:rFonts w:ascii="仿宋" w:hAnsi="仿宋" w:eastAsia="仿宋" w:cs="仿宋"/>
          <w:sz w:val="20"/>
          <w:szCs w:val="20"/>
        </w:rPr>
      </w:pPr>
      <w:r>
        <w:rPr>
          <w:rFonts w:ascii="仿宋" w:hAnsi="仿宋" w:eastAsia="仿宋" w:cs="仿宋"/>
          <w:spacing w:val="-13"/>
          <w:sz w:val="24"/>
          <w:szCs w:val="24"/>
        </w:rPr>
        <w:t>日</w:t>
      </w:r>
      <w:r>
        <w:rPr>
          <w:rFonts w:ascii="仿宋" w:hAnsi="仿宋" w:eastAsia="仿宋" w:cs="仿宋"/>
          <w:spacing w:val="9"/>
          <w:sz w:val="24"/>
          <w:szCs w:val="24"/>
        </w:rPr>
        <w:t xml:space="preserve">   </w:t>
      </w:r>
      <w:r>
        <w:rPr>
          <w:rFonts w:ascii="仿宋" w:hAnsi="仿宋" w:eastAsia="仿宋" w:cs="仿宋"/>
          <w:spacing w:val="-13"/>
          <w:sz w:val="24"/>
          <w:szCs w:val="24"/>
        </w:rPr>
        <w:t>期：</w:t>
      </w:r>
      <w:r>
        <w:rPr>
          <w:rFonts w:ascii="仿宋" w:hAnsi="仿宋" w:eastAsia="仿宋" w:cs="仿宋"/>
          <w:spacing w:val="1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3"/>
          <w:sz w:val="24"/>
          <w:szCs w:val="24"/>
        </w:rPr>
        <w:t>年</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3"/>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13"/>
          <w:sz w:val="20"/>
          <w:szCs w:val="20"/>
        </w:rPr>
        <w:t>日</w:t>
      </w:r>
    </w:p>
    <w:p>
      <w:pPr>
        <w:pageBreakBefore w:val="0"/>
        <w:kinsoku/>
        <w:wordWrap/>
        <w:topLinePunct w:val="0"/>
        <w:bidi w:val="0"/>
        <w:spacing w:line="231" w:lineRule="auto"/>
        <w:rPr>
          <w:rFonts w:ascii="仿宋" w:hAnsi="仿宋" w:eastAsia="仿宋" w:cs="仿宋"/>
          <w:sz w:val="20"/>
          <w:szCs w:val="20"/>
        </w:rPr>
        <w:sectPr>
          <w:pgSz w:w="11906" w:h="16839"/>
          <w:pgMar w:top="1440" w:right="1080" w:bottom="1440" w:left="1080" w:header="0" w:footer="1054" w:gutter="0"/>
          <w:pgNumType w:fmt="decimal"/>
          <w:cols w:space="720" w:num="1"/>
        </w:sectPr>
      </w:pPr>
    </w:p>
    <w:p>
      <w:pPr>
        <w:pStyle w:val="5"/>
        <w:pageBreakBefore w:val="0"/>
        <w:kinsoku/>
        <w:wordWrap/>
        <w:topLinePunct w:val="0"/>
        <w:bidi w:val="0"/>
        <w:spacing w:line="241" w:lineRule="auto"/>
        <w:jc w:val="center"/>
        <w:rPr>
          <w:rFonts w:hint="eastAsia" w:ascii="仿宋" w:hAnsi="仿宋" w:eastAsia="仿宋" w:cs="仿宋"/>
          <w:b/>
          <w:bCs/>
          <w:snapToGrid w:val="0"/>
          <w:color w:val="000000"/>
          <w:spacing w:val="11"/>
          <w:kern w:val="0"/>
          <w:position w:val="20"/>
          <w:sz w:val="24"/>
          <w:szCs w:val="24"/>
          <w:lang w:val="en-US" w:eastAsia="en-US" w:bidi="ar-SA"/>
        </w:rPr>
      </w:pPr>
      <w:r>
        <w:rPr>
          <w:rFonts w:hint="eastAsia" w:ascii="仿宋" w:hAnsi="仿宋" w:eastAsia="仿宋" w:cs="仿宋"/>
          <w:b/>
          <w:bCs/>
          <w:snapToGrid w:val="0"/>
          <w:color w:val="000000"/>
          <w:spacing w:val="11"/>
          <w:kern w:val="0"/>
          <w:position w:val="20"/>
          <w:sz w:val="24"/>
          <w:szCs w:val="24"/>
          <w:lang w:val="en-US" w:eastAsia="zh-CN" w:bidi="ar-SA"/>
        </w:rPr>
        <w:t>5</w:t>
      </w:r>
      <w:r>
        <w:rPr>
          <w:rFonts w:hint="eastAsia" w:ascii="仿宋" w:hAnsi="仿宋" w:eastAsia="仿宋" w:cs="仿宋"/>
          <w:b/>
          <w:bCs/>
          <w:snapToGrid w:val="0"/>
          <w:color w:val="000000"/>
          <w:spacing w:val="11"/>
          <w:kern w:val="0"/>
          <w:position w:val="20"/>
          <w:sz w:val="24"/>
          <w:szCs w:val="24"/>
          <w:lang w:val="en-US" w:eastAsia="en-US" w:bidi="ar-SA"/>
        </w:rPr>
        <w:t>.法定代表人授权委托书</w:t>
      </w: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pPr>
        <w:pStyle w:val="5"/>
        <w:pageBreakBefore w:val="0"/>
        <w:kinsoku/>
        <w:wordWrap/>
        <w:topLinePunct w:val="0"/>
        <w:bidi w:val="0"/>
        <w:spacing w:line="241" w:lineRule="auto"/>
        <w:ind w:firstLine="524" w:firstLineChars="200"/>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本授权委托书声明：我</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系</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供应商</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的法定代表人，现授权委托</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供应商</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为我公司代理人，以本公司的名义参加</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采购人</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项目的</w:t>
      </w:r>
      <w:r>
        <w:rPr>
          <w:rFonts w:hint="eastAsia" w:ascii="仿宋" w:hAnsi="仿宋" w:eastAsia="仿宋" w:cs="仿宋"/>
          <w:snapToGrid w:val="0"/>
          <w:color w:val="000000"/>
          <w:spacing w:val="11"/>
          <w:kern w:val="0"/>
          <w:position w:val="20"/>
          <w:sz w:val="24"/>
          <w:szCs w:val="24"/>
          <w:lang w:val="en-US" w:eastAsia="zh-CN" w:bidi="ar-SA"/>
        </w:rPr>
        <w:t>政府采购</w:t>
      </w:r>
      <w:r>
        <w:rPr>
          <w:rFonts w:hint="eastAsia" w:ascii="仿宋" w:hAnsi="仿宋" w:eastAsia="仿宋" w:cs="仿宋"/>
          <w:snapToGrid w:val="0"/>
          <w:color w:val="000000"/>
          <w:spacing w:val="11"/>
          <w:kern w:val="0"/>
          <w:position w:val="20"/>
          <w:sz w:val="24"/>
          <w:szCs w:val="24"/>
          <w:lang w:val="en-US" w:eastAsia="en-US" w:bidi="ar-SA"/>
        </w:rPr>
        <w:t>活动。代理人签署的</w:t>
      </w:r>
      <w:r>
        <w:rPr>
          <w:rFonts w:hint="eastAsia" w:ascii="仿宋" w:hAnsi="仿宋" w:eastAsia="仿宋" w:cs="仿宋"/>
          <w:snapToGrid w:val="0"/>
          <w:color w:val="000000"/>
          <w:spacing w:val="11"/>
          <w:kern w:val="0"/>
          <w:position w:val="20"/>
          <w:sz w:val="24"/>
          <w:szCs w:val="24"/>
          <w:lang w:val="en-US" w:eastAsia="zh-CN" w:bidi="ar-SA"/>
        </w:rPr>
        <w:t>磋商响应文件</w:t>
      </w:r>
      <w:r>
        <w:rPr>
          <w:rFonts w:hint="eastAsia" w:ascii="仿宋" w:hAnsi="仿宋" w:eastAsia="仿宋" w:cs="仿宋"/>
          <w:snapToGrid w:val="0"/>
          <w:color w:val="000000"/>
          <w:spacing w:val="11"/>
          <w:kern w:val="0"/>
          <w:position w:val="20"/>
          <w:sz w:val="24"/>
          <w:szCs w:val="24"/>
          <w:lang w:val="en-US" w:eastAsia="en-US" w:bidi="ar-SA"/>
        </w:rPr>
        <w:t>和参加整个</w:t>
      </w:r>
      <w:r>
        <w:rPr>
          <w:rFonts w:hint="eastAsia" w:ascii="仿宋" w:hAnsi="仿宋" w:eastAsia="仿宋" w:cs="仿宋"/>
          <w:snapToGrid w:val="0"/>
          <w:color w:val="000000"/>
          <w:spacing w:val="11"/>
          <w:kern w:val="0"/>
          <w:position w:val="20"/>
          <w:sz w:val="24"/>
          <w:szCs w:val="24"/>
          <w:lang w:val="en-US" w:eastAsia="zh-CN" w:bidi="ar-SA"/>
        </w:rPr>
        <w:t>政府采购活动</w:t>
      </w:r>
      <w:r>
        <w:rPr>
          <w:rFonts w:hint="eastAsia" w:ascii="仿宋" w:hAnsi="仿宋" w:eastAsia="仿宋" w:cs="仿宋"/>
          <w:snapToGrid w:val="0"/>
          <w:color w:val="000000"/>
          <w:spacing w:val="11"/>
          <w:kern w:val="0"/>
          <w:position w:val="20"/>
          <w:sz w:val="24"/>
          <w:szCs w:val="24"/>
          <w:lang w:val="en-US" w:eastAsia="en-US" w:bidi="ar-SA"/>
        </w:rPr>
        <w:t>中所签署的一切文件和处理与之有关的一切事物，我均予以承认。</w:t>
      </w: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性别：</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年龄：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单  位：</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部门：</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职务：</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代理人无转委权。特此委托。</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981" w:type="dxa"/>
            <w:vAlign w:val="center"/>
          </w:tcPr>
          <w:p>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附法人身份证复印件正面</w:t>
            </w:r>
          </w:p>
          <w:p>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附委托人身份证复印件正面</w:t>
            </w:r>
          </w:p>
          <w:p>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pPr>
              <w:pStyle w:val="5"/>
              <w:pageBreakBefore w:val="0"/>
              <w:widowControl w:val="0"/>
              <w:kinsoku/>
              <w:wordWrap/>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bl>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名称(公章)：</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 xml:space="preserve">法人（签字或盖章）：  </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法定代表人身份证号：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委托人签字：</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日      期：</w:t>
      </w:r>
      <w:r>
        <w:rPr>
          <w:rFonts w:hint="eastAsia" w:ascii="仿宋" w:hAnsi="仿宋" w:eastAsia="仿宋" w:cs="仿宋"/>
          <w:snapToGrid w:val="0"/>
          <w:color w:val="000000"/>
          <w:spacing w:val="11"/>
          <w:kern w:val="0"/>
          <w:position w:val="20"/>
          <w:sz w:val="24"/>
          <w:szCs w:val="24"/>
          <w:u w:val="single"/>
          <w:lang w:val="en-US" w:eastAsia="en-US" w:bidi="ar-SA"/>
        </w:rPr>
        <w:t xml:space="preserve">      年    月    日</w:t>
      </w:r>
    </w:p>
    <w:p>
      <w:pPr>
        <w:pStyle w:val="5"/>
        <w:pageBreakBefore w:val="0"/>
        <w:kinsoku/>
        <w:wordWrap/>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pPr>
        <w:pStyle w:val="5"/>
        <w:pageBreakBefore w:val="0"/>
        <w:kinsoku/>
        <w:wordWrap/>
        <w:topLinePunct w:val="0"/>
        <w:bidi w:val="0"/>
        <w:spacing w:line="241" w:lineRule="auto"/>
        <w:rPr>
          <w:rFonts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注：若公司法人前来参加</w:t>
      </w:r>
      <w:r>
        <w:rPr>
          <w:rFonts w:hint="eastAsia" w:ascii="仿宋" w:hAnsi="仿宋" w:eastAsia="仿宋" w:cs="仿宋"/>
          <w:snapToGrid w:val="0"/>
          <w:color w:val="000000"/>
          <w:spacing w:val="11"/>
          <w:kern w:val="0"/>
          <w:position w:val="20"/>
          <w:sz w:val="24"/>
          <w:szCs w:val="24"/>
          <w:lang w:val="en-US" w:eastAsia="zh-CN" w:bidi="ar-SA"/>
        </w:rPr>
        <w:t>政府采购活动</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lang w:val="en-US" w:eastAsia="zh-CN" w:bidi="ar-SA"/>
        </w:rPr>
        <w:t>供应商</w:t>
      </w:r>
      <w:r>
        <w:rPr>
          <w:rFonts w:hint="eastAsia" w:ascii="仿宋" w:hAnsi="仿宋" w:eastAsia="仿宋" w:cs="仿宋"/>
          <w:snapToGrid w:val="0"/>
          <w:color w:val="000000"/>
          <w:spacing w:val="11"/>
          <w:kern w:val="0"/>
          <w:position w:val="20"/>
          <w:sz w:val="24"/>
          <w:szCs w:val="24"/>
          <w:lang w:val="en-US" w:eastAsia="en-US" w:bidi="ar-SA"/>
        </w:rPr>
        <w:t>，可以不提供此项证明文件。</w:t>
      </w:r>
    </w:p>
    <w:p>
      <w:pPr>
        <w:pageBreakBefore w:val="0"/>
        <w:kinsoku/>
        <w:wordWrap/>
        <w:topLinePunct w:val="0"/>
        <w:bidi w:val="0"/>
        <w:spacing w:before="42" w:line="231" w:lineRule="auto"/>
        <w:outlineLvl w:val="2"/>
        <w:rPr>
          <w:rFonts w:ascii="仿宋" w:hAnsi="仿宋" w:eastAsia="仿宋" w:cs="仿宋"/>
          <w:b/>
          <w:bCs/>
          <w:spacing w:val="6"/>
          <w:sz w:val="20"/>
          <w:szCs w:val="20"/>
        </w:rPr>
      </w:pPr>
    </w:p>
    <w:p>
      <w:pPr>
        <w:pageBreakBefore w:val="0"/>
        <w:kinsoku/>
        <w:wordWrap/>
        <w:topLinePunct w:val="0"/>
        <w:bidi w:val="0"/>
        <w:spacing w:before="42" w:line="231" w:lineRule="auto"/>
        <w:ind w:left="398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6</w:t>
      </w:r>
      <w:r>
        <w:rPr>
          <w:rFonts w:ascii="仿宋" w:hAnsi="仿宋" w:eastAsia="仿宋" w:cs="仿宋"/>
          <w:b/>
          <w:bCs/>
          <w:spacing w:val="6"/>
          <w:sz w:val="24"/>
          <w:szCs w:val="24"/>
        </w:rPr>
        <w:t>、</w:t>
      </w:r>
      <w:r>
        <w:rPr>
          <w:rFonts w:hint="eastAsia" w:ascii="仿宋" w:hAnsi="仿宋" w:eastAsia="仿宋" w:cs="仿宋"/>
          <w:b/>
          <w:bCs/>
          <w:spacing w:val="6"/>
          <w:sz w:val="24"/>
          <w:szCs w:val="24"/>
          <w:lang w:eastAsia="zh-CN"/>
        </w:rPr>
        <w:t>供应商</w:t>
      </w:r>
      <w:r>
        <w:rPr>
          <w:rFonts w:ascii="仿宋" w:hAnsi="仿宋" w:eastAsia="仿宋" w:cs="仿宋"/>
          <w:b/>
          <w:bCs/>
          <w:spacing w:val="6"/>
          <w:sz w:val="24"/>
          <w:szCs w:val="24"/>
        </w:rPr>
        <w:t>基本情况</w:t>
      </w:r>
    </w:p>
    <w:p>
      <w:pPr>
        <w:pageBreakBefore w:val="0"/>
        <w:kinsoku/>
        <w:wordWrap/>
        <w:topLinePunct w:val="0"/>
        <w:bidi w:val="0"/>
        <w:spacing w:line="89" w:lineRule="exact"/>
        <w:rPr>
          <w:sz w:val="24"/>
          <w:szCs w:val="24"/>
        </w:rPr>
      </w:pPr>
    </w:p>
    <w:tbl>
      <w:tblPr>
        <w:tblStyle w:val="19"/>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pPr>
              <w:pStyle w:val="20"/>
              <w:pageBreakBefore w:val="0"/>
              <w:kinsoku/>
              <w:wordWrap/>
              <w:topLinePunct w:val="0"/>
              <w:bidi w:val="0"/>
              <w:spacing w:before="150" w:line="229" w:lineRule="auto"/>
              <w:ind w:left="531"/>
              <w:rPr>
                <w:sz w:val="24"/>
                <w:szCs w:val="24"/>
              </w:rPr>
            </w:pPr>
            <w:r>
              <w:rPr>
                <w:rFonts w:hint="eastAsia"/>
                <w:b/>
                <w:bCs/>
                <w:spacing w:val="5"/>
                <w:sz w:val="24"/>
                <w:szCs w:val="24"/>
                <w:lang w:eastAsia="zh-CN"/>
              </w:rPr>
              <w:t>供应商</w:t>
            </w:r>
            <w:r>
              <w:rPr>
                <w:b/>
                <w:bCs/>
                <w:spacing w:val="5"/>
                <w:sz w:val="24"/>
                <w:szCs w:val="24"/>
              </w:rPr>
              <w:t>名称</w:t>
            </w:r>
          </w:p>
        </w:tc>
        <w:tc>
          <w:tcPr>
            <w:tcW w:w="6512" w:type="dxa"/>
            <w:gridSpan w:val="4"/>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pStyle w:val="20"/>
              <w:pageBreakBefore w:val="0"/>
              <w:kinsoku/>
              <w:wordWrap/>
              <w:topLinePunct w:val="0"/>
              <w:bidi w:val="0"/>
              <w:spacing w:before="147" w:line="232" w:lineRule="auto"/>
              <w:ind w:left="643"/>
              <w:rPr>
                <w:sz w:val="24"/>
                <w:szCs w:val="24"/>
              </w:rPr>
            </w:pPr>
            <w:r>
              <w:rPr>
                <w:b/>
                <w:bCs/>
                <w:spacing w:val="3"/>
                <w:sz w:val="24"/>
                <w:szCs w:val="24"/>
              </w:rPr>
              <w:t>注册地址</w:t>
            </w:r>
          </w:p>
        </w:tc>
        <w:tc>
          <w:tcPr>
            <w:tcW w:w="6512" w:type="dxa"/>
            <w:gridSpan w:val="4"/>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pPr>
              <w:pageBreakBefore w:val="0"/>
              <w:kinsoku/>
              <w:wordWrap/>
              <w:topLinePunct w:val="0"/>
              <w:bidi w:val="0"/>
              <w:spacing w:line="332" w:lineRule="auto"/>
              <w:rPr>
                <w:rFonts w:ascii="Arial"/>
                <w:sz w:val="24"/>
                <w:szCs w:val="24"/>
              </w:rPr>
            </w:pPr>
          </w:p>
          <w:p>
            <w:pPr>
              <w:pStyle w:val="20"/>
              <w:pageBreakBefore w:val="0"/>
              <w:kinsoku/>
              <w:wordWrap/>
              <w:topLinePunct w:val="0"/>
              <w:bidi w:val="0"/>
              <w:spacing w:before="65" w:line="232" w:lineRule="auto"/>
              <w:ind w:left="635"/>
              <w:rPr>
                <w:sz w:val="24"/>
                <w:szCs w:val="24"/>
              </w:rPr>
            </w:pPr>
            <w:r>
              <w:rPr>
                <w:b/>
                <w:bCs/>
                <w:spacing w:val="5"/>
                <w:sz w:val="24"/>
                <w:szCs w:val="24"/>
              </w:rPr>
              <w:t>联系方式</w:t>
            </w:r>
          </w:p>
        </w:tc>
        <w:tc>
          <w:tcPr>
            <w:tcW w:w="1765" w:type="dxa"/>
            <w:vAlign w:val="top"/>
          </w:tcPr>
          <w:p>
            <w:pPr>
              <w:pStyle w:val="20"/>
              <w:pageBreakBefore w:val="0"/>
              <w:kinsoku/>
              <w:wordWrap/>
              <w:topLinePunct w:val="0"/>
              <w:bidi w:val="0"/>
              <w:spacing w:before="146" w:line="233" w:lineRule="auto"/>
              <w:ind w:left="574"/>
              <w:rPr>
                <w:sz w:val="24"/>
                <w:szCs w:val="24"/>
              </w:rPr>
            </w:pPr>
            <w:r>
              <w:rPr>
                <w:b/>
                <w:bCs/>
                <w:spacing w:val="4"/>
                <w:sz w:val="24"/>
                <w:szCs w:val="24"/>
              </w:rPr>
              <w:t>联系人</w:t>
            </w:r>
          </w:p>
        </w:tc>
        <w:tc>
          <w:tcPr>
            <w:tcW w:w="1210" w:type="dxa"/>
            <w:vAlign w:val="top"/>
          </w:tcPr>
          <w:p>
            <w:pPr>
              <w:pageBreakBefore w:val="0"/>
              <w:kinsoku/>
              <w:wordWrap/>
              <w:topLinePunct w:val="0"/>
              <w:bidi w:val="0"/>
              <w:rPr>
                <w:rFonts w:ascii="Arial"/>
                <w:sz w:val="24"/>
                <w:szCs w:val="24"/>
              </w:rPr>
            </w:pPr>
          </w:p>
        </w:tc>
        <w:tc>
          <w:tcPr>
            <w:tcW w:w="1766" w:type="dxa"/>
            <w:vAlign w:val="top"/>
          </w:tcPr>
          <w:p>
            <w:pPr>
              <w:pStyle w:val="20"/>
              <w:pageBreakBefore w:val="0"/>
              <w:kinsoku/>
              <w:wordWrap/>
              <w:topLinePunct w:val="0"/>
              <w:bidi w:val="0"/>
              <w:spacing w:before="145" w:line="232" w:lineRule="auto"/>
              <w:ind w:left="706"/>
              <w:rPr>
                <w:sz w:val="24"/>
                <w:szCs w:val="24"/>
              </w:rPr>
            </w:pPr>
            <w:r>
              <w:rPr>
                <w:b/>
                <w:bCs/>
                <w:spacing w:val="-11"/>
                <w:sz w:val="24"/>
                <w:szCs w:val="24"/>
              </w:rPr>
              <w:t>电话</w:t>
            </w:r>
          </w:p>
        </w:tc>
        <w:tc>
          <w:tcPr>
            <w:tcW w:w="1771"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pPr>
              <w:pageBreakBefore w:val="0"/>
              <w:kinsoku/>
              <w:wordWrap/>
              <w:topLinePunct w:val="0"/>
              <w:bidi w:val="0"/>
              <w:rPr>
                <w:rFonts w:ascii="Arial"/>
                <w:sz w:val="24"/>
                <w:szCs w:val="24"/>
              </w:rPr>
            </w:pPr>
          </w:p>
        </w:tc>
        <w:tc>
          <w:tcPr>
            <w:tcW w:w="1765" w:type="dxa"/>
            <w:vAlign w:val="top"/>
          </w:tcPr>
          <w:p>
            <w:pPr>
              <w:pStyle w:val="20"/>
              <w:pageBreakBefore w:val="0"/>
              <w:kinsoku/>
              <w:wordWrap/>
              <w:topLinePunct w:val="0"/>
              <w:bidi w:val="0"/>
              <w:spacing w:before="144" w:line="232" w:lineRule="auto"/>
              <w:ind w:left="685"/>
              <w:rPr>
                <w:sz w:val="24"/>
                <w:szCs w:val="24"/>
              </w:rPr>
            </w:pPr>
            <w:r>
              <w:rPr>
                <w:b/>
                <w:bCs/>
                <w:spacing w:val="-1"/>
                <w:sz w:val="24"/>
                <w:szCs w:val="24"/>
              </w:rPr>
              <w:t>传真</w:t>
            </w:r>
          </w:p>
        </w:tc>
        <w:tc>
          <w:tcPr>
            <w:tcW w:w="1210" w:type="dxa"/>
            <w:vAlign w:val="top"/>
          </w:tcPr>
          <w:p>
            <w:pPr>
              <w:pageBreakBefore w:val="0"/>
              <w:kinsoku/>
              <w:wordWrap/>
              <w:topLinePunct w:val="0"/>
              <w:bidi w:val="0"/>
              <w:rPr>
                <w:rFonts w:ascii="Arial"/>
                <w:sz w:val="24"/>
                <w:szCs w:val="24"/>
              </w:rPr>
            </w:pPr>
          </w:p>
        </w:tc>
        <w:tc>
          <w:tcPr>
            <w:tcW w:w="1766" w:type="dxa"/>
            <w:vAlign w:val="top"/>
          </w:tcPr>
          <w:p>
            <w:pPr>
              <w:pStyle w:val="20"/>
              <w:pageBreakBefore w:val="0"/>
              <w:kinsoku/>
              <w:wordWrap/>
              <w:topLinePunct w:val="0"/>
              <w:bidi w:val="0"/>
              <w:spacing w:before="145" w:line="229" w:lineRule="auto"/>
              <w:ind w:left="497"/>
              <w:rPr>
                <w:sz w:val="24"/>
                <w:szCs w:val="24"/>
              </w:rPr>
            </w:pPr>
            <w:r>
              <w:rPr>
                <w:b/>
                <w:bCs/>
                <w:spacing w:val="-1"/>
                <w:sz w:val="24"/>
                <w:szCs w:val="24"/>
              </w:rPr>
              <w:t>电子邮箱</w:t>
            </w:r>
          </w:p>
        </w:tc>
        <w:tc>
          <w:tcPr>
            <w:tcW w:w="1771"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pPr>
              <w:pStyle w:val="20"/>
              <w:pageBreakBefore w:val="0"/>
              <w:kinsoku/>
              <w:wordWrap/>
              <w:topLinePunct w:val="0"/>
              <w:bidi w:val="0"/>
              <w:spacing w:before="126" w:line="274" w:lineRule="exact"/>
              <w:ind w:left="538"/>
              <w:rPr>
                <w:sz w:val="24"/>
                <w:szCs w:val="24"/>
              </w:rPr>
            </w:pPr>
            <w:r>
              <w:rPr>
                <w:b/>
                <w:bCs/>
                <w:spacing w:val="4"/>
                <w:position w:val="4"/>
                <w:sz w:val="24"/>
                <w:szCs w:val="24"/>
              </w:rPr>
              <w:t>法定代表人</w:t>
            </w:r>
          </w:p>
          <w:p>
            <w:pPr>
              <w:pStyle w:val="20"/>
              <w:pageBreakBefore w:val="0"/>
              <w:kinsoku/>
              <w:wordWrap/>
              <w:topLinePunct w:val="0"/>
              <w:bidi w:val="0"/>
              <w:spacing w:line="232" w:lineRule="auto"/>
              <w:ind w:left="431"/>
              <w:rPr>
                <w:sz w:val="24"/>
                <w:szCs w:val="24"/>
              </w:rPr>
            </w:pPr>
            <w:r>
              <w:rPr>
                <w:b/>
                <w:bCs/>
                <w:spacing w:val="3"/>
                <w:sz w:val="24"/>
                <w:szCs w:val="24"/>
              </w:rPr>
              <w:t>（或负责人）</w:t>
            </w:r>
          </w:p>
        </w:tc>
        <w:tc>
          <w:tcPr>
            <w:tcW w:w="1765" w:type="dxa"/>
            <w:vAlign w:val="top"/>
          </w:tcPr>
          <w:p>
            <w:pPr>
              <w:pStyle w:val="20"/>
              <w:pageBreakBefore w:val="0"/>
              <w:kinsoku/>
              <w:wordWrap/>
              <w:topLinePunct w:val="0"/>
              <w:bidi w:val="0"/>
              <w:spacing w:before="263" w:line="233" w:lineRule="auto"/>
              <w:ind w:left="682"/>
              <w:rPr>
                <w:sz w:val="24"/>
                <w:szCs w:val="24"/>
              </w:rPr>
            </w:pPr>
            <w:r>
              <w:rPr>
                <w:b/>
                <w:bCs/>
                <w:spacing w:val="1"/>
                <w:sz w:val="24"/>
                <w:szCs w:val="24"/>
              </w:rPr>
              <w:t>姓名</w:t>
            </w:r>
          </w:p>
        </w:tc>
        <w:tc>
          <w:tcPr>
            <w:tcW w:w="1210" w:type="dxa"/>
            <w:vAlign w:val="top"/>
          </w:tcPr>
          <w:p>
            <w:pPr>
              <w:pageBreakBefore w:val="0"/>
              <w:kinsoku/>
              <w:wordWrap/>
              <w:topLinePunct w:val="0"/>
              <w:bidi w:val="0"/>
              <w:rPr>
                <w:rFonts w:ascii="Arial"/>
                <w:sz w:val="24"/>
                <w:szCs w:val="24"/>
              </w:rPr>
            </w:pPr>
          </w:p>
        </w:tc>
        <w:tc>
          <w:tcPr>
            <w:tcW w:w="1766" w:type="dxa"/>
            <w:vAlign w:val="top"/>
          </w:tcPr>
          <w:p>
            <w:pPr>
              <w:pStyle w:val="20"/>
              <w:pageBreakBefore w:val="0"/>
              <w:kinsoku/>
              <w:wordWrap/>
              <w:topLinePunct w:val="0"/>
              <w:bidi w:val="0"/>
              <w:spacing w:before="263" w:line="232" w:lineRule="auto"/>
              <w:ind w:left="706"/>
              <w:rPr>
                <w:sz w:val="24"/>
                <w:szCs w:val="24"/>
              </w:rPr>
            </w:pPr>
            <w:r>
              <w:rPr>
                <w:b/>
                <w:bCs/>
                <w:spacing w:val="-11"/>
                <w:sz w:val="24"/>
                <w:szCs w:val="24"/>
              </w:rPr>
              <w:t>电话</w:t>
            </w:r>
          </w:p>
        </w:tc>
        <w:tc>
          <w:tcPr>
            <w:tcW w:w="1771"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pStyle w:val="20"/>
              <w:pageBreakBefore w:val="0"/>
              <w:kinsoku/>
              <w:wordWrap/>
              <w:topLinePunct w:val="0"/>
              <w:bidi w:val="0"/>
              <w:spacing w:before="147" w:line="230" w:lineRule="auto"/>
              <w:ind w:left="219"/>
              <w:rPr>
                <w:sz w:val="24"/>
                <w:szCs w:val="24"/>
              </w:rPr>
            </w:pPr>
            <w:r>
              <w:rPr>
                <w:b/>
                <w:bCs/>
                <w:spacing w:val="6"/>
                <w:sz w:val="24"/>
                <w:szCs w:val="24"/>
              </w:rPr>
              <w:t>统一社会信用代码</w:t>
            </w:r>
          </w:p>
        </w:tc>
        <w:tc>
          <w:tcPr>
            <w:tcW w:w="2975" w:type="dxa"/>
            <w:gridSpan w:val="2"/>
            <w:vAlign w:val="top"/>
          </w:tcPr>
          <w:p>
            <w:pPr>
              <w:pageBreakBefore w:val="0"/>
              <w:kinsoku/>
              <w:wordWrap/>
              <w:topLinePunct w:val="0"/>
              <w:bidi w:val="0"/>
              <w:rPr>
                <w:rFonts w:ascii="Arial"/>
                <w:sz w:val="24"/>
                <w:szCs w:val="24"/>
              </w:rPr>
            </w:pPr>
          </w:p>
        </w:tc>
        <w:tc>
          <w:tcPr>
            <w:tcW w:w="1766" w:type="dxa"/>
            <w:vAlign w:val="top"/>
          </w:tcPr>
          <w:p>
            <w:pPr>
              <w:pStyle w:val="20"/>
              <w:pageBreakBefore w:val="0"/>
              <w:kinsoku/>
              <w:wordWrap/>
              <w:topLinePunct w:val="0"/>
              <w:bidi w:val="0"/>
              <w:spacing w:before="146" w:line="232" w:lineRule="auto"/>
              <w:ind w:left="385"/>
              <w:rPr>
                <w:sz w:val="24"/>
                <w:szCs w:val="24"/>
              </w:rPr>
            </w:pPr>
            <w:r>
              <w:rPr>
                <w:b/>
                <w:bCs/>
                <w:spacing w:val="2"/>
                <w:sz w:val="24"/>
                <w:szCs w:val="24"/>
              </w:rPr>
              <w:t>员工总人数</w:t>
            </w:r>
          </w:p>
        </w:tc>
        <w:tc>
          <w:tcPr>
            <w:tcW w:w="1771"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pStyle w:val="20"/>
              <w:pageBreakBefore w:val="0"/>
              <w:kinsoku/>
              <w:wordWrap/>
              <w:topLinePunct w:val="0"/>
              <w:bidi w:val="0"/>
              <w:spacing w:before="146" w:line="233" w:lineRule="auto"/>
              <w:ind w:left="851"/>
              <w:rPr>
                <w:sz w:val="24"/>
                <w:szCs w:val="24"/>
              </w:rPr>
            </w:pPr>
            <w:r>
              <w:rPr>
                <w:b/>
                <w:bCs/>
                <w:spacing w:val="-1"/>
                <w:sz w:val="24"/>
                <w:szCs w:val="24"/>
              </w:rPr>
              <w:t>类型</w:t>
            </w:r>
          </w:p>
        </w:tc>
        <w:tc>
          <w:tcPr>
            <w:tcW w:w="1765" w:type="dxa"/>
            <w:vAlign w:val="top"/>
          </w:tcPr>
          <w:p>
            <w:pPr>
              <w:pageBreakBefore w:val="0"/>
              <w:kinsoku/>
              <w:wordWrap/>
              <w:topLinePunct w:val="0"/>
              <w:bidi w:val="0"/>
              <w:rPr>
                <w:rFonts w:ascii="Arial"/>
                <w:sz w:val="24"/>
                <w:szCs w:val="24"/>
              </w:rPr>
            </w:pPr>
          </w:p>
        </w:tc>
        <w:tc>
          <w:tcPr>
            <w:tcW w:w="1210" w:type="dxa"/>
            <w:vMerge w:val="restart"/>
            <w:tcBorders>
              <w:bottom w:val="nil"/>
            </w:tcBorders>
            <w:vAlign w:val="top"/>
          </w:tcPr>
          <w:p>
            <w:pPr>
              <w:pageBreakBefore w:val="0"/>
              <w:kinsoku/>
              <w:wordWrap/>
              <w:topLinePunct w:val="0"/>
              <w:bidi w:val="0"/>
              <w:spacing w:line="273" w:lineRule="auto"/>
              <w:rPr>
                <w:rFonts w:ascii="Arial"/>
                <w:sz w:val="24"/>
                <w:szCs w:val="24"/>
              </w:rPr>
            </w:pPr>
          </w:p>
          <w:p>
            <w:pPr>
              <w:pageBreakBefore w:val="0"/>
              <w:kinsoku/>
              <w:wordWrap/>
              <w:topLinePunct w:val="0"/>
              <w:bidi w:val="0"/>
              <w:spacing w:line="273" w:lineRule="auto"/>
              <w:rPr>
                <w:rFonts w:ascii="Arial"/>
                <w:sz w:val="24"/>
                <w:szCs w:val="24"/>
              </w:rPr>
            </w:pPr>
          </w:p>
          <w:p>
            <w:pPr>
              <w:pageBreakBefore w:val="0"/>
              <w:kinsoku/>
              <w:wordWrap/>
              <w:topLinePunct w:val="0"/>
              <w:bidi w:val="0"/>
              <w:spacing w:line="274" w:lineRule="auto"/>
              <w:rPr>
                <w:rFonts w:ascii="Arial"/>
                <w:sz w:val="24"/>
                <w:szCs w:val="24"/>
              </w:rPr>
            </w:pPr>
          </w:p>
          <w:p>
            <w:pPr>
              <w:pageBreakBefore w:val="0"/>
              <w:kinsoku/>
              <w:wordWrap/>
              <w:topLinePunct w:val="0"/>
              <w:bidi w:val="0"/>
              <w:spacing w:line="274" w:lineRule="auto"/>
              <w:rPr>
                <w:rFonts w:ascii="Arial"/>
                <w:sz w:val="24"/>
                <w:szCs w:val="24"/>
              </w:rPr>
            </w:pPr>
          </w:p>
          <w:p>
            <w:pPr>
              <w:pStyle w:val="20"/>
              <w:pageBreakBefore w:val="0"/>
              <w:kinsoku/>
              <w:wordWrap/>
              <w:topLinePunct w:val="0"/>
              <w:bidi w:val="0"/>
              <w:spacing w:before="65" w:line="231" w:lineRule="auto"/>
              <w:ind w:left="407"/>
              <w:rPr>
                <w:sz w:val="24"/>
                <w:szCs w:val="24"/>
              </w:rPr>
            </w:pPr>
            <w:r>
              <w:rPr>
                <w:b/>
                <w:bCs/>
                <w:sz w:val="24"/>
                <w:szCs w:val="24"/>
              </w:rPr>
              <w:t>其中</w:t>
            </w:r>
          </w:p>
        </w:tc>
        <w:tc>
          <w:tcPr>
            <w:tcW w:w="1766" w:type="dxa"/>
            <w:vMerge w:val="restart"/>
            <w:tcBorders>
              <w:bottom w:val="nil"/>
            </w:tcBorders>
            <w:vAlign w:val="top"/>
          </w:tcPr>
          <w:p>
            <w:pPr>
              <w:pStyle w:val="20"/>
              <w:pageBreakBefore w:val="0"/>
              <w:kinsoku/>
              <w:wordWrap/>
              <w:topLinePunct w:val="0"/>
              <w:bidi w:val="0"/>
              <w:spacing w:before="65"/>
              <w:ind w:right="143"/>
              <w:rPr>
                <w:sz w:val="24"/>
                <w:szCs w:val="24"/>
              </w:rPr>
            </w:pPr>
            <w:r>
              <w:rPr>
                <w:b/>
                <w:bCs/>
                <w:spacing w:val="6"/>
                <w:sz w:val="24"/>
                <w:szCs w:val="24"/>
              </w:rPr>
              <w:t>基本账户开户银</w:t>
            </w:r>
            <w:r>
              <w:rPr>
                <w:spacing w:val="2"/>
                <w:sz w:val="24"/>
                <w:szCs w:val="24"/>
              </w:rPr>
              <w:t xml:space="preserve"> </w:t>
            </w:r>
            <w:r>
              <w:rPr>
                <w:b/>
                <w:bCs/>
                <w:spacing w:val="-3"/>
                <w:sz w:val="24"/>
                <w:szCs w:val="24"/>
              </w:rPr>
              <w:t>行</w:t>
            </w:r>
          </w:p>
        </w:tc>
        <w:tc>
          <w:tcPr>
            <w:tcW w:w="1771" w:type="dxa"/>
            <w:vMerge w:val="restart"/>
            <w:tcBorders>
              <w:bottom w:val="nil"/>
            </w:tcBorders>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pStyle w:val="20"/>
              <w:pageBreakBefore w:val="0"/>
              <w:kinsoku/>
              <w:wordWrap/>
              <w:topLinePunct w:val="0"/>
              <w:bidi w:val="0"/>
              <w:spacing w:before="147" w:line="231" w:lineRule="auto"/>
              <w:ind w:left="643"/>
              <w:rPr>
                <w:sz w:val="24"/>
                <w:szCs w:val="24"/>
              </w:rPr>
            </w:pPr>
            <w:r>
              <w:rPr>
                <w:b/>
                <w:bCs/>
                <w:spacing w:val="3"/>
                <w:sz w:val="24"/>
                <w:szCs w:val="24"/>
              </w:rPr>
              <w:t>注册资本</w:t>
            </w:r>
          </w:p>
        </w:tc>
        <w:tc>
          <w:tcPr>
            <w:tcW w:w="1765" w:type="dxa"/>
            <w:vAlign w:val="top"/>
          </w:tcPr>
          <w:p>
            <w:pPr>
              <w:pageBreakBefore w:val="0"/>
              <w:kinsoku/>
              <w:wordWrap/>
              <w:topLinePunct w:val="0"/>
              <w:bidi w:val="0"/>
              <w:rPr>
                <w:rFonts w:ascii="Arial"/>
                <w:sz w:val="24"/>
                <w:szCs w:val="24"/>
              </w:rPr>
            </w:pPr>
          </w:p>
        </w:tc>
        <w:tc>
          <w:tcPr>
            <w:tcW w:w="1210" w:type="dxa"/>
            <w:vMerge w:val="continue"/>
            <w:tcBorders>
              <w:top w:val="nil"/>
              <w:bottom w:val="nil"/>
            </w:tcBorders>
            <w:vAlign w:val="top"/>
          </w:tcPr>
          <w:p>
            <w:pPr>
              <w:pageBreakBefore w:val="0"/>
              <w:kinsoku/>
              <w:wordWrap/>
              <w:topLinePunct w:val="0"/>
              <w:bidi w:val="0"/>
              <w:rPr>
                <w:rFonts w:ascii="Arial"/>
                <w:sz w:val="24"/>
                <w:szCs w:val="24"/>
              </w:rPr>
            </w:pPr>
          </w:p>
        </w:tc>
        <w:tc>
          <w:tcPr>
            <w:tcW w:w="1766" w:type="dxa"/>
            <w:vMerge w:val="continue"/>
            <w:tcBorders>
              <w:top w:val="nil"/>
              <w:bottom w:val="nil"/>
            </w:tcBorders>
            <w:vAlign w:val="top"/>
          </w:tcPr>
          <w:p>
            <w:pPr>
              <w:pageBreakBefore w:val="0"/>
              <w:kinsoku/>
              <w:wordWrap/>
              <w:topLinePunct w:val="0"/>
              <w:bidi w:val="0"/>
              <w:rPr>
                <w:rFonts w:ascii="Arial"/>
                <w:sz w:val="24"/>
                <w:szCs w:val="24"/>
              </w:rPr>
            </w:pPr>
          </w:p>
        </w:tc>
        <w:tc>
          <w:tcPr>
            <w:tcW w:w="1771" w:type="dxa"/>
            <w:vMerge w:val="continue"/>
            <w:tcBorders>
              <w:top w:val="nil"/>
              <w:bottom w:val="nil"/>
            </w:tcBorders>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pStyle w:val="20"/>
              <w:pageBreakBefore w:val="0"/>
              <w:kinsoku/>
              <w:wordWrap/>
              <w:topLinePunct w:val="0"/>
              <w:bidi w:val="0"/>
              <w:spacing w:before="145" w:line="232" w:lineRule="auto"/>
              <w:ind w:left="641"/>
              <w:rPr>
                <w:sz w:val="24"/>
                <w:szCs w:val="24"/>
              </w:rPr>
            </w:pPr>
            <w:r>
              <w:rPr>
                <w:b/>
                <w:bCs/>
                <w:spacing w:val="4"/>
                <w:sz w:val="24"/>
                <w:szCs w:val="24"/>
              </w:rPr>
              <w:t>成立日期</w:t>
            </w:r>
          </w:p>
        </w:tc>
        <w:tc>
          <w:tcPr>
            <w:tcW w:w="1765" w:type="dxa"/>
            <w:vAlign w:val="top"/>
          </w:tcPr>
          <w:p>
            <w:pPr>
              <w:pageBreakBefore w:val="0"/>
              <w:kinsoku/>
              <w:wordWrap/>
              <w:topLinePunct w:val="0"/>
              <w:bidi w:val="0"/>
              <w:rPr>
                <w:rFonts w:ascii="Arial"/>
                <w:sz w:val="24"/>
                <w:szCs w:val="24"/>
              </w:rPr>
            </w:pPr>
          </w:p>
        </w:tc>
        <w:tc>
          <w:tcPr>
            <w:tcW w:w="1210" w:type="dxa"/>
            <w:vMerge w:val="continue"/>
            <w:tcBorders>
              <w:top w:val="nil"/>
              <w:bottom w:val="nil"/>
            </w:tcBorders>
            <w:vAlign w:val="top"/>
          </w:tcPr>
          <w:p>
            <w:pPr>
              <w:pageBreakBefore w:val="0"/>
              <w:kinsoku/>
              <w:wordWrap/>
              <w:topLinePunct w:val="0"/>
              <w:bidi w:val="0"/>
              <w:rPr>
                <w:rFonts w:ascii="Arial"/>
                <w:sz w:val="24"/>
                <w:szCs w:val="24"/>
              </w:rPr>
            </w:pPr>
          </w:p>
        </w:tc>
        <w:tc>
          <w:tcPr>
            <w:tcW w:w="1766" w:type="dxa"/>
            <w:vMerge w:val="continue"/>
            <w:tcBorders>
              <w:top w:val="nil"/>
            </w:tcBorders>
            <w:vAlign w:val="top"/>
          </w:tcPr>
          <w:p>
            <w:pPr>
              <w:pageBreakBefore w:val="0"/>
              <w:kinsoku/>
              <w:wordWrap/>
              <w:topLinePunct w:val="0"/>
              <w:bidi w:val="0"/>
              <w:rPr>
                <w:rFonts w:ascii="Arial"/>
                <w:sz w:val="24"/>
                <w:szCs w:val="24"/>
              </w:rPr>
            </w:pPr>
          </w:p>
        </w:tc>
        <w:tc>
          <w:tcPr>
            <w:tcW w:w="1771" w:type="dxa"/>
            <w:vMerge w:val="continue"/>
            <w:tcBorders>
              <w:top w:val="nil"/>
            </w:tcBorders>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top"/>
          </w:tcPr>
          <w:p>
            <w:pPr>
              <w:pStyle w:val="20"/>
              <w:pageBreakBefore w:val="0"/>
              <w:kinsoku/>
              <w:wordWrap/>
              <w:topLinePunct w:val="0"/>
              <w:bidi w:val="0"/>
              <w:spacing w:before="147" w:line="231" w:lineRule="auto"/>
              <w:ind w:left="643"/>
              <w:rPr>
                <w:sz w:val="24"/>
                <w:szCs w:val="24"/>
              </w:rPr>
            </w:pPr>
            <w:r>
              <w:rPr>
                <w:b/>
                <w:bCs/>
                <w:spacing w:val="3"/>
                <w:sz w:val="24"/>
                <w:szCs w:val="24"/>
              </w:rPr>
              <w:t>营业期限</w:t>
            </w:r>
          </w:p>
        </w:tc>
        <w:tc>
          <w:tcPr>
            <w:tcW w:w="1765" w:type="dxa"/>
            <w:vAlign w:val="top"/>
          </w:tcPr>
          <w:p>
            <w:pPr>
              <w:pageBreakBefore w:val="0"/>
              <w:kinsoku/>
              <w:wordWrap/>
              <w:topLinePunct w:val="0"/>
              <w:bidi w:val="0"/>
              <w:rPr>
                <w:rFonts w:ascii="Arial"/>
                <w:sz w:val="24"/>
                <w:szCs w:val="24"/>
              </w:rPr>
            </w:pPr>
          </w:p>
        </w:tc>
        <w:tc>
          <w:tcPr>
            <w:tcW w:w="1210" w:type="dxa"/>
            <w:vMerge w:val="continue"/>
            <w:tcBorders>
              <w:top w:val="nil"/>
              <w:bottom w:val="nil"/>
            </w:tcBorders>
            <w:vAlign w:val="top"/>
          </w:tcPr>
          <w:p>
            <w:pPr>
              <w:pageBreakBefore w:val="0"/>
              <w:kinsoku/>
              <w:wordWrap/>
              <w:topLinePunct w:val="0"/>
              <w:bidi w:val="0"/>
              <w:rPr>
                <w:rFonts w:ascii="Arial"/>
                <w:sz w:val="24"/>
                <w:szCs w:val="24"/>
              </w:rPr>
            </w:pPr>
          </w:p>
        </w:tc>
        <w:tc>
          <w:tcPr>
            <w:tcW w:w="1766" w:type="dxa"/>
            <w:vMerge w:val="restart"/>
            <w:tcBorders>
              <w:bottom w:val="nil"/>
            </w:tcBorders>
            <w:vAlign w:val="top"/>
          </w:tcPr>
          <w:p>
            <w:pPr>
              <w:pStyle w:val="20"/>
              <w:pageBreakBefore w:val="0"/>
              <w:kinsoku/>
              <w:wordWrap/>
              <w:topLinePunct w:val="0"/>
              <w:bidi w:val="0"/>
              <w:spacing w:before="265" w:line="241" w:lineRule="auto"/>
              <w:ind w:right="143"/>
              <w:rPr>
                <w:sz w:val="24"/>
                <w:szCs w:val="24"/>
              </w:rPr>
            </w:pPr>
            <w:r>
              <w:rPr>
                <w:b/>
                <w:bCs/>
                <w:spacing w:val="6"/>
                <w:sz w:val="24"/>
                <w:szCs w:val="24"/>
              </w:rPr>
              <w:t>基本账户银行账</w:t>
            </w:r>
            <w:r>
              <w:rPr>
                <w:spacing w:val="2"/>
                <w:sz w:val="24"/>
                <w:szCs w:val="24"/>
              </w:rPr>
              <w:t xml:space="preserve"> </w:t>
            </w:r>
            <w:r>
              <w:rPr>
                <w:b/>
                <w:bCs/>
                <w:spacing w:val="-3"/>
                <w:sz w:val="24"/>
                <w:szCs w:val="24"/>
              </w:rPr>
              <w:t>号</w:t>
            </w:r>
          </w:p>
        </w:tc>
        <w:tc>
          <w:tcPr>
            <w:tcW w:w="1771" w:type="dxa"/>
            <w:vMerge w:val="restart"/>
            <w:tcBorders>
              <w:bottom w:val="nil"/>
            </w:tcBorders>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pPr>
              <w:pStyle w:val="20"/>
              <w:pageBreakBefore w:val="0"/>
              <w:kinsoku/>
              <w:wordWrap/>
              <w:topLinePunct w:val="0"/>
              <w:bidi w:val="0"/>
              <w:spacing w:before="147" w:line="231" w:lineRule="auto"/>
              <w:ind w:left="641"/>
              <w:rPr>
                <w:sz w:val="24"/>
                <w:szCs w:val="24"/>
              </w:rPr>
            </w:pPr>
            <w:r>
              <w:rPr>
                <w:b/>
                <w:bCs/>
                <w:spacing w:val="4"/>
                <w:sz w:val="24"/>
                <w:szCs w:val="24"/>
              </w:rPr>
              <w:t>登记机关</w:t>
            </w:r>
          </w:p>
        </w:tc>
        <w:tc>
          <w:tcPr>
            <w:tcW w:w="1765" w:type="dxa"/>
            <w:vAlign w:val="top"/>
          </w:tcPr>
          <w:p>
            <w:pPr>
              <w:pageBreakBefore w:val="0"/>
              <w:kinsoku/>
              <w:wordWrap/>
              <w:topLinePunct w:val="0"/>
              <w:bidi w:val="0"/>
              <w:rPr>
                <w:rFonts w:ascii="Arial"/>
                <w:sz w:val="24"/>
                <w:szCs w:val="24"/>
              </w:rPr>
            </w:pPr>
          </w:p>
        </w:tc>
        <w:tc>
          <w:tcPr>
            <w:tcW w:w="1210" w:type="dxa"/>
            <w:vMerge w:val="continue"/>
            <w:tcBorders>
              <w:top w:val="nil"/>
            </w:tcBorders>
            <w:vAlign w:val="top"/>
          </w:tcPr>
          <w:p>
            <w:pPr>
              <w:pageBreakBefore w:val="0"/>
              <w:kinsoku/>
              <w:wordWrap/>
              <w:topLinePunct w:val="0"/>
              <w:bidi w:val="0"/>
              <w:rPr>
                <w:rFonts w:ascii="Arial"/>
                <w:sz w:val="24"/>
                <w:szCs w:val="24"/>
              </w:rPr>
            </w:pPr>
          </w:p>
        </w:tc>
        <w:tc>
          <w:tcPr>
            <w:tcW w:w="1766" w:type="dxa"/>
            <w:vMerge w:val="continue"/>
            <w:tcBorders>
              <w:top w:val="nil"/>
            </w:tcBorders>
            <w:vAlign w:val="top"/>
          </w:tcPr>
          <w:p>
            <w:pPr>
              <w:pageBreakBefore w:val="0"/>
              <w:kinsoku/>
              <w:wordWrap/>
              <w:topLinePunct w:val="0"/>
              <w:bidi w:val="0"/>
              <w:rPr>
                <w:rFonts w:ascii="Arial"/>
                <w:sz w:val="24"/>
                <w:szCs w:val="24"/>
              </w:rPr>
            </w:pPr>
          </w:p>
        </w:tc>
        <w:tc>
          <w:tcPr>
            <w:tcW w:w="1771" w:type="dxa"/>
            <w:vMerge w:val="continue"/>
            <w:tcBorders>
              <w:top w:val="nil"/>
            </w:tcBorders>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pPr>
              <w:pageBreakBefore w:val="0"/>
              <w:kinsoku/>
              <w:wordWrap/>
              <w:topLinePunct w:val="0"/>
              <w:bidi w:val="0"/>
              <w:spacing w:line="252" w:lineRule="auto"/>
              <w:rPr>
                <w:rFonts w:ascii="Arial"/>
                <w:sz w:val="24"/>
                <w:szCs w:val="24"/>
              </w:rPr>
            </w:pPr>
          </w:p>
          <w:p>
            <w:pPr>
              <w:pageBreakBefore w:val="0"/>
              <w:kinsoku/>
              <w:wordWrap/>
              <w:topLinePunct w:val="0"/>
              <w:bidi w:val="0"/>
              <w:spacing w:line="252" w:lineRule="auto"/>
              <w:rPr>
                <w:rFonts w:ascii="Arial"/>
                <w:sz w:val="24"/>
                <w:szCs w:val="24"/>
              </w:rPr>
            </w:pPr>
          </w:p>
          <w:p>
            <w:pPr>
              <w:pageBreakBefore w:val="0"/>
              <w:kinsoku/>
              <w:wordWrap/>
              <w:topLinePunct w:val="0"/>
              <w:bidi w:val="0"/>
              <w:spacing w:line="252" w:lineRule="auto"/>
              <w:rPr>
                <w:rFonts w:ascii="Arial"/>
                <w:sz w:val="24"/>
                <w:szCs w:val="24"/>
              </w:rPr>
            </w:pPr>
          </w:p>
          <w:p>
            <w:pPr>
              <w:pageBreakBefore w:val="0"/>
              <w:kinsoku/>
              <w:wordWrap/>
              <w:topLinePunct w:val="0"/>
              <w:bidi w:val="0"/>
              <w:spacing w:line="252" w:lineRule="auto"/>
              <w:rPr>
                <w:rFonts w:ascii="Arial"/>
                <w:sz w:val="24"/>
                <w:szCs w:val="24"/>
              </w:rPr>
            </w:pPr>
          </w:p>
          <w:p>
            <w:pPr>
              <w:pageBreakBefore w:val="0"/>
              <w:kinsoku/>
              <w:wordWrap/>
              <w:topLinePunct w:val="0"/>
              <w:bidi w:val="0"/>
              <w:spacing w:line="252" w:lineRule="auto"/>
              <w:rPr>
                <w:rFonts w:ascii="Arial"/>
                <w:sz w:val="24"/>
                <w:szCs w:val="24"/>
              </w:rPr>
            </w:pPr>
          </w:p>
          <w:p>
            <w:pPr>
              <w:pageBreakBefore w:val="0"/>
              <w:kinsoku/>
              <w:wordWrap/>
              <w:topLinePunct w:val="0"/>
              <w:bidi w:val="0"/>
              <w:spacing w:line="252" w:lineRule="auto"/>
              <w:rPr>
                <w:rFonts w:ascii="Arial"/>
                <w:sz w:val="24"/>
                <w:szCs w:val="24"/>
              </w:rPr>
            </w:pPr>
          </w:p>
          <w:p>
            <w:pPr>
              <w:pageBreakBefore w:val="0"/>
              <w:kinsoku/>
              <w:wordWrap/>
              <w:topLinePunct w:val="0"/>
              <w:bidi w:val="0"/>
              <w:spacing w:line="252" w:lineRule="auto"/>
              <w:rPr>
                <w:rFonts w:ascii="Arial"/>
                <w:sz w:val="24"/>
                <w:szCs w:val="24"/>
              </w:rPr>
            </w:pPr>
          </w:p>
          <w:p>
            <w:pPr>
              <w:pageBreakBefore w:val="0"/>
              <w:kinsoku/>
              <w:wordWrap/>
              <w:topLinePunct w:val="0"/>
              <w:bidi w:val="0"/>
              <w:spacing w:line="252" w:lineRule="auto"/>
              <w:rPr>
                <w:rFonts w:ascii="Arial"/>
                <w:sz w:val="24"/>
                <w:szCs w:val="24"/>
              </w:rPr>
            </w:pPr>
          </w:p>
          <w:p>
            <w:pPr>
              <w:pageBreakBefore w:val="0"/>
              <w:kinsoku/>
              <w:wordWrap/>
              <w:topLinePunct w:val="0"/>
              <w:bidi w:val="0"/>
              <w:spacing w:line="253" w:lineRule="auto"/>
              <w:rPr>
                <w:rFonts w:ascii="Arial"/>
                <w:sz w:val="24"/>
                <w:szCs w:val="24"/>
              </w:rPr>
            </w:pPr>
          </w:p>
          <w:p>
            <w:pPr>
              <w:pStyle w:val="20"/>
              <w:pageBreakBefore w:val="0"/>
              <w:kinsoku/>
              <w:wordWrap/>
              <w:topLinePunct w:val="0"/>
              <w:bidi w:val="0"/>
              <w:spacing w:before="65" w:line="232" w:lineRule="auto"/>
              <w:ind w:left="637"/>
              <w:rPr>
                <w:sz w:val="24"/>
                <w:szCs w:val="24"/>
              </w:rPr>
            </w:pPr>
            <w:r>
              <w:rPr>
                <w:b/>
                <w:bCs/>
                <w:spacing w:val="5"/>
                <w:sz w:val="24"/>
                <w:szCs w:val="24"/>
              </w:rPr>
              <w:t>经营范围</w:t>
            </w:r>
          </w:p>
        </w:tc>
        <w:tc>
          <w:tcPr>
            <w:tcW w:w="6512" w:type="dxa"/>
            <w:gridSpan w:val="4"/>
            <w:vAlign w:val="top"/>
          </w:tcPr>
          <w:p>
            <w:pPr>
              <w:pageBreakBefore w:val="0"/>
              <w:kinsoku/>
              <w:wordWrap/>
              <w:topLinePunct w:val="0"/>
              <w:bidi w:val="0"/>
              <w:rPr>
                <w:rFonts w:ascii="Arial"/>
                <w:sz w:val="24"/>
                <w:szCs w:val="24"/>
              </w:rPr>
            </w:pPr>
          </w:p>
        </w:tc>
      </w:tr>
    </w:tbl>
    <w:p>
      <w:pPr>
        <w:pageBreakBefore w:val="0"/>
        <w:kinsoku/>
        <w:wordWrap/>
        <w:topLinePunct w:val="0"/>
        <w:bidi w:val="0"/>
        <w:spacing w:before="188" w:line="229" w:lineRule="auto"/>
        <w:jc w:val="right"/>
        <w:rPr>
          <w:rFonts w:ascii="仿宋" w:hAnsi="仿宋" w:eastAsia="仿宋" w:cs="仿宋"/>
          <w:b/>
          <w:bCs/>
          <w:spacing w:val="8"/>
          <w:sz w:val="24"/>
          <w:szCs w:val="24"/>
        </w:rPr>
      </w:pPr>
      <w:r>
        <w:rPr>
          <w:rFonts w:ascii="仿宋" w:hAnsi="仿宋" w:eastAsia="仿宋" w:cs="仿宋"/>
          <w:b/>
          <w:bCs/>
          <w:spacing w:val="8"/>
          <w:sz w:val="24"/>
          <w:szCs w:val="24"/>
        </w:rPr>
        <w:t>注：本表后应附企业法人营业执照等资格审查所需相关材料的复印件。</w:t>
      </w:r>
    </w:p>
    <w:p>
      <w:pPr>
        <w:pageBreakBefore w:val="0"/>
        <w:kinsoku/>
        <w:wordWrap/>
        <w:topLinePunct w:val="0"/>
        <w:bidi w:val="0"/>
        <w:spacing w:before="188" w:line="229" w:lineRule="auto"/>
        <w:jc w:val="right"/>
        <w:rPr>
          <w:rFonts w:ascii="仿宋" w:hAnsi="仿宋" w:eastAsia="仿宋" w:cs="仿宋"/>
          <w:sz w:val="24"/>
          <w:szCs w:val="24"/>
        </w:rPr>
      </w:pPr>
      <w:r>
        <w:rPr>
          <w:rFonts w:ascii="仿宋" w:hAnsi="仿宋" w:eastAsia="仿宋" w:cs="仿宋"/>
          <w:b/>
          <w:bCs/>
          <w:spacing w:val="8"/>
          <w:sz w:val="24"/>
          <w:szCs w:val="24"/>
        </w:rPr>
        <w:t>（</w:t>
      </w:r>
      <w:r>
        <w:rPr>
          <w:rFonts w:hint="eastAsia" w:ascii="仿宋" w:hAnsi="仿宋" w:eastAsia="仿宋" w:cs="仿宋"/>
          <w:b/>
          <w:bCs/>
          <w:spacing w:val="8"/>
          <w:sz w:val="24"/>
          <w:szCs w:val="24"/>
          <w:lang w:eastAsia="zh-CN"/>
        </w:rPr>
        <w:t>供应商</w:t>
      </w:r>
      <w:r>
        <w:rPr>
          <w:rFonts w:ascii="仿宋" w:hAnsi="仿宋" w:eastAsia="仿宋" w:cs="仿宋"/>
          <w:b/>
          <w:bCs/>
          <w:spacing w:val="8"/>
          <w:sz w:val="24"/>
          <w:szCs w:val="24"/>
        </w:rPr>
        <w:t>可</w:t>
      </w:r>
      <w:r>
        <w:rPr>
          <w:rFonts w:ascii="仿宋" w:hAnsi="仿宋" w:eastAsia="仿宋" w:cs="仿宋"/>
          <w:b/>
          <w:bCs/>
          <w:spacing w:val="7"/>
          <w:sz w:val="24"/>
          <w:szCs w:val="24"/>
        </w:rPr>
        <w:t>根据本表自行编制）</w:t>
      </w:r>
    </w:p>
    <w:p>
      <w:pPr>
        <w:pStyle w:val="5"/>
        <w:pageBreakBefore w:val="0"/>
        <w:kinsoku/>
        <w:wordWrap/>
        <w:topLinePunct w:val="0"/>
        <w:bidi w:val="0"/>
        <w:spacing w:line="262" w:lineRule="auto"/>
      </w:pPr>
    </w:p>
    <w:p>
      <w:pPr>
        <w:pStyle w:val="5"/>
        <w:pageBreakBefore w:val="0"/>
        <w:kinsoku/>
        <w:wordWrap/>
        <w:topLinePunct w:val="0"/>
        <w:bidi w:val="0"/>
        <w:spacing w:line="262" w:lineRule="auto"/>
      </w:pPr>
    </w:p>
    <w:p>
      <w:pPr>
        <w:pStyle w:val="5"/>
        <w:pageBreakBefore w:val="0"/>
        <w:kinsoku/>
        <w:wordWrap/>
        <w:topLinePunct w:val="0"/>
        <w:bidi w:val="0"/>
        <w:spacing w:line="263" w:lineRule="auto"/>
      </w:pPr>
    </w:p>
    <w:p>
      <w:pPr>
        <w:pStyle w:val="5"/>
        <w:pageBreakBefore w:val="0"/>
        <w:kinsoku/>
        <w:wordWrap/>
        <w:topLinePunct w:val="0"/>
        <w:bidi w:val="0"/>
        <w:spacing w:line="263" w:lineRule="auto"/>
      </w:pPr>
    </w:p>
    <w:p>
      <w:pPr>
        <w:pStyle w:val="5"/>
        <w:pageBreakBefore w:val="0"/>
        <w:kinsoku/>
        <w:wordWrap/>
        <w:topLinePunct w:val="0"/>
        <w:bidi w:val="0"/>
        <w:spacing w:line="263" w:lineRule="auto"/>
      </w:pPr>
    </w:p>
    <w:p>
      <w:pPr>
        <w:pageBreakBefore w:val="0"/>
        <w:kinsoku/>
        <w:wordWrap/>
        <w:topLinePunct w:val="0"/>
        <w:bidi w:val="0"/>
        <w:spacing w:before="65" w:line="231" w:lineRule="auto"/>
        <w:ind w:left="372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7</w:t>
      </w:r>
      <w:r>
        <w:rPr>
          <w:rFonts w:ascii="仿宋" w:hAnsi="仿宋" w:eastAsia="仿宋" w:cs="仿宋"/>
          <w:b/>
          <w:bCs/>
          <w:spacing w:val="6"/>
          <w:sz w:val="24"/>
          <w:szCs w:val="24"/>
        </w:rPr>
        <w:t>.近三年无重大违法记录声明</w:t>
      </w:r>
    </w:p>
    <w:p>
      <w:pPr>
        <w:pStyle w:val="5"/>
        <w:pageBreakBefore w:val="0"/>
        <w:kinsoku/>
        <w:wordWrap/>
        <w:topLinePunct w:val="0"/>
        <w:bidi w:val="0"/>
        <w:spacing w:line="295" w:lineRule="auto"/>
        <w:rPr>
          <w:sz w:val="24"/>
          <w:szCs w:val="24"/>
        </w:rPr>
      </w:pPr>
    </w:p>
    <w:p>
      <w:pPr>
        <w:pStyle w:val="5"/>
        <w:pageBreakBefore w:val="0"/>
        <w:kinsoku/>
        <w:wordWrap/>
        <w:topLinePunct w:val="0"/>
        <w:bidi w:val="0"/>
        <w:spacing w:line="295" w:lineRule="auto"/>
        <w:rPr>
          <w:sz w:val="24"/>
          <w:szCs w:val="24"/>
        </w:rPr>
      </w:pPr>
    </w:p>
    <w:p>
      <w:pPr>
        <w:pageBreakBefore w:val="0"/>
        <w:kinsoku/>
        <w:wordWrap/>
        <w:topLinePunct w:val="0"/>
        <w:bidi w:val="0"/>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我公司在参加本次政府采购活动前，做出以下郑重声明：</w:t>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一、参加本次政府采购活动前三年内，在经营活动中没有重大违法记录。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二、在本次政府采购活动前三年内，我公司在信用中国、中国政府采购网平台及国家企业信用查询系统中，无任何重大违法记录。</w:t>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若发现我方上述声明与事实不符，愿按照政府采购相关规定接受相关处罚。</w:t>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特此声明。</w:t>
      </w:r>
    </w:p>
    <w:p>
      <w:pPr>
        <w:pStyle w:val="5"/>
        <w:pageBreakBefore w:val="0"/>
        <w:kinsoku/>
        <w:wordWrap/>
        <w:topLinePunct w:val="0"/>
        <w:bidi w:val="0"/>
        <w:spacing w:line="284" w:lineRule="auto"/>
        <w:rPr>
          <w:sz w:val="24"/>
          <w:szCs w:val="24"/>
        </w:rPr>
      </w:pPr>
    </w:p>
    <w:p>
      <w:pPr>
        <w:pStyle w:val="5"/>
        <w:pageBreakBefore w:val="0"/>
        <w:kinsoku/>
        <w:wordWrap/>
        <w:topLinePunct w:val="0"/>
        <w:bidi w:val="0"/>
        <w:spacing w:line="285" w:lineRule="auto"/>
        <w:rPr>
          <w:sz w:val="24"/>
          <w:szCs w:val="24"/>
        </w:rPr>
      </w:pPr>
    </w:p>
    <w:p>
      <w:pPr>
        <w:pStyle w:val="5"/>
        <w:pageBreakBefore w:val="0"/>
        <w:kinsoku/>
        <w:wordWrap/>
        <w:topLinePunct w:val="0"/>
        <w:bidi w:val="0"/>
        <w:spacing w:line="285" w:lineRule="auto"/>
        <w:rPr>
          <w:sz w:val="24"/>
          <w:szCs w:val="24"/>
        </w:rPr>
      </w:pPr>
    </w:p>
    <w:p>
      <w:pPr>
        <w:pStyle w:val="5"/>
        <w:pageBreakBefore w:val="0"/>
        <w:kinsoku/>
        <w:wordWrap/>
        <w:topLinePunct w:val="0"/>
        <w:bidi w:val="0"/>
        <w:spacing w:line="285" w:lineRule="auto"/>
        <w:rPr>
          <w:sz w:val="24"/>
          <w:szCs w:val="24"/>
        </w:rPr>
      </w:pPr>
    </w:p>
    <w:p>
      <w:pPr>
        <w:pageBreakBefore w:val="0"/>
        <w:kinsoku/>
        <w:wordWrap/>
        <w:topLinePunct w:val="0"/>
        <w:bidi w:val="0"/>
        <w:spacing w:before="65" w:line="229" w:lineRule="auto"/>
        <w:ind w:left="4153"/>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pPr>
        <w:pageBreakBefore w:val="0"/>
        <w:kinsoku/>
        <w:wordWrap/>
        <w:topLinePunct w:val="0"/>
        <w:bidi w:val="0"/>
        <w:spacing w:before="296" w:line="231" w:lineRule="auto"/>
        <w:ind w:left="420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pPr>
        <w:pStyle w:val="5"/>
        <w:pageBreakBefore w:val="0"/>
        <w:kinsoku/>
        <w:wordWrap/>
        <w:topLinePunct w:val="0"/>
        <w:bidi w:val="0"/>
        <w:spacing w:line="464" w:lineRule="auto"/>
        <w:rPr>
          <w:sz w:val="24"/>
          <w:szCs w:val="24"/>
        </w:rPr>
      </w:pPr>
    </w:p>
    <w:p>
      <w:pPr>
        <w:pageBreakBefore w:val="0"/>
        <w:kinsoku/>
        <w:wordWrap/>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pPr>
        <w:pageBreakBefore w:val="0"/>
        <w:kinsoku/>
        <w:wordWrap/>
        <w:topLinePunct w:val="0"/>
        <w:bidi w:val="0"/>
        <w:spacing w:line="231" w:lineRule="auto"/>
        <w:rPr>
          <w:rFonts w:ascii="仿宋" w:hAnsi="仿宋" w:eastAsia="仿宋" w:cs="仿宋"/>
          <w:sz w:val="24"/>
          <w:szCs w:val="24"/>
        </w:rPr>
        <w:sectPr>
          <w:footerReference r:id="rId10" w:type="default"/>
          <w:pgSz w:w="11906" w:h="16839"/>
          <w:pgMar w:top="1440" w:right="1080" w:bottom="1440" w:left="1080" w:header="0" w:footer="1054" w:gutter="0"/>
          <w:pgNumType w:fmt="decimal"/>
          <w:cols w:space="720" w:num="1"/>
        </w:sectPr>
      </w:pPr>
    </w:p>
    <w:p>
      <w:pPr>
        <w:pageBreakBefore w:val="0"/>
        <w:kinsoku/>
        <w:wordWrap/>
        <w:topLinePunct w:val="0"/>
        <w:bidi w:val="0"/>
        <w:spacing w:before="42" w:line="610" w:lineRule="exact"/>
        <w:ind w:left="2562"/>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8</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pPr>
        <w:pageBreakBefore w:val="0"/>
        <w:kinsoku/>
        <w:wordWrap/>
        <w:topLinePunct w:val="0"/>
        <w:bidi w:val="0"/>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pPr>
        <w:pStyle w:val="5"/>
        <w:pageBreakBefore w:val="0"/>
        <w:kinsoku/>
        <w:wordWrap/>
        <w:topLinePunct w:val="0"/>
        <w:bidi w:val="0"/>
        <w:spacing w:line="257" w:lineRule="auto"/>
      </w:pPr>
    </w:p>
    <w:p>
      <w:pPr>
        <w:pStyle w:val="5"/>
        <w:pageBreakBefore w:val="0"/>
        <w:kinsoku/>
        <w:wordWrap/>
        <w:topLinePunct w:val="0"/>
        <w:bidi w:val="0"/>
        <w:spacing w:line="257" w:lineRule="auto"/>
      </w:pP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508" w:firstLineChars="200"/>
        <w:textAlignment w:val="baseline"/>
        <w:rPr>
          <w:rFonts w:ascii="仿宋" w:hAnsi="仿宋" w:eastAsia="仿宋" w:cs="仿宋"/>
          <w:spacing w:val="7"/>
          <w:sz w:val="24"/>
          <w:szCs w:val="24"/>
        </w:rPr>
      </w:pPr>
      <w:r>
        <w:rPr>
          <w:rFonts w:ascii="仿宋" w:hAnsi="仿宋" w:eastAsia="仿宋" w:cs="仿宋"/>
          <w:spacing w:val="7"/>
          <w:sz w:val="24"/>
          <w:szCs w:val="24"/>
        </w:rPr>
        <w:t>我公司仔细阅读了贵方关于</w:t>
      </w:r>
      <w:r>
        <w:rPr>
          <w:rFonts w:ascii="仿宋" w:hAnsi="仿宋" w:eastAsia="仿宋" w:cs="仿宋"/>
          <w:spacing w:val="7"/>
          <w:sz w:val="24"/>
          <w:szCs w:val="24"/>
          <w:u w:val="single"/>
        </w:rPr>
        <w:t xml:space="preserve">                项目(项目编号：    )</w:t>
      </w:r>
      <w:r>
        <w:rPr>
          <w:rFonts w:ascii="仿宋" w:hAnsi="仿宋" w:eastAsia="仿宋" w:cs="仿宋"/>
          <w:spacing w:val="7"/>
          <w:sz w:val="24"/>
          <w:szCs w:val="24"/>
        </w:rPr>
        <w:t>的</w:t>
      </w:r>
      <w:r>
        <w:rPr>
          <w:rFonts w:hint="eastAsia" w:ascii="仿宋" w:hAnsi="仿宋" w:eastAsia="仿宋" w:cs="仿宋"/>
          <w:spacing w:val="7"/>
          <w:sz w:val="24"/>
          <w:szCs w:val="24"/>
          <w:lang w:eastAsia="zh-CN"/>
        </w:rPr>
        <w:t>磋商文件</w:t>
      </w:r>
      <w:r>
        <w:rPr>
          <w:rFonts w:ascii="仿宋" w:hAnsi="仿宋" w:eastAsia="仿宋" w:cs="仿宋"/>
          <w:spacing w:val="7"/>
          <w:sz w:val="24"/>
          <w:szCs w:val="24"/>
        </w:rPr>
        <w:t>，在完全理解本项目</w:t>
      </w:r>
      <w:r>
        <w:rPr>
          <w:rFonts w:hint="eastAsia" w:ascii="仿宋" w:hAnsi="仿宋" w:eastAsia="仿宋" w:cs="仿宋"/>
          <w:spacing w:val="7"/>
          <w:sz w:val="24"/>
          <w:szCs w:val="24"/>
          <w:lang w:eastAsia="zh-CN"/>
        </w:rPr>
        <w:t>采购</w:t>
      </w:r>
      <w:r>
        <w:rPr>
          <w:rFonts w:ascii="仿宋" w:hAnsi="仿宋" w:eastAsia="仿宋" w:cs="仿宋"/>
          <w:spacing w:val="7"/>
          <w:sz w:val="24"/>
          <w:szCs w:val="24"/>
        </w:rPr>
        <w:t>的技术要求、商务条款及其他内容后，决定参与该项目的</w:t>
      </w:r>
      <w:r>
        <w:rPr>
          <w:rFonts w:hint="eastAsia" w:ascii="仿宋" w:hAnsi="仿宋" w:eastAsia="仿宋" w:cs="仿宋"/>
          <w:spacing w:val="7"/>
          <w:sz w:val="24"/>
          <w:szCs w:val="24"/>
          <w:lang w:eastAsia="zh-CN"/>
        </w:rPr>
        <w:t>政府采购</w:t>
      </w:r>
      <w:r>
        <w:rPr>
          <w:rFonts w:ascii="仿宋" w:hAnsi="仿宋" w:eastAsia="仿宋" w:cs="仿宋"/>
          <w:spacing w:val="7"/>
          <w:sz w:val="24"/>
          <w:szCs w:val="24"/>
        </w:rPr>
        <w:t>活动。并承诺，我公司具有履行合同所必须的设备和专业技术能力。如我方</w:t>
      </w:r>
      <w:r>
        <w:rPr>
          <w:rFonts w:hint="eastAsia" w:ascii="仿宋" w:hAnsi="仿宋" w:eastAsia="仿宋" w:cs="仿宋"/>
          <w:spacing w:val="7"/>
          <w:sz w:val="24"/>
          <w:szCs w:val="24"/>
          <w:lang w:eastAsia="zh-CN"/>
        </w:rPr>
        <w:t>成交</w:t>
      </w:r>
      <w:r>
        <w:rPr>
          <w:rFonts w:ascii="仿宋" w:hAnsi="仿宋" w:eastAsia="仿宋" w:cs="仿宋"/>
          <w:spacing w:val="7"/>
          <w:sz w:val="24"/>
          <w:szCs w:val="24"/>
        </w:rPr>
        <w:t>，我公司将提供足够的设备和专业技术能力保证本合同履行。</w:t>
      </w:r>
    </w:p>
    <w:p>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508" w:firstLineChars="200"/>
        <w:textAlignment w:val="baseline"/>
        <w:rPr>
          <w:rFonts w:ascii="仿宋" w:hAnsi="仿宋" w:eastAsia="仿宋" w:cs="仿宋"/>
          <w:spacing w:val="7"/>
          <w:sz w:val="24"/>
          <w:szCs w:val="24"/>
        </w:rPr>
      </w:pPr>
      <w:r>
        <w:rPr>
          <w:rFonts w:ascii="仿宋" w:hAnsi="仿宋" w:eastAsia="仿宋" w:cs="仿宋"/>
          <w:spacing w:val="7"/>
          <w:sz w:val="24"/>
          <w:szCs w:val="24"/>
        </w:rPr>
        <w:t>本公司对上述承诺的真实性负责。如有虚假，我公司同意按我方合同违约处理，并依法承担相应法律责任。</w:t>
      </w:r>
    </w:p>
    <w:p>
      <w:pPr>
        <w:pStyle w:val="5"/>
        <w:pageBreakBefore w:val="0"/>
        <w:kinsoku/>
        <w:wordWrap/>
        <w:topLinePunct w:val="0"/>
        <w:bidi w:val="0"/>
        <w:spacing w:line="259" w:lineRule="auto"/>
        <w:rPr>
          <w:sz w:val="24"/>
          <w:szCs w:val="24"/>
        </w:rPr>
      </w:pPr>
    </w:p>
    <w:p>
      <w:pPr>
        <w:pStyle w:val="5"/>
        <w:pageBreakBefore w:val="0"/>
        <w:kinsoku/>
        <w:wordWrap/>
        <w:topLinePunct w:val="0"/>
        <w:bidi w:val="0"/>
        <w:spacing w:line="260" w:lineRule="auto"/>
        <w:rPr>
          <w:sz w:val="24"/>
          <w:szCs w:val="24"/>
        </w:rPr>
      </w:pPr>
    </w:p>
    <w:p>
      <w:pPr>
        <w:pageBreakBefore w:val="0"/>
        <w:kinsoku/>
        <w:wordWrap/>
        <w:topLinePunct w:val="0"/>
        <w:bidi w:val="0"/>
        <w:spacing w:before="65" w:line="503" w:lineRule="auto"/>
        <w:ind w:left="4153"/>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pPr>
        <w:pageBreakBefore w:val="0"/>
        <w:kinsoku/>
        <w:wordWrap/>
        <w:topLinePunct w:val="0"/>
        <w:bidi w:val="0"/>
        <w:spacing w:before="1" w:line="230" w:lineRule="auto"/>
        <w:ind w:left="4206"/>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pPr>
        <w:pStyle w:val="5"/>
        <w:pageBreakBefore w:val="0"/>
        <w:kinsoku/>
        <w:wordWrap/>
        <w:topLinePunct w:val="0"/>
        <w:bidi w:val="0"/>
        <w:spacing w:line="464" w:lineRule="auto"/>
        <w:rPr>
          <w:sz w:val="24"/>
          <w:szCs w:val="24"/>
        </w:rPr>
      </w:pPr>
    </w:p>
    <w:p>
      <w:pPr>
        <w:pageBreakBefore w:val="0"/>
        <w:kinsoku/>
        <w:wordWrap/>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pPr>
        <w:pageBreakBefore w:val="0"/>
        <w:kinsoku/>
        <w:wordWrap/>
        <w:topLinePunct w:val="0"/>
        <w:bidi w:val="0"/>
        <w:spacing w:line="231" w:lineRule="auto"/>
        <w:rPr>
          <w:rFonts w:ascii="仿宋" w:hAnsi="仿宋" w:eastAsia="仿宋" w:cs="仿宋"/>
          <w:sz w:val="20"/>
          <w:szCs w:val="20"/>
        </w:rPr>
        <w:sectPr>
          <w:footerReference r:id="rId11" w:type="default"/>
          <w:pgSz w:w="11906" w:h="16839"/>
          <w:pgMar w:top="1440" w:right="1080" w:bottom="1440" w:left="1080" w:header="0" w:footer="1054" w:gutter="0"/>
          <w:pgNumType w:fmt="decimal"/>
          <w:cols w:space="720" w:num="1"/>
        </w:sectPr>
      </w:pPr>
    </w:p>
    <w:p>
      <w:pPr>
        <w:pStyle w:val="5"/>
        <w:pageBreakBefore w:val="0"/>
        <w:kinsoku/>
        <w:wordWrap/>
        <w:topLinePunct w:val="0"/>
        <w:bidi w:val="0"/>
        <w:spacing w:line="346" w:lineRule="auto"/>
      </w:pPr>
    </w:p>
    <w:p>
      <w:pPr>
        <w:pageBreakBefore w:val="0"/>
        <w:kinsoku/>
        <w:wordWrap/>
        <w:topLinePunct w:val="0"/>
        <w:bidi w:val="0"/>
        <w:spacing w:before="42" w:line="230" w:lineRule="auto"/>
        <w:jc w:val="center"/>
        <w:outlineLvl w:val="2"/>
        <w:rPr>
          <w:rFonts w:hint="eastAsia" w:ascii="仿宋" w:hAnsi="仿宋" w:eastAsia="仿宋" w:cs="仿宋"/>
          <w:b/>
          <w:bCs/>
          <w:spacing w:val="7"/>
          <w:sz w:val="24"/>
          <w:szCs w:val="24"/>
          <w:lang w:val="en-US" w:eastAsia="zh-CN"/>
        </w:rPr>
      </w:pPr>
      <w:r>
        <w:rPr>
          <w:rFonts w:ascii="仿宋" w:hAnsi="仿宋" w:eastAsia="仿宋" w:cs="仿宋"/>
          <w:b/>
          <w:bCs/>
          <w:spacing w:val="7"/>
          <w:sz w:val="24"/>
          <w:szCs w:val="24"/>
        </w:rPr>
        <w:t>9.</w:t>
      </w:r>
      <w:r>
        <w:rPr>
          <w:rFonts w:hint="eastAsia" w:ascii="仿宋" w:hAnsi="仿宋" w:eastAsia="仿宋" w:cs="仿宋"/>
          <w:b/>
          <w:bCs/>
          <w:spacing w:val="7"/>
          <w:sz w:val="24"/>
          <w:szCs w:val="24"/>
          <w:lang w:val="en-US" w:eastAsia="zh-CN"/>
        </w:rPr>
        <w:t>提供单位负责人为同一人或者存在直接控股、管理关系的不同</w:t>
      </w:r>
      <w:r>
        <w:rPr>
          <w:rFonts w:hint="eastAsia" w:ascii="仿宋" w:hAnsi="仿宋" w:eastAsia="仿宋" w:cs="仿宋"/>
          <w:b/>
          <w:bCs/>
          <w:spacing w:val="7"/>
          <w:sz w:val="24"/>
          <w:szCs w:val="24"/>
          <w:lang w:eastAsia="zh-CN"/>
        </w:rPr>
        <w:t>供应商</w:t>
      </w:r>
      <w:r>
        <w:rPr>
          <w:rFonts w:hint="eastAsia" w:ascii="仿宋" w:hAnsi="仿宋" w:eastAsia="仿宋" w:cs="仿宋"/>
          <w:b/>
          <w:bCs/>
          <w:spacing w:val="7"/>
          <w:sz w:val="24"/>
          <w:szCs w:val="24"/>
          <w:lang w:val="en-US" w:eastAsia="zh-CN"/>
        </w:rPr>
        <w:t>，不得参加同一合同项下的政府采购活动的书面声明（格式自拟）</w:t>
      </w:r>
    </w:p>
    <w:p>
      <w:pPr>
        <w:pageBreakBefore w:val="0"/>
        <w:kinsoku/>
        <w:wordWrap/>
        <w:topLinePunct w:val="0"/>
        <w:bidi w:val="0"/>
        <w:rPr>
          <w:rFonts w:hint="eastAsia" w:ascii="仿宋" w:hAnsi="仿宋" w:eastAsia="仿宋" w:cs="仿宋"/>
          <w:b/>
          <w:bCs/>
          <w:spacing w:val="5"/>
          <w:sz w:val="24"/>
          <w:szCs w:val="24"/>
          <w:lang w:val="en-US" w:eastAsia="zh-CN"/>
        </w:rPr>
      </w:pPr>
      <w:r>
        <w:rPr>
          <w:rFonts w:hint="eastAsia" w:ascii="仿宋" w:hAnsi="仿宋" w:eastAsia="仿宋" w:cs="仿宋"/>
          <w:b/>
          <w:bCs/>
          <w:spacing w:val="7"/>
          <w:sz w:val="24"/>
          <w:szCs w:val="24"/>
          <w:lang w:val="en-US" w:eastAsia="zh-CN"/>
        </w:rPr>
        <w:br w:type="page"/>
      </w:r>
    </w:p>
    <w:p>
      <w:pPr>
        <w:pageBreakBefore w:val="0"/>
        <w:kinsoku/>
        <w:wordWrap/>
        <w:topLinePunct w:val="0"/>
        <w:bidi w:val="0"/>
        <w:spacing w:before="42" w:line="230" w:lineRule="auto"/>
        <w:ind w:left="2684"/>
        <w:outlineLvl w:val="2"/>
        <w:rPr>
          <w:rFonts w:ascii="仿宋" w:hAnsi="仿宋" w:eastAsia="仿宋" w:cs="仿宋"/>
          <w:sz w:val="24"/>
          <w:szCs w:val="24"/>
        </w:rPr>
      </w:pPr>
      <w:r>
        <w:rPr>
          <w:rFonts w:ascii="仿宋" w:hAnsi="仿宋" w:eastAsia="仿宋" w:cs="仿宋"/>
          <w:b/>
          <w:bCs/>
          <w:spacing w:val="7"/>
          <w:sz w:val="24"/>
          <w:szCs w:val="24"/>
        </w:rPr>
        <w:t>1</w:t>
      </w:r>
      <w:r>
        <w:rPr>
          <w:rFonts w:hint="eastAsia" w:ascii="仿宋" w:hAnsi="仿宋" w:eastAsia="仿宋" w:cs="仿宋"/>
          <w:b/>
          <w:bCs/>
          <w:spacing w:val="7"/>
          <w:sz w:val="24"/>
          <w:szCs w:val="24"/>
          <w:lang w:val="en-US" w:eastAsia="zh-CN"/>
        </w:rPr>
        <w:t>0</w:t>
      </w:r>
      <w:r>
        <w:rPr>
          <w:rFonts w:ascii="仿宋" w:hAnsi="仿宋" w:eastAsia="仿宋" w:cs="仿宋"/>
          <w:b/>
          <w:bCs/>
          <w:spacing w:val="7"/>
          <w:sz w:val="24"/>
          <w:szCs w:val="24"/>
        </w:rPr>
        <w:t>、拟投入本项目管理、服务、其他人员情况表</w:t>
      </w:r>
    </w:p>
    <w:p>
      <w:pPr>
        <w:pageBreakBefore w:val="0"/>
        <w:kinsoku/>
        <w:wordWrap/>
        <w:topLinePunct w:val="0"/>
        <w:bidi w:val="0"/>
        <w:spacing w:line="90" w:lineRule="exact"/>
        <w:rPr>
          <w:sz w:val="24"/>
          <w:szCs w:val="24"/>
        </w:rPr>
      </w:pPr>
    </w:p>
    <w:tbl>
      <w:tblPr>
        <w:tblStyle w:val="19"/>
        <w:tblW w:w="957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023"/>
        <w:gridCol w:w="1024"/>
        <w:gridCol w:w="1024"/>
        <w:gridCol w:w="1025"/>
        <w:gridCol w:w="1334"/>
        <w:gridCol w:w="939"/>
        <w:gridCol w:w="1068"/>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1192" w:type="dxa"/>
            <w:vMerge w:val="restart"/>
            <w:tcBorders>
              <w:bottom w:val="nil"/>
            </w:tcBorders>
            <w:vAlign w:val="top"/>
          </w:tcPr>
          <w:p>
            <w:pPr>
              <w:pageBreakBefore w:val="0"/>
              <w:kinsoku/>
              <w:wordWrap/>
              <w:topLinePunct w:val="0"/>
              <w:bidi w:val="0"/>
              <w:spacing w:line="477" w:lineRule="auto"/>
              <w:rPr>
                <w:rFonts w:ascii="Arial"/>
                <w:sz w:val="24"/>
                <w:szCs w:val="24"/>
              </w:rPr>
            </w:pPr>
          </w:p>
          <w:p>
            <w:pPr>
              <w:pStyle w:val="20"/>
              <w:pageBreakBefore w:val="0"/>
              <w:kinsoku/>
              <w:wordWrap/>
              <w:topLinePunct w:val="0"/>
              <w:bidi w:val="0"/>
              <w:spacing w:before="65" w:line="232" w:lineRule="auto"/>
              <w:ind w:left="399"/>
              <w:rPr>
                <w:sz w:val="24"/>
                <w:szCs w:val="24"/>
              </w:rPr>
            </w:pPr>
            <w:r>
              <w:rPr>
                <w:sz w:val="24"/>
                <w:szCs w:val="24"/>
              </w:rPr>
              <w:t>类别</w:t>
            </w:r>
          </w:p>
        </w:tc>
        <w:tc>
          <w:tcPr>
            <w:tcW w:w="1023" w:type="dxa"/>
            <w:vMerge w:val="restart"/>
            <w:tcBorders>
              <w:bottom w:val="nil"/>
            </w:tcBorders>
            <w:vAlign w:val="top"/>
          </w:tcPr>
          <w:p>
            <w:pPr>
              <w:pageBreakBefore w:val="0"/>
              <w:kinsoku/>
              <w:wordWrap/>
              <w:topLinePunct w:val="0"/>
              <w:bidi w:val="0"/>
              <w:spacing w:line="478" w:lineRule="auto"/>
              <w:rPr>
                <w:rFonts w:ascii="Arial"/>
                <w:sz w:val="24"/>
                <w:szCs w:val="24"/>
              </w:rPr>
            </w:pPr>
          </w:p>
          <w:p>
            <w:pPr>
              <w:pStyle w:val="20"/>
              <w:pageBreakBefore w:val="0"/>
              <w:kinsoku/>
              <w:wordWrap/>
              <w:topLinePunct w:val="0"/>
              <w:bidi w:val="0"/>
              <w:spacing w:before="65" w:line="233" w:lineRule="auto"/>
              <w:ind w:left="310"/>
              <w:rPr>
                <w:sz w:val="24"/>
                <w:szCs w:val="24"/>
              </w:rPr>
            </w:pPr>
            <w:r>
              <w:rPr>
                <w:spacing w:val="2"/>
                <w:sz w:val="24"/>
                <w:szCs w:val="24"/>
              </w:rPr>
              <w:t>姓名</w:t>
            </w:r>
          </w:p>
        </w:tc>
        <w:tc>
          <w:tcPr>
            <w:tcW w:w="1024" w:type="dxa"/>
            <w:vMerge w:val="restart"/>
            <w:tcBorders>
              <w:bottom w:val="nil"/>
            </w:tcBorders>
            <w:vAlign w:val="top"/>
          </w:tcPr>
          <w:p>
            <w:pPr>
              <w:pageBreakBefore w:val="0"/>
              <w:kinsoku/>
              <w:wordWrap/>
              <w:topLinePunct w:val="0"/>
              <w:bidi w:val="0"/>
              <w:spacing w:line="277" w:lineRule="auto"/>
              <w:rPr>
                <w:rFonts w:ascii="Arial"/>
                <w:sz w:val="24"/>
                <w:szCs w:val="24"/>
              </w:rPr>
            </w:pPr>
          </w:p>
          <w:p>
            <w:pPr>
              <w:pStyle w:val="20"/>
              <w:pageBreakBefore w:val="0"/>
              <w:kinsoku/>
              <w:wordWrap/>
              <w:topLinePunct w:val="0"/>
              <w:bidi w:val="0"/>
              <w:spacing w:before="65" w:line="401" w:lineRule="exact"/>
              <w:ind w:left="204"/>
              <w:rPr>
                <w:sz w:val="24"/>
                <w:szCs w:val="24"/>
              </w:rPr>
            </w:pPr>
            <w:r>
              <w:rPr>
                <w:spacing w:val="5"/>
                <w:position w:val="14"/>
                <w:sz w:val="24"/>
                <w:szCs w:val="24"/>
              </w:rPr>
              <w:t>联系方</w:t>
            </w:r>
          </w:p>
          <w:p>
            <w:pPr>
              <w:pStyle w:val="20"/>
              <w:pageBreakBefore w:val="0"/>
              <w:kinsoku/>
              <w:wordWrap/>
              <w:topLinePunct w:val="0"/>
              <w:bidi w:val="0"/>
              <w:spacing w:line="231" w:lineRule="auto"/>
              <w:ind w:left="421"/>
              <w:rPr>
                <w:sz w:val="24"/>
                <w:szCs w:val="24"/>
              </w:rPr>
            </w:pPr>
            <w:r>
              <w:rPr>
                <w:sz w:val="24"/>
                <w:szCs w:val="24"/>
              </w:rPr>
              <w:t>式</w:t>
            </w:r>
          </w:p>
        </w:tc>
        <w:tc>
          <w:tcPr>
            <w:tcW w:w="1024" w:type="dxa"/>
            <w:vMerge w:val="restart"/>
            <w:tcBorders>
              <w:bottom w:val="nil"/>
            </w:tcBorders>
            <w:vAlign w:val="top"/>
          </w:tcPr>
          <w:p>
            <w:pPr>
              <w:pageBreakBefore w:val="0"/>
              <w:kinsoku/>
              <w:wordWrap/>
              <w:topLinePunct w:val="0"/>
              <w:bidi w:val="0"/>
              <w:spacing w:line="277" w:lineRule="auto"/>
              <w:rPr>
                <w:rFonts w:ascii="Arial"/>
                <w:sz w:val="24"/>
                <w:szCs w:val="24"/>
              </w:rPr>
            </w:pPr>
          </w:p>
          <w:p>
            <w:pPr>
              <w:pStyle w:val="20"/>
              <w:pageBreakBefore w:val="0"/>
              <w:kinsoku/>
              <w:wordWrap/>
              <w:topLinePunct w:val="0"/>
              <w:bidi w:val="0"/>
              <w:spacing w:before="65" w:line="401" w:lineRule="exact"/>
              <w:ind w:left="207"/>
              <w:rPr>
                <w:sz w:val="24"/>
                <w:szCs w:val="24"/>
              </w:rPr>
            </w:pPr>
            <w:r>
              <w:rPr>
                <w:spacing w:val="5"/>
                <w:position w:val="14"/>
                <w:sz w:val="24"/>
                <w:szCs w:val="24"/>
              </w:rPr>
              <w:t>职称或</w:t>
            </w:r>
          </w:p>
          <w:p>
            <w:pPr>
              <w:pStyle w:val="20"/>
              <w:pageBreakBefore w:val="0"/>
              <w:kinsoku/>
              <w:wordWrap/>
              <w:topLinePunct w:val="0"/>
              <w:bidi w:val="0"/>
              <w:spacing w:line="231" w:lineRule="auto"/>
              <w:ind w:left="312"/>
              <w:rPr>
                <w:sz w:val="24"/>
                <w:szCs w:val="24"/>
              </w:rPr>
            </w:pPr>
            <w:r>
              <w:rPr>
                <w:spacing w:val="2"/>
                <w:sz w:val="24"/>
                <w:szCs w:val="24"/>
              </w:rPr>
              <w:t>职务</w:t>
            </w:r>
          </w:p>
        </w:tc>
        <w:tc>
          <w:tcPr>
            <w:tcW w:w="1025" w:type="dxa"/>
            <w:vMerge w:val="restart"/>
            <w:tcBorders>
              <w:bottom w:val="nil"/>
            </w:tcBorders>
            <w:vAlign w:val="top"/>
          </w:tcPr>
          <w:p>
            <w:pPr>
              <w:pageBreakBefore w:val="0"/>
              <w:kinsoku/>
              <w:wordWrap/>
              <w:topLinePunct w:val="0"/>
              <w:bidi w:val="0"/>
              <w:spacing w:line="478" w:lineRule="auto"/>
              <w:rPr>
                <w:rFonts w:ascii="Arial"/>
                <w:sz w:val="24"/>
                <w:szCs w:val="24"/>
              </w:rPr>
            </w:pPr>
          </w:p>
          <w:p>
            <w:pPr>
              <w:pStyle w:val="20"/>
              <w:pageBreakBefore w:val="0"/>
              <w:kinsoku/>
              <w:wordWrap/>
              <w:topLinePunct w:val="0"/>
              <w:bidi w:val="0"/>
              <w:spacing w:before="65" w:line="230" w:lineRule="auto"/>
              <w:ind w:left="220"/>
              <w:rPr>
                <w:sz w:val="24"/>
                <w:szCs w:val="24"/>
              </w:rPr>
            </w:pPr>
            <w:r>
              <w:rPr>
                <w:spacing w:val="1"/>
                <w:sz w:val="24"/>
                <w:szCs w:val="24"/>
              </w:rPr>
              <w:t>常住地</w:t>
            </w:r>
          </w:p>
        </w:tc>
        <w:tc>
          <w:tcPr>
            <w:tcW w:w="4291" w:type="dxa"/>
            <w:gridSpan w:val="4"/>
            <w:vAlign w:val="top"/>
          </w:tcPr>
          <w:p>
            <w:pPr>
              <w:pStyle w:val="20"/>
              <w:pageBreakBefore w:val="0"/>
              <w:kinsoku/>
              <w:wordWrap/>
              <w:topLinePunct w:val="0"/>
              <w:bidi w:val="0"/>
              <w:spacing w:before="241" w:line="231" w:lineRule="auto"/>
              <w:ind w:left="1745"/>
              <w:rPr>
                <w:sz w:val="24"/>
                <w:szCs w:val="24"/>
              </w:rPr>
            </w:pPr>
            <w:r>
              <w:rPr>
                <w:spacing w:val="3"/>
                <w:sz w:val="24"/>
                <w:szCs w:val="24"/>
              </w:rPr>
              <w:t>资格证明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tcBorders>
            <w:vAlign w:val="top"/>
          </w:tcPr>
          <w:p>
            <w:pPr>
              <w:pageBreakBefore w:val="0"/>
              <w:kinsoku/>
              <w:wordWrap/>
              <w:topLinePunct w:val="0"/>
              <w:bidi w:val="0"/>
              <w:rPr>
                <w:rFonts w:ascii="Arial"/>
                <w:sz w:val="24"/>
                <w:szCs w:val="24"/>
              </w:rPr>
            </w:pPr>
          </w:p>
        </w:tc>
        <w:tc>
          <w:tcPr>
            <w:tcW w:w="1023" w:type="dxa"/>
            <w:vMerge w:val="continue"/>
            <w:tcBorders>
              <w:top w:val="nil"/>
            </w:tcBorders>
            <w:vAlign w:val="top"/>
          </w:tcPr>
          <w:p>
            <w:pPr>
              <w:pageBreakBefore w:val="0"/>
              <w:kinsoku/>
              <w:wordWrap/>
              <w:topLinePunct w:val="0"/>
              <w:bidi w:val="0"/>
              <w:rPr>
                <w:rFonts w:ascii="Arial"/>
                <w:sz w:val="24"/>
                <w:szCs w:val="24"/>
              </w:rPr>
            </w:pPr>
          </w:p>
        </w:tc>
        <w:tc>
          <w:tcPr>
            <w:tcW w:w="1024" w:type="dxa"/>
            <w:vMerge w:val="continue"/>
            <w:tcBorders>
              <w:top w:val="nil"/>
            </w:tcBorders>
            <w:vAlign w:val="top"/>
          </w:tcPr>
          <w:p>
            <w:pPr>
              <w:pageBreakBefore w:val="0"/>
              <w:kinsoku/>
              <w:wordWrap/>
              <w:topLinePunct w:val="0"/>
              <w:bidi w:val="0"/>
              <w:rPr>
                <w:rFonts w:ascii="Arial"/>
                <w:sz w:val="24"/>
                <w:szCs w:val="24"/>
              </w:rPr>
            </w:pPr>
          </w:p>
        </w:tc>
        <w:tc>
          <w:tcPr>
            <w:tcW w:w="1024" w:type="dxa"/>
            <w:vMerge w:val="continue"/>
            <w:tcBorders>
              <w:top w:val="nil"/>
            </w:tcBorders>
            <w:vAlign w:val="top"/>
          </w:tcPr>
          <w:p>
            <w:pPr>
              <w:pageBreakBefore w:val="0"/>
              <w:kinsoku/>
              <w:wordWrap/>
              <w:topLinePunct w:val="0"/>
              <w:bidi w:val="0"/>
              <w:rPr>
                <w:rFonts w:ascii="Arial"/>
                <w:sz w:val="24"/>
                <w:szCs w:val="24"/>
              </w:rPr>
            </w:pPr>
          </w:p>
        </w:tc>
        <w:tc>
          <w:tcPr>
            <w:tcW w:w="1025" w:type="dxa"/>
            <w:vMerge w:val="continue"/>
            <w:tcBorders>
              <w:top w:val="nil"/>
            </w:tcBorders>
            <w:vAlign w:val="top"/>
          </w:tcPr>
          <w:p>
            <w:pPr>
              <w:pageBreakBefore w:val="0"/>
              <w:kinsoku/>
              <w:wordWrap/>
              <w:topLinePunct w:val="0"/>
              <w:bidi w:val="0"/>
              <w:rPr>
                <w:rFonts w:ascii="Arial"/>
                <w:sz w:val="24"/>
                <w:szCs w:val="24"/>
              </w:rPr>
            </w:pPr>
          </w:p>
        </w:tc>
        <w:tc>
          <w:tcPr>
            <w:tcW w:w="1334" w:type="dxa"/>
            <w:vAlign w:val="top"/>
          </w:tcPr>
          <w:p>
            <w:pPr>
              <w:pStyle w:val="20"/>
              <w:pageBreakBefore w:val="0"/>
              <w:kinsoku/>
              <w:wordWrap/>
              <w:topLinePunct w:val="0"/>
              <w:bidi w:val="0"/>
              <w:spacing w:before="239" w:line="229" w:lineRule="auto"/>
              <w:ind w:left="258"/>
              <w:rPr>
                <w:sz w:val="24"/>
                <w:szCs w:val="24"/>
              </w:rPr>
            </w:pPr>
            <w:r>
              <w:rPr>
                <w:spacing w:val="6"/>
                <w:sz w:val="24"/>
                <w:szCs w:val="24"/>
              </w:rPr>
              <w:t>证书名称</w:t>
            </w:r>
          </w:p>
        </w:tc>
        <w:tc>
          <w:tcPr>
            <w:tcW w:w="939" w:type="dxa"/>
            <w:vAlign w:val="top"/>
          </w:tcPr>
          <w:p>
            <w:pPr>
              <w:pStyle w:val="20"/>
              <w:pageBreakBefore w:val="0"/>
              <w:kinsoku/>
              <w:wordWrap/>
              <w:topLinePunct w:val="0"/>
              <w:bidi w:val="0"/>
              <w:spacing w:before="238" w:line="232" w:lineRule="auto"/>
              <w:ind w:left="273"/>
              <w:rPr>
                <w:sz w:val="24"/>
                <w:szCs w:val="24"/>
              </w:rPr>
            </w:pPr>
            <w:r>
              <w:rPr>
                <w:sz w:val="24"/>
                <w:szCs w:val="24"/>
              </w:rPr>
              <w:t>级别</w:t>
            </w:r>
          </w:p>
        </w:tc>
        <w:tc>
          <w:tcPr>
            <w:tcW w:w="1068" w:type="dxa"/>
            <w:vAlign w:val="top"/>
          </w:tcPr>
          <w:p>
            <w:pPr>
              <w:pStyle w:val="20"/>
              <w:pageBreakBefore w:val="0"/>
              <w:kinsoku/>
              <w:wordWrap/>
              <w:topLinePunct w:val="0"/>
              <w:bidi w:val="0"/>
              <w:spacing w:before="239" w:line="232" w:lineRule="auto"/>
              <w:ind w:left="334"/>
              <w:rPr>
                <w:sz w:val="24"/>
                <w:szCs w:val="24"/>
              </w:rPr>
            </w:pPr>
            <w:r>
              <w:rPr>
                <w:spacing w:val="2"/>
                <w:sz w:val="24"/>
                <w:szCs w:val="24"/>
              </w:rPr>
              <w:t>证号</w:t>
            </w:r>
          </w:p>
        </w:tc>
        <w:tc>
          <w:tcPr>
            <w:tcW w:w="950" w:type="dxa"/>
            <w:vAlign w:val="top"/>
          </w:tcPr>
          <w:p>
            <w:pPr>
              <w:pStyle w:val="20"/>
              <w:pageBreakBefore w:val="0"/>
              <w:kinsoku/>
              <w:wordWrap/>
              <w:topLinePunct w:val="0"/>
              <w:bidi w:val="0"/>
              <w:spacing w:before="239" w:line="232" w:lineRule="auto"/>
              <w:ind w:left="278"/>
              <w:rPr>
                <w:sz w:val="24"/>
                <w:szCs w:val="24"/>
              </w:rPr>
            </w:pPr>
            <w:r>
              <w:rPr>
                <w:sz w:val="24"/>
                <w:szCs w:val="24"/>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1" w:hRule="atLeast"/>
        </w:trPr>
        <w:tc>
          <w:tcPr>
            <w:tcW w:w="1192" w:type="dxa"/>
            <w:vMerge w:val="restart"/>
            <w:tcBorders>
              <w:bottom w:val="nil"/>
            </w:tcBorders>
            <w:textDirection w:val="tbRlV"/>
            <w:vAlign w:val="top"/>
          </w:tcPr>
          <w:p>
            <w:pPr>
              <w:pageBreakBefore w:val="0"/>
              <w:kinsoku/>
              <w:wordWrap/>
              <w:topLinePunct w:val="0"/>
              <w:bidi w:val="0"/>
              <w:spacing w:line="410" w:lineRule="auto"/>
              <w:rPr>
                <w:rFonts w:ascii="Arial"/>
                <w:sz w:val="24"/>
                <w:szCs w:val="24"/>
              </w:rPr>
            </w:pPr>
          </w:p>
          <w:p>
            <w:pPr>
              <w:pStyle w:val="20"/>
              <w:pageBreakBefore w:val="0"/>
              <w:kinsoku/>
              <w:wordWrap/>
              <w:topLinePunct w:val="0"/>
              <w:bidi w:val="0"/>
              <w:spacing w:before="66" w:line="209" w:lineRule="auto"/>
              <w:ind w:left="141"/>
              <w:rPr>
                <w:sz w:val="24"/>
                <w:szCs w:val="24"/>
              </w:rPr>
            </w:pPr>
            <w:r>
              <w:rPr>
                <w:spacing w:val="13"/>
                <w:sz w:val="24"/>
                <w:szCs w:val="24"/>
              </w:rPr>
              <w:t>管</w:t>
            </w:r>
            <w:r>
              <w:rPr>
                <w:spacing w:val="89"/>
                <w:sz w:val="24"/>
                <w:szCs w:val="24"/>
              </w:rPr>
              <w:t xml:space="preserve"> </w:t>
            </w:r>
            <w:r>
              <w:rPr>
                <w:spacing w:val="13"/>
                <w:sz w:val="24"/>
                <w:szCs w:val="24"/>
              </w:rPr>
              <w:t>理</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5" w:type="dxa"/>
            <w:vAlign w:val="top"/>
          </w:tcPr>
          <w:p>
            <w:pPr>
              <w:pageBreakBefore w:val="0"/>
              <w:kinsoku/>
              <w:wordWrap/>
              <w:topLinePunct w:val="0"/>
              <w:bidi w:val="0"/>
              <w:rPr>
                <w:rFonts w:ascii="Arial"/>
                <w:sz w:val="24"/>
                <w:szCs w:val="24"/>
              </w:rPr>
            </w:pPr>
          </w:p>
        </w:tc>
        <w:tc>
          <w:tcPr>
            <w:tcW w:w="1334" w:type="dxa"/>
            <w:vAlign w:val="top"/>
          </w:tcPr>
          <w:p>
            <w:pPr>
              <w:pageBreakBefore w:val="0"/>
              <w:kinsoku/>
              <w:wordWrap/>
              <w:topLinePunct w:val="0"/>
              <w:bidi w:val="0"/>
              <w:rPr>
                <w:rFonts w:ascii="Arial"/>
                <w:sz w:val="24"/>
                <w:szCs w:val="24"/>
              </w:rPr>
            </w:pPr>
          </w:p>
        </w:tc>
        <w:tc>
          <w:tcPr>
            <w:tcW w:w="939" w:type="dxa"/>
            <w:vAlign w:val="top"/>
          </w:tcPr>
          <w:p>
            <w:pPr>
              <w:pageBreakBefore w:val="0"/>
              <w:kinsoku/>
              <w:wordWrap/>
              <w:topLinePunct w:val="0"/>
              <w:bidi w:val="0"/>
              <w:rPr>
                <w:rFonts w:ascii="Arial"/>
                <w:sz w:val="24"/>
                <w:szCs w:val="24"/>
              </w:rPr>
            </w:pPr>
          </w:p>
        </w:tc>
        <w:tc>
          <w:tcPr>
            <w:tcW w:w="1068" w:type="dxa"/>
            <w:vAlign w:val="top"/>
          </w:tcPr>
          <w:p>
            <w:pPr>
              <w:pageBreakBefore w:val="0"/>
              <w:kinsoku/>
              <w:wordWrap/>
              <w:topLinePunct w:val="0"/>
              <w:bidi w:val="0"/>
              <w:rPr>
                <w:rFonts w:ascii="Arial"/>
                <w:sz w:val="24"/>
                <w:szCs w:val="24"/>
              </w:rPr>
            </w:pPr>
          </w:p>
        </w:tc>
        <w:tc>
          <w:tcPr>
            <w:tcW w:w="950"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9" w:hRule="atLeast"/>
        </w:trPr>
        <w:tc>
          <w:tcPr>
            <w:tcW w:w="1192" w:type="dxa"/>
            <w:vMerge w:val="continue"/>
            <w:tcBorders>
              <w:top w:val="nil"/>
              <w:bottom w:val="nil"/>
            </w:tcBorders>
            <w:textDirection w:val="tbRlV"/>
            <w:vAlign w:val="top"/>
          </w:tcPr>
          <w:p>
            <w:pPr>
              <w:pageBreakBefore w:val="0"/>
              <w:kinsoku/>
              <w:wordWrap/>
              <w:topLinePunct w:val="0"/>
              <w:bidi w:val="0"/>
              <w:rPr>
                <w:rFonts w:ascii="Arial"/>
                <w:sz w:val="24"/>
                <w:szCs w:val="24"/>
              </w:rPr>
            </w:pPr>
          </w:p>
        </w:tc>
        <w:tc>
          <w:tcPr>
            <w:tcW w:w="1023"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5" w:type="dxa"/>
            <w:vAlign w:val="top"/>
          </w:tcPr>
          <w:p>
            <w:pPr>
              <w:pageBreakBefore w:val="0"/>
              <w:kinsoku/>
              <w:wordWrap/>
              <w:topLinePunct w:val="0"/>
              <w:bidi w:val="0"/>
              <w:rPr>
                <w:rFonts w:ascii="Arial"/>
                <w:sz w:val="24"/>
                <w:szCs w:val="24"/>
              </w:rPr>
            </w:pPr>
          </w:p>
        </w:tc>
        <w:tc>
          <w:tcPr>
            <w:tcW w:w="1334" w:type="dxa"/>
            <w:vAlign w:val="top"/>
          </w:tcPr>
          <w:p>
            <w:pPr>
              <w:pageBreakBefore w:val="0"/>
              <w:kinsoku/>
              <w:wordWrap/>
              <w:topLinePunct w:val="0"/>
              <w:bidi w:val="0"/>
              <w:rPr>
                <w:rFonts w:ascii="Arial"/>
                <w:sz w:val="24"/>
                <w:szCs w:val="24"/>
              </w:rPr>
            </w:pPr>
          </w:p>
        </w:tc>
        <w:tc>
          <w:tcPr>
            <w:tcW w:w="939" w:type="dxa"/>
            <w:vAlign w:val="top"/>
          </w:tcPr>
          <w:p>
            <w:pPr>
              <w:pageBreakBefore w:val="0"/>
              <w:kinsoku/>
              <w:wordWrap/>
              <w:topLinePunct w:val="0"/>
              <w:bidi w:val="0"/>
              <w:rPr>
                <w:rFonts w:ascii="Arial"/>
                <w:sz w:val="24"/>
                <w:szCs w:val="24"/>
              </w:rPr>
            </w:pPr>
          </w:p>
        </w:tc>
        <w:tc>
          <w:tcPr>
            <w:tcW w:w="1068" w:type="dxa"/>
            <w:vAlign w:val="top"/>
          </w:tcPr>
          <w:p>
            <w:pPr>
              <w:pageBreakBefore w:val="0"/>
              <w:kinsoku/>
              <w:wordWrap/>
              <w:topLinePunct w:val="0"/>
              <w:bidi w:val="0"/>
              <w:rPr>
                <w:rFonts w:ascii="Arial"/>
                <w:sz w:val="24"/>
                <w:szCs w:val="24"/>
              </w:rPr>
            </w:pPr>
          </w:p>
        </w:tc>
        <w:tc>
          <w:tcPr>
            <w:tcW w:w="950"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1192" w:type="dxa"/>
            <w:vMerge w:val="continue"/>
            <w:tcBorders>
              <w:top w:val="nil"/>
            </w:tcBorders>
            <w:textDirection w:val="tbRlV"/>
            <w:vAlign w:val="top"/>
          </w:tcPr>
          <w:p>
            <w:pPr>
              <w:pageBreakBefore w:val="0"/>
              <w:kinsoku/>
              <w:wordWrap/>
              <w:topLinePunct w:val="0"/>
              <w:bidi w:val="0"/>
              <w:rPr>
                <w:rFonts w:ascii="Arial"/>
                <w:sz w:val="24"/>
                <w:szCs w:val="24"/>
              </w:rPr>
            </w:pPr>
          </w:p>
        </w:tc>
        <w:tc>
          <w:tcPr>
            <w:tcW w:w="1023"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5" w:type="dxa"/>
            <w:vAlign w:val="top"/>
          </w:tcPr>
          <w:p>
            <w:pPr>
              <w:pageBreakBefore w:val="0"/>
              <w:kinsoku/>
              <w:wordWrap/>
              <w:topLinePunct w:val="0"/>
              <w:bidi w:val="0"/>
              <w:rPr>
                <w:rFonts w:ascii="Arial"/>
                <w:sz w:val="24"/>
                <w:szCs w:val="24"/>
              </w:rPr>
            </w:pPr>
          </w:p>
        </w:tc>
        <w:tc>
          <w:tcPr>
            <w:tcW w:w="1334" w:type="dxa"/>
            <w:vAlign w:val="top"/>
          </w:tcPr>
          <w:p>
            <w:pPr>
              <w:pageBreakBefore w:val="0"/>
              <w:kinsoku/>
              <w:wordWrap/>
              <w:topLinePunct w:val="0"/>
              <w:bidi w:val="0"/>
              <w:rPr>
                <w:rFonts w:ascii="Arial"/>
                <w:sz w:val="24"/>
                <w:szCs w:val="24"/>
              </w:rPr>
            </w:pPr>
          </w:p>
        </w:tc>
        <w:tc>
          <w:tcPr>
            <w:tcW w:w="939" w:type="dxa"/>
            <w:vAlign w:val="top"/>
          </w:tcPr>
          <w:p>
            <w:pPr>
              <w:pageBreakBefore w:val="0"/>
              <w:kinsoku/>
              <w:wordWrap/>
              <w:topLinePunct w:val="0"/>
              <w:bidi w:val="0"/>
              <w:rPr>
                <w:rFonts w:ascii="Arial"/>
                <w:sz w:val="24"/>
                <w:szCs w:val="24"/>
              </w:rPr>
            </w:pPr>
          </w:p>
        </w:tc>
        <w:tc>
          <w:tcPr>
            <w:tcW w:w="1068" w:type="dxa"/>
            <w:vAlign w:val="top"/>
          </w:tcPr>
          <w:p>
            <w:pPr>
              <w:pageBreakBefore w:val="0"/>
              <w:kinsoku/>
              <w:wordWrap/>
              <w:topLinePunct w:val="0"/>
              <w:bidi w:val="0"/>
              <w:rPr>
                <w:rFonts w:ascii="Arial"/>
                <w:sz w:val="24"/>
                <w:szCs w:val="24"/>
              </w:rPr>
            </w:pPr>
          </w:p>
        </w:tc>
        <w:tc>
          <w:tcPr>
            <w:tcW w:w="950"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1192" w:type="dxa"/>
            <w:vMerge w:val="restart"/>
            <w:tcBorders>
              <w:bottom w:val="nil"/>
            </w:tcBorders>
            <w:textDirection w:val="tbRlV"/>
            <w:vAlign w:val="top"/>
          </w:tcPr>
          <w:p>
            <w:pPr>
              <w:pageBreakBefore w:val="0"/>
              <w:kinsoku/>
              <w:wordWrap/>
              <w:topLinePunct w:val="0"/>
              <w:bidi w:val="0"/>
              <w:spacing w:line="409" w:lineRule="auto"/>
              <w:rPr>
                <w:rFonts w:ascii="Arial"/>
                <w:sz w:val="24"/>
                <w:szCs w:val="24"/>
              </w:rPr>
            </w:pPr>
          </w:p>
          <w:p>
            <w:pPr>
              <w:pStyle w:val="20"/>
              <w:pageBreakBefore w:val="0"/>
              <w:kinsoku/>
              <w:wordWrap/>
              <w:topLinePunct w:val="0"/>
              <w:bidi w:val="0"/>
              <w:spacing w:before="67" w:line="210" w:lineRule="auto"/>
              <w:ind w:left="143"/>
              <w:rPr>
                <w:sz w:val="24"/>
                <w:szCs w:val="24"/>
              </w:rPr>
            </w:pPr>
            <w:r>
              <w:rPr>
                <w:spacing w:val="13"/>
                <w:sz w:val="24"/>
                <w:szCs w:val="24"/>
              </w:rPr>
              <w:t>服</w:t>
            </w:r>
            <w:r>
              <w:rPr>
                <w:spacing w:val="89"/>
                <w:sz w:val="24"/>
                <w:szCs w:val="24"/>
              </w:rPr>
              <w:t xml:space="preserve"> </w:t>
            </w:r>
            <w:r>
              <w:rPr>
                <w:spacing w:val="13"/>
                <w:sz w:val="24"/>
                <w:szCs w:val="24"/>
              </w:rPr>
              <w:t>务</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5" w:type="dxa"/>
            <w:vAlign w:val="top"/>
          </w:tcPr>
          <w:p>
            <w:pPr>
              <w:pageBreakBefore w:val="0"/>
              <w:kinsoku/>
              <w:wordWrap/>
              <w:topLinePunct w:val="0"/>
              <w:bidi w:val="0"/>
              <w:rPr>
                <w:rFonts w:ascii="Arial"/>
                <w:sz w:val="24"/>
                <w:szCs w:val="24"/>
              </w:rPr>
            </w:pPr>
          </w:p>
        </w:tc>
        <w:tc>
          <w:tcPr>
            <w:tcW w:w="1334" w:type="dxa"/>
            <w:vAlign w:val="top"/>
          </w:tcPr>
          <w:p>
            <w:pPr>
              <w:pageBreakBefore w:val="0"/>
              <w:kinsoku/>
              <w:wordWrap/>
              <w:topLinePunct w:val="0"/>
              <w:bidi w:val="0"/>
              <w:rPr>
                <w:rFonts w:ascii="Arial"/>
                <w:sz w:val="24"/>
                <w:szCs w:val="24"/>
              </w:rPr>
            </w:pPr>
          </w:p>
        </w:tc>
        <w:tc>
          <w:tcPr>
            <w:tcW w:w="939" w:type="dxa"/>
            <w:vAlign w:val="top"/>
          </w:tcPr>
          <w:p>
            <w:pPr>
              <w:pageBreakBefore w:val="0"/>
              <w:kinsoku/>
              <w:wordWrap/>
              <w:topLinePunct w:val="0"/>
              <w:bidi w:val="0"/>
              <w:rPr>
                <w:rFonts w:ascii="Arial"/>
                <w:sz w:val="24"/>
                <w:szCs w:val="24"/>
              </w:rPr>
            </w:pPr>
          </w:p>
        </w:tc>
        <w:tc>
          <w:tcPr>
            <w:tcW w:w="1068" w:type="dxa"/>
            <w:vAlign w:val="top"/>
          </w:tcPr>
          <w:p>
            <w:pPr>
              <w:pageBreakBefore w:val="0"/>
              <w:kinsoku/>
              <w:wordWrap/>
              <w:topLinePunct w:val="0"/>
              <w:bidi w:val="0"/>
              <w:rPr>
                <w:rFonts w:ascii="Arial"/>
                <w:sz w:val="24"/>
                <w:szCs w:val="24"/>
              </w:rPr>
            </w:pPr>
          </w:p>
        </w:tc>
        <w:tc>
          <w:tcPr>
            <w:tcW w:w="950"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1" w:hRule="atLeast"/>
        </w:trPr>
        <w:tc>
          <w:tcPr>
            <w:tcW w:w="1192" w:type="dxa"/>
            <w:vMerge w:val="continue"/>
            <w:tcBorders>
              <w:top w:val="nil"/>
              <w:bottom w:val="nil"/>
            </w:tcBorders>
            <w:textDirection w:val="tbRlV"/>
            <w:vAlign w:val="top"/>
          </w:tcPr>
          <w:p>
            <w:pPr>
              <w:pageBreakBefore w:val="0"/>
              <w:kinsoku/>
              <w:wordWrap/>
              <w:topLinePunct w:val="0"/>
              <w:bidi w:val="0"/>
              <w:rPr>
                <w:rFonts w:ascii="Arial"/>
                <w:sz w:val="24"/>
                <w:szCs w:val="24"/>
              </w:rPr>
            </w:pPr>
          </w:p>
        </w:tc>
        <w:tc>
          <w:tcPr>
            <w:tcW w:w="1023"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5" w:type="dxa"/>
            <w:vAlign w:val="top"/>
          </w:tcPr>
          <w:p>
            <w:pPr>
              <w:pageBreakBefore w:val="0"/>
              <w:kinsoku/>
              <w:wordWrap/>
              <w:topLinePunct w:val="0"/>
              <w:bidi w:val="0"/>
              <w:rPr>
                <w:rFonts w:ascii="Arial"/>
                <w:sz w:val="24"/>
                <w:szCs w:val="24"/>
              </w:rPr>
            </w:pPr>
          </w:p>
        </w:tc>
        <w:tc>
          <w:tcPr>
            <w:tcW w:w="1334" w:type="dxa"/>
            <w:vAlign w:val="top"/>
          </w:tcPr>
          <w:p>
            <w:pPr>
              <w:pageBreakBefore w:val="0"/>
              <w:kinsoku/>
              <w:wordWrap/>
              <w:topLinePunct w:val="0"/>
              <w:bidi w:val="0"/>
              <w:rPr>
                <w:rFonts w:ascii="Arial"/>
                <w:sz w:val="24"/>
                <w:szCs w:val="24"/>
              </w:rPr>
            </w:pPr>
          </w:p>
        </w:tc>
        <w:tc>
          <w:tcPr>
            <w:tcW w:w="939" w:type="dxa"/>
            <w:vAlign w:val="top"/>
          </w:tcPr>
          <w:p>
            <w:pPr>
              <w:pageBreakBefore w:val="0"/>
              <w:kinsoku/>
              <w:wordWrap/>
              <w:topLinePunct w:val="0"/>
              <w:bidi w:val="0"/>
              <w:rPr>
                <w:rFonts w:ascii="Arial"/>
                <w:sz w:val="24"/>
                <w:szCs w:val="24"/>
              </w:rPr>
            </w:pPr>
          </w:p>
        </w:tc>
        <w:tc>
          <w:tcPr>
            <w:tcW w:w="1068" w:type="dxa"/>
            <w:vAlign w:val="top"/>
          </w:tcPr>
          <w:p>
            <w:pPr>
              <w:pageBreakBefore w:val="0"/>
              <w:kinsoku/>
              <w:wordWrap/>
              <w:topLinePunct w:val="0"/>
              <w:bidi w:val="0"/>
              <w:rPr>
                <w:rFonts w:ascii="Arial"/>
                <w:sz w:val="24"/>
                <w:szCs w:val="24"/>
              </w:rPr>
            </w:pPr>
          </w:p>
        </w:tc>
        <w:tc>
          <w:tcPr>
            <w:tcW w:w="950"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1192" w:type="dxa"/>
            <w:vMerge w:val="continue"/>
            <w:tcBorders>
              <w:top w:val="nil"/>
            </w:tcBorders>
            <w:textDirection w:val="tbRlV"/>
            <w:vAlign w:val="top"/>
          </w:tcPr>
          <w:p>
            <w:pPr>
              <w:pageBreakBefore w:val="0"/>
              <w:kinsoku/>
              <w:wordWrap/>
              <w:topLinePunct w:val="0"/>
              <w:bidi w:val="0"/>
              <w:rPr>
                <w:rFonts w:ascii="Arial"/>
                <w:sz w:val="24"/>
                <w:szCs w:val="24"/>
              </w:rPr>
            </w:pPr>
          </w:p>
        </w:tc>
        <w:tc>
          <w:tcPr>
            <w:tcW w:w="1023"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5" w:type="dxa"/>
            <w:vAlign w:val="top"/>
          </w:tcPr>
          <w:p>
            <w:pPr>
              <w:pageBreakBefore w:val="0"/>
              <w:kinsoku/>
              <w:wordWrap/>
              <w:topLinePunct w:val="0"/>
              <w:bidi w:val="0"/>
              <w:rPr>
                <w:rFonts w:ascii="Arial"/>
                <w:sz w:val="24"/>
                <w:szCs w:val="24"/>
              </w:rPr>
            </w:pPr>
          </w:p>
        </w:tc>
        <w:tc>
          <w:tcPr>
            <w:tcW w:w="1334" w:type="dxa"/>
            <w:vAlign w:val="top"/>
          </w:tcPr>
          <w:p>
            <w:pPr>
              <w:pageBreakBefore w:val="0"/>
              <w:kinsoku/>
              <w:wordWrap/>
              <w:topLinePunct w:val="0"/>
              <w:bidi w:val="0"/>
              <w:rPr>
                <w:rFonts w:ascii="Arial"/>
                <w:sz w:val="24"/>
                <w:szCs w:val="24"/>
              </w:rPr>
            </w:pPr>
          </w:p>
        </w:tc>
        <w:tc>
          <w:tcPr>
            <w:tcW w:w="939" w:type="dxa"/>
            <w:vAlign w:val="top"/>
          </w:tcPr>
          <w:p>
            <w:pPr>
              <w:pageBreakBefore w:val="0"/>
              <w:kinsoku/>
              <w:wordWrap/>
              <w:topLinePunct w:val="0"/>
              <w:bidi w:val="0"/>
              <w:rPr>
                <w:rFonts w:ascii="Arial"/>
                <w:sz w:val="24"/>
                <w:szCs w:val="24"/>
              </w:rPr>
            </w:pPr>
          </w:p>
        </w:tc>
        <w:tc>
          <w:tcPr>
            <w:tcW w:w="1068" w:type="dxa"/>
            <w:vAlign w:val="top"/>
          </w:tcPr>
          <w:p>
            <w:pPr>
              <w:pageBreakBefore w:val="0"/>
              <w:kinsoku/>
              <w:wordWrap/>
              <w:topLinePunct w:val="0"/>
              <w:bidi w:val="0"/>
              <w:rPr>
                <w:rFonts w:ascii="Arial"/>
                <w:sz w:val="24"/>
                <w:szCs w:val="24"/>
              </w:rPr>
            </w:pPr>
          </w:p>
        </w:tc>
        <w:tc>
          <w:tcPr>
            <w:tcW w:w="950"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1192" w:type="dxa"/>
            <w:vMerge w:val="restart"/>
            <w:tcBorders>
              <w:bottom w:val="nil"/>
            </w:tcBorders>
            <w:textDirection w:val="tbRlV"/>
            <w:vAlign w:val="top"/>
          </w:tcPr>
          <w:p>
            <w:pPr>
              <w:pageBreakBefore w:val="0"/>
              <w:kinsoku/>
              <w:wordWrap/>
              <w:topLinePunct w:val="0"/>
              <w:bidi w:val="0"/>
              <w:spacing w:line="409" w:lineRule="auto"/>
              <w:rPr>
                <w:rFonts w:ascii="Arial"/>
                <w:sz w:val="24"/>
                <w:szCs w:val="24"/>
              </w:rPr>
            </w:pPr>
          </w:p>
          <w:p>
            <w:pPr>
              <w:pStyle w:val="20"/>
              <w:pageBreakBefore w:val="0"/>
              <w:kinsoku/>
              <w:wordWrap/>
              <w:topLinePunct w:val="0"/>
              <w:bidi w:val="0"/>
              <w:spacing w:before="67" w:line="208" w:lineRule="auto"/>
              <w:ind w:left="144"/>
              <w:rPr>
                <w:sz w:val="24"/>
                <w:szCs w:val="24"/>
              </w:rPr>
            </w:pPr>
            <w:r>
              <w:rPr>
                <w:spacing w:val="13"/>
                <w:sz w:val="24"/>
                <w:szCs w:val="24"/>
              </w:rPr>
              <w:t>其</w:t>
            </w:r>
            <w:r>
              <w:rPr>
                <w:spacing w:val="89"/>
                <w:sz w:val="24"/>
                <w:szCs w:val="24"/>
              </w:rPr>
              <w:t xml:space="preserve"> </w:t>
            </w:r>
            <w:r>
              <w:rPr>
                <w:spacing w:val="13"/>
                <w:sz w:val="24"/>
                <w:szCs w:val="24"/>
              </w:rPr>
              <w:t>他</w:t>
            </w:r>
            <w:r>
              <w:rPr>
                <w:spacing w:val="84"/>
                <w:sz w:val="24"/>
                <w:szCs w:val="24"/>
              </w:rPr>
              <w:t xml:space="preserve"> </w:t>
            </w:r>
            <w:r>
              <w:rPr>
                <w:spacing w:val="13"/>
                <w:sz w:val="24"/>
                <w:szCs w:val="24"/>
              </w:rPr>
              <w:t>人</w:t>
            </w:r>
            <w:r>
              <w:rPr>
                <w:spacing w:val="87"/>
                <w:sz w:val="24"/>
                <w:szCs w:val="24"/>
              </w:rPr>
              <w:t xml:space="preserve"> </w:t>
            </w:r>
            <w:r>
              <w:rPr>
                <w:spacing w:val="13"/>
                <w:sz w:val="24"/>
                <w:szCs w:val="24"/>
              </w:rPr>
              <w:t>员</w:t>
            </w:r>
          </w:p>
        </w:tc>
        <w:tc>
          <w:tcPr>
            <w:tcW w:w="1023"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5" w:type="dxa"/>
            <w:vAlign w:val="top"/>
          </w:tcPr>
          <w:p>
            <w:pPr>
              <w:pageBreakBefore w:val="0"/>
              <w:kinsoku/>
              <w:wordWrap/>
              <w:topLinePunct w:val="0"/>
              <w:bidi w:val="0"/>
              <w:rPr>
                <w:rFonts w:ascii="Arial"/>
                <w:sz w:val="24"/>
                <w:szCs w:val="24"/>
              </w:rPr>
            </w:pPr>
          </w:p>
        </w:tc>
        <w:tc>
          <w:tcPr>
            <w:tcW w:w="1334" w:type="dxa"/>
            <w:vAlign w:val="top"/>
          </w:tcPr>
          <w:p>
            <w:pPr>
              <w:pageBreakBefore w:val="0"/>
              <w:kinsoku/>
              <w:wordWrap/>
              <w:topLinePunct w:val="0"/>
              <w:bidi w:val="0"/>
              <w:rPr>
                <w:rFonts w:ascii="Arial"/>
                <w:sz w:val="24"/>
                <w:szCs w:val="24"/>
              </w:rPr>
            </w:pPr>
          </w:p>
        </w:tc>
        <w:tc>
          <w:tcPr>
            <w:tcW w:w="939" w:type="dxa"/>
            <w:vAlign w:val="top"/>
          </w:tcPr>
          <w:p>
            <w:pPr>
              <w:pageBreakBefore w:val="0"/>
              <w:kinsoku/>
              <w:wordWrap/>
              <w:topLinePunct w:val="0"/>
              <w:bidi w:val="0"/>
              <w:rPr>
                <w:rFonts w:ascii="Arial"/>
                <w:sz w:val="24"/>
                <w:szCs w:val="24"/>
              </w:rPr>
            </w:pPr>
          </w:p>
        </w:tc>
        <w:tc>
          <w:tcPr>
            <w:tcW w:w="1068" w:type="dxa"/>
            <w:vAlign w:val="top"/>
          </w:tcPr>
          <w:p>
            <w:pPr>
              <w:pageBreakBefore w:val="0"/>
              <w:kinsoku/>
              <w:wordWrap/>
              <w:topLinePunct w:val="0"/>
              <w:bidi w:val="0"/>
              <w:rPr>
                <w:rFonts w:ascii="Arial"/>
                <w:sz w:val="24"/>
                <w:szCs w:val="24"/>
              </w:rPr>
            </w:pPr>
          </w:p>
        </w:tc>
        <w:tc>
          <w:tcPr>
            <w:tcW w:w="950"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 w:hRule="atLeast"/>
        </w:trPr>
        <w:tc>
          <w:tcPr>
            <w:tcW w:w="1192" w:type="dxa"/>
            <w:vMerge w:val="continue"/>
            <w:tcBorders>
              <w:top w:val="nil"/>
              <w:bottom w:val="nil"/>
            </w:tcBorders>
            <w:textDirection w:val="tbRlV"/>
            <w:vAlign w:val="top"/>
          </w:tcPr>
          <w:p>
            <w:pPr>
              <w:pageBreakBefore w:val="0"/>
              <w:kinsoku/>
              <w:wordWrap/>
              <w:topLinePunct w:val="0"/>
              <w:bidi w:val="0"/>
              <w:rPr>
                <w:rFonts w:ascii="Arial"/>
                <w:sz w:val="24"/>
                <w:szCs w:val="24"/>
              </w:rPr>
            </w:pPr>
          </w:p>
        </w:tc>
        <w:tc>
          <w:tcPr>
            <w:tcW w:w="1023"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5" w:type="dxa"/>
            <w:vAlign w:val="top"/>
          </w:tcPr>
          <w:p>
            <w:pPr>
              <w:pageBreakBefore w:val="0"/>
              <w:kinsoku/>
              <w:wordWrap/>
              <w:topLinePunct w:val="0"/>
              <w:bidi w:val="0"/>
              <w:rPr>
                <w:rFonts w:ascii="Arial"/>
                <w:sz w:val="24"/>
                <w:szCs w:val="24"/>
              </w:rPr>
            </w:pPr>
          </w:p>
        </w:tc>
        <w:tc>
          <w:tcPr>
            <w:tcW w:w="1334" w:type="dxa"/>
            <w:vAlign w:val="top"/>
          </w:tcPr>
          <w:p>
            <w:pPr>
              <w:pageBreakBefore w:val="0"/>
              <w:kinsoku/>
              <w:wordWrap/>
              <w:topLinePunct w:val="0"/>
              <w:bidi w:val="0"/>
              <w:rPr>
                <w:rFonts w:ascii="Arial"/>
                <w:sz w:val="24"/>
                <w:szCs w:val="24"/>
              </w:rPr>
            </w:pPr>
          </w:p>
        </w:tc>
        <w:tc>
          <w:tcPr>
            <w:tcW w:w="939" w:type="dxa"/>
            <w:vAlign w:val="top"/>
          </w:tcPr>
          <w:p>
            <w:pPr>
              <w:pageBreakBefore w:val="0"/>
              <w:kinsoku/>
              <w:wordWrap/>
              <w:topLinePunct w:val="0"/>
              <w:bidi w:val="0"/>
              <w:rPr>
                <w:rFonts w:ascii="Arial"/>
                <w:sz w:val="24"/>
                <w:szCs w:val="24"/>
              </w:rPr>
            </w:pPr>
          </w:p>
        </w:tc>
        <w:tc>
          <w:tcPr>
            <w:tcW w:w="1068" w:type="dxa"/>
            <w:vAlign w:val="top"/>
          </w:tcPr>
          <w:p>
            <w:pPr>
              <w:pageBreakBefore w:val="0"/>
              <w:kinsoku/>
              <w:wordWrap/>
              <w:topLinePunct w:val="0"/>
              <w:bidi w:val="0"/>
              <w:rPr>
                <w:rFonts w:ascii="Arial"/>
                <w:sz w:val="24"/>
                <w:szCs w:val="24"/>
              </w:rPr>
            </w:pPr>
          </w:p>
        </w:tc>
        <w:tc>
          <w:tcPr>
            <w:tcW w:w="950" w:type="dxa"/>
            <w:vAlign w:val="top"/>
          </w:tcPr>
          <w:p>
            <w:pPr>
              <w:pageBreakBefore w:val="0"/>
              <w:kinsoku/>
              <w:wordWrap/>
              <w:topLinePunct w:val="0"/>
              <w:bidi w:val="0"/>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trPr>
        <w:tc>
          <w:tcPr>
            <w:tcW w:w="1192" w:type="dxa"/>
            <w:vMerge w:val="continue"/>
            <w:tcBorders>
              <w:top w:val="nil"/>
            </w:tcBorders>
            <w:textDirection w:val="tbRlV"/>
            <w:vAlign w:val="top"/>
          </w:tcPr>
          <w:p>
            <w:pPr>
              <w:pageBreakBefore w:val="0"/>
              <w:kinsoku/>
              <w:wordWrap/>
              <w:topLinePunct w:val="0"/>
              <w:bidi w:val="0"/>
              <w:rPr>
                <w:rFonts w:ascii="Arial"/>
                <w:sz w:val="24"/>
                <w:szCs w:val="24"/>
              </w:rPr>
            </w:pPr>
          </w:p>
        </w:tc>
        <w:tc>
          <w:tcPr>
            <w:tcW w:w="1023"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4" w:type="dxa"/>
            <w:vAlign w:val="top"/>
          </w:tcPr>
          <w:p>
            <w:pPr>
              <w:pageBreakBefore w:val="0"/>
              <w:kinsoku/>
              <w:wordWrap/>
              <w:topLinePunct w:val="0"/>
              <w:bidi w:val="0"/>
              <w:rPr>
                <w:rFonts w:ascii="Arial"/>
                <w:sz w:val="24"/>
                <w:szCs w:val="24"/>
              </w:rPr>
            </w:pPr>
          </w:p>
        </w:tc>
        <w:tc>
          <w:tcPr>
            <w:tcW w:w="1025" w:type="dxa"/>
            <w:vAlign w:val="top"/>
          </w:tcPr>
          <w:p>
            <w:pPr>
              <w:pageBreakBefore w:val="0"/>
              <w:kinsoku/>
              <w:wordWrap/>
              <w:topLinePunct w:val="0"/>
              <w:bidi w:val="0"/>
              <w:rPr>
                <w:rFonts w:ascii="Arial"/>
                <w:sz w:val="24"/>
                <w:szCs w:val="24"/>
              </w:rPr>
            </w:pPr>
          </w:p>
        </w:tc>
        <w:tc>
          <w:tcPr>
            <w:tcW w:w="1334" w:type="dxa"/>
            <w:vAlign w:val="top"/>
          </w:tcPr>
          <w:p>
            <w:pPr>
              <w:pageBreakBefore w:val="0"/>
              <w:kinsoku/>
              <w:wordWrap/>
              <w:topLinePunct w:val="0"/>
              <w:bidi w:val="0"/>
              <w:rPr>
                <w:rFonts w:ascii="Arial"/>
                <w:sz w:val="24"/>
                <w:szCs w:val="24"/>
              </w:rPr>
            </w:pPr>
          </w:p>
        </w:tc>
        <w:tc>
          <w:tcPr>
            <w:tcW w:w="939" w:type="dxa"/>
            <w:vAlign w:val="top"/>
          </w:tcPr>
          <w:p>
            <w:pPr>
              <w:pageBreakBefore w:val="0"/>
              <w:kinsoku/>
              <w:wordWrap/>
              <w:topLinePunct w:val="0"/>
              <w:bidi w:val="0"/>
              <w:rPr>
                <w:rFonts w:ascii="Arial"/>
                <w:sz w:val="24"/>
                <w:szCs w:val="24"/>
              </w:rPr>
            </w:pPr>
          </w:p>
        </w:tc>
        <w:tc>
          <w:tcPr>
            <w:tcW w:w="1068" w:type="dxa"/>
            <w:vAlign w:val="top"/>
          </w:tcPr>
          <w:p>
            <w:pPr>
              <w:pageBreakBefore w:val="0"/>
              <w:kinsoku/>
              <w:wordWrap/>
              <w:topLinePunct w:val="0"/>
              <w:bidi w:val="0"/>
              <w:rPr>
                <w:rFonts w:ascii="Arial"/>
                <w:sz w:val="24"/>
                <w:szCs w:val="24"/>
              </w:rPr>
            </w:pPr>
          </w:p>
        </w:tc>
        <w:tc>
          <w:tcPr>
            <w:tcW w:w="950" w:type="dxa"/>
            <w:vAlign w:val="top"/>
          </w:tcPr>
          <w:p>
            <w:pPr>
              <w:pageBreakBefore w:val="0"/>
              <w:kinsoku/>
              <w:wordWrap/>
              <w:topLinePunct w:val="0"/>
              <w:bidi w:val="0"/>
              <w:rPr>
                <w:rFonts w:ascii="Arial"/>
                <w:sz w:val="24"/>
                <w:szCs w:val="24"/>
              </w:rPr>
            </w:pPr>
          </w:p>
        </w:tc>
      </w:tr>
    </w:tbl>
    <w:p>
      <w:pPr>
        <w:pageBreakBefore w:val="0"/>
        <w:kinsoku/>
        <w:wordWrap/>
        <w:topLinePunct w:val="0"/>
        <w:bidi w:val="0"/>
        <w:spacing w:before="114" w:line="222" w:lineRule="auto"/>
        <w:ind w:left="498"/>
        <w:rPr>
          <w:rFonts w:ascii="仿宋" w:hAnsi="仿宋" w:eastAsia="仿宋" w:cs="仿宋"/>
          <w:sz w:val="24"/>
          <w:szCs w:val="24"/>
        </w:rPr>
      </w:pPr>
      <w:r>
        <w:rPr>
          <w:rFonts w:ascii="仿宋" w:hAnsi="仿宋" w:eastAsia="仿宋" w:cs="仿宋"/>
          <w:spacing w:val="-2"/>
          <w:sz w:val="24"/>
          <w:szCs w:val="24"/>
        </w:rPr>
        <w:t>后附相关证书</w:t>
      </w:r>
    </w:p>
    <w:p>
      <w:pPr>
        <w:pStyle w:val="5"/>
        <w:pageBreakBefore w:val="0"/>
        <w:kinsoku/>
        <w:wordWrap/>
        <w:topLinePunct w:val="0"/>
        <w:bidi w:val="0"/>
        <w:spacing w:line="270" w:lineRule="auto"/>
        <w:rPr>
          <w:sz w:val="24"/>
          <w:szCs w:val="24"/>
        </w:rPr>
      </w:pPr>
    </w:p>
    <w:p>
      <w:pPr>
        <w:pStyle w:val="5"/>
        <w:pageBreakBefore w:val="0"/>
        <w:kinsoku/>
        <w:wordWrap/>
        <w:topLinePunct w:val="0"/>
        <w:bidi w:val="0"/>
        <w:spacing w:line="270" w:lineRule="auto"/>
        <w:rPr>
          <w:sz w:val="24"/>
          <w:szCs w:val="24"/>
        </w:rPr>
      </w:pPr>
    </w:p>
    <w:p>
      <w:pPr>
        <w:pStyle w:val="5"/>
        <w:pageBreakBefore w:val="0"/>
        <w:kinsoku/>
        <w:wordWrap/>
        <w:topLinePunct w:val="0"/>
        <w:bidi w:val="0"/>
        <w:spacing w:line="270" w:lineRule="auto"/>
        <w:rPr>
          <w:sz w:val="24"/>
          <w:szCs w:val="24"/>
        </w:rPr>
      </w:pPr>
    </w:p>
    <w:p>
      <w:pPr>
        <w:pStyle w:val="5"/>
        <w:pageBreakBefore w:val="0"/>
        <w:kinsoku/>
        <w:wordWrap/>
        <w:topLinePunct w:val="0"/>
        <w:bidi w:val="0"/>
        <w:spacing w:line="270" w:lineRule="auto"/>
        <w:rPr>
          <w:sz w:val="24"/>
          <w:szCs w:val="24"/>
        </w:rPr>
      </w:pPr>
    </w:p>
    <w:p>
      <w:pPr>
        <w:pStyle w:val="5"/>
        <w:pageBreakBefore w:val="0"/>
        <w:kinsoku/>
        <w:wordWrap/>
        <w:topLinePunct w:val="0"/>
        <w:bidi w:val="0"/>
        <w:spacing w:line="270" w:lineRule="auto"/>
        <w:rPr>
          <w:sz w:val="24"/>
          <w:szCs w:val="24"/>
        </w:rPr>
      </w:pPr>
    </w:p>
    <w:p>
      <w:pPr>
        <w:pStyle w:val="5"/>
        <w:pageBreakBefore w:val="0"/>
        <w:kinsoku/>
        <w:wordWrap/>
        <w:topLinePunct w:val="0"/>
        <w:bidi w:val="0"/>
        <w:spacing w:line="270" w:lineRule="auto"/>
        <w:rPr>
          <w:sz w:val="24"/>
          <w:szCs w:val="24"/>
        </w:rPr>
      </w:pPr>
    </w:p>
    <w:p>
      <w:pPr>
        <w:pStyle w:val="5"/>
        <w:pageBreakBefore w:val="0"/>
        <w:kinsoku/>
        <w:wordWrap/>
        <w:topLinePunct w:val="0"/>
        <w:bidi w:val="0"/>
        <w:spacing w:line="271" w:lineRule="auto"/>
        <w:rPr>
          <w:sz w:val="24"/>
          <w:szCs w:val="24"/>
        </w:rPr>
      </w:pPr>
    </w:p>
    <w:p>
      <w:pPr>
        <w:pageBreakBefore w:val="0"/>
        <w:kinsoku/>
        <w:wordWrap/>
        <w:topLinePunct w:val="0"/>
        <w:bidi w:val="0"/>
        <w:spacing w:before="65" w:line="503" w:lineRule="auto"/>
        <w:ind w:left="2044"/>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1"/>
          <w:sz w:val="24"/>
          <w:szCs w:val="24"/>
        </w:rPr>
        <w:t>）</w:t>
      </w:r>
      <w:r>
        <w:rPr>
          <w:rFonts w:ascii="仿宋" w:hAnsi="仿宋" w:eastAsia="仿宋" w:cs="仿宋"/>
          <w:spacing w:val="-60"/>
          <w:sz w:val="24"/>
          <w:szCs w:val="24"/>
        </w:rPr>
        <w:t xml:space="preserve"> </w:t>
      </w:r>
      <w:r>
        <w:rPr>
          <w:rFonts w:ascii="仿宋" w:hAnsi="仿宋" w:eastAsia="仿宋" w:cs="仿宋"/>
          <w:spacing w:val="-1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8"/>
          <w:sz w:val="24"/>
          <w:szCs w:val="24"/>
        </w:rPr>
        <w:t>_</w:t>
      </w:r>
    </w:p>
    <w:p>
      <w:pPr>
        <w:pageBreakBefore w:val="0"/>
        <w:kinsoku/>
        <w:wordWrap/>
        <w:topLinePunct w:val="0"/>
        <w:bidi w:val="0"/>
        <w:spacing w:line="226" w:lineRule="auto"/>
        <w:ind w:left="2051"/>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pPr>
        <w:pageBreakBefore w:val="0"/>
        <w:kinsoku/>
        <w:wordWrap/>
        <w:topLinePunct w:val="0"/>
        <w:bidi w:val="0"/>
        <w:spacing w:before="299" w:line="231" w:lineRule="auto"/>
        <w:ind w:left="2088"/>
        <w:rPr>
          <w:rFonts w:ascii="仿宋" w:hAnsi="仿宋" w:eastAsia="仿宋" w:cs="仿宋"/>
          <w:sz w:val="24"/>
          <w:szCs w:val="24"/>
        </w:rPr>
      </w:pPr>
      <w:r>
        <w:rPr>
          <w:rFonts w:ascii="仿宋" w:hAnsi="仿宋" w:eastAsia="仿宋" w:cs="仿宋"/>
          <w:spacing w:val="-6"/>
          <w:sz w:val="24"/>
          <w:szCs w:val="24"/>
        </w:rPr>
        <w:t>日期：</w:t>
      </w:r>
      <w:r>
        <w:rPr>
          <w:rFonts w:ascii="仿宋" w:hAnsi="仿宋" w:eastAsia="仿宋" w:cs="仿宋"/>
          <w:spacing w:val="-6"/>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6"/>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6"/>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6"/>
          <w:sz w:val="24"/>
          <w:szCs w:val="24"/>
        </w:rPr>
        <w:t>日</w:t>
      </w:r>
    </w:p>
    <w:p>
      <w:pPr>
        <w:pStyle w:val="5"/>
        <w:pageBreakBefore w:val="0"/>
        <w:kinsoku/>
        <w:wordWrap/>
        <w:topLinePunct w:val="0"/>
        <w:bidi w:val="0"/>
        <w:spacing w:line="245" w:lineRule="auto"/>
        <w:rPr>
          <w:sz w:val="24"/>
          <w:szCs w:val="24"/>
        </w:rPr>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6" w:lineRule="auto"/>
      </w:pPr>
    </w:p>
    <w:p>
      <w:pPr>
        <w:pStyle w:val="5"/>
        <w:pageBreakBefore w:val="0"/>
        <w:kinsoku/>
        <w:wordWrap/>
        <w:topLinePunct w:val="0"/>
        <w:bidi w:val="0"/>
        <w:spacing w:line="246" w:lineRule="auto"/>
      </w:pPr>
    </w:p>
    <w:p>
      <w:pPr>
        <w:pStyle w:val="5"/>
        <w:pageBreakBefore w:val="0"/>
        <w:kinsoku/>
        <w:wordWrap/>
        <w:topLinePunct w:val="0"/>
        <w:bidi w:val="0"/>
        <w:spacing w:line="246" w:lineRule="auto"/>
      </w:pPr>
    </w:p>
    <w:p>
      <w:pPr>
        <w:pStyle w:val="5"/>
        <w:pageBreakBefore w:val="0"/>
        <w:kinsoku/>
        <w:wordWrap/>
        <w:topLinePunct w:val="0"/>
        <w:bidi w:val="0"/>
        <w:spacing w:line="253" w:lineRule="auto"/>
      </w:pPr>
    </w:p>
    <w:p>
      <w:pPr>
        <w:pageBreakBefore w:val="0"/>
        <w:kinsoku/>
        <w:wordWrap/>
        <w:topLinePunct w:val="0"/>
        <w:bidi w:val="0"/>
        <w:spacing w:before="65" w:line="231" w:lineRule="auto"/>
        <w:jc w:val="center"/>
        <w:outlineLvl w:val="3"/>
        <w:rPr>
          <w:rFonts w:ascii="仿宋" w:hAnsi="仿宋" w:eastAsia="仿宋" w:cs="仿宋"/>
          <w:b/>
          <w:bCs/>
          <w:spacing w:val="3"/>
          <w:sz w:val="24"/>
          <w:szCs w:val="24"/>
        </w:rPr>
      </w:pPr>
      <w:r>
        <w:rPr>
          <w:rFonts w:ascii="仿宋" w:hAnsi="仿宋" w:eastAsia="仿宋" w:cs="仿宋"/>
          <w:b/>
          <w:bCs/>
          <w:spacing w:val="3"/>
          <w:sz w:val="24"/>
          <w:szCs w:val="24"/>
        </w:rPr>
        <w:t>1</w:t>
      </w:r>
      <w:r>
        <w:rPr>
          <w:rFonts w:hint="eastAsia" w:ascii="仿宋" w:hAnsi="仿宋" w:eastAsia="仿宋" w:cs="仿宋"/>
          <w:b/>
          <w:bCs/>
          <w:spacing w:val="3"/>
          <w:sz w:val="24"/>
          <w:szCs w:val="24"/>
          <w:lang w:val="en-US" w:eastAsia="zh-CN"/>
        </w:rPr>
        <w:t>1</w:t>
      </w:r>
      <w:r>
        <w:rPr>
          <w:rFonts w:ascii="仿宋" w:hAnsi="仿宋" w:eastAsia="仿宋" w:cs="仿宋"/>
          <w:b/>
          <w:bCs/>
          <w:spacing w:val="3"/>
          <w:sz w:val="24"/>
          <w:szCs w:val="24"/>
        </w:rPr>
        <w:t>.</w:t>
      </w:r>
      <w:r>
        <w:rPr>
          <w:rFonts w:hint="eastAsia" w:ascii="仿宋" w:hAnsi="仿宋" w:eastAsia="仿宋" w:cs="仿宋"/>
          <w:b/>
          <w:bCs/>
          <w:spacing w:val="3"/>
          <w:sz w:val="24"/>
          <w:szCs w:val="24"/>
          <w:lang w:val="en-US" w:eastAsia="zh-CN"/>
        </w:rPr>
        <w:t>保证金缴存证明（本项目不做要求）</w:t>
      </w:r>
    </w:p>
    <w:p>
      <w:pPr>
        <w:pageBreakBefore w:val="0"/>
        <w:kinsoku/>
        <w:wordWrap/>
        <w:topLinePunct w:val="0"/>
        <w:bidi w:val="0"/>
        <w:rPr>
          <w:rFonts w:hint="eastAsia" w:ascii="仿宋" w:hAnsi="仿宋" w:eastAsia="仿宋" w:cs="仿宋"/>
          <w:b/>
          <w:bCs/>
          <w:spacing w:val="3"/>
          <w:sz w:val="20"/>
          <w:szCs w:val="20"/>
          <w:lang w:val="en-US" w:eastAsia="zh-CN"/>
        </w:rPr>
      </w:pPr>
      <w:r>
        <w:rPr>
          <w:rFonts w:hint="eastAsia" w:ascii="仿宋" w:hAnsi="仿宋" w:eastAsia="仿宋" w:cs="仿宋"/>
          <w:b/>
          <w:bCs/>
          <w:spacing w:val="3"/>
          <w:sz w:val="20"/>
          <w:szCs w:val="20"/>
          <w:lang w:val="en-US" w:eastAsia="zh-CN"/>
        </w:rPr>
        <w:br w:type="page"/>
      </w:r>
    </w:p>
    <w:p>
      <w:pPr>
        <w:pageBreakBefore w:val="0"/>
        <w:kinsoku/>
        <w:wordWrap/>
        <w:topLinePunct w:val="0"/>
        <w:bidi w:val="0"/>
        <w:spacing w:before="65" w:line="231" w:lineRule="auto"/>
        <w:ind w:left="4316"/>
        <w:outlineLvl w:val="3"/>
        <w:rPr>
          <w:rFonts w:ascii="仿宋" w:hAnsi="仿宋" w:eastAsia="仿宋" w:cs="仿宋"/>
          <w:sz w:val="24"/>
          <w:szCs w:val="24"/>
        </w:rPr>
      </w:pPr>
      <w:r>
        <w:rPr>
          <w:rFonts w:hint="eastAsia" w:ascii="仿宋" w:hAnsi="仿宋" w:eastAsia="仿宋" w:cs="仿宋"/>
          <w:b/>
          <w:bCs/>
          <w:spacing w:val="3"/>
          <w:sz w:val="24"/>
          <w:szCs w:val="24"/>
          <w:lang w:val="en-US" w:eastAsia="zh-CN"/>
        </w:rPr>
        <w:t>12.</w:t>
      </w:r>
      <w:r>
        <w:rPr>
          <w:rFonts w:ascii="仿宋" w:hAnsi="仿宋" w:eastAsia="仿宋" w:cs="仿宋"/>
          <w:b/>
          <w:bCs/>
          <w:spacing w:val="3"/>
          <w:sz w:val="24"/>
          <w:szCs w:val="24"/>
        </w:rPr>
        <w:t>方案</w:t>
      </w:r>
    </w:p>
    <w:p>
      <w:pPr>
        <w:pageBreakBefore w:val="0"/>
        <w:kinsoku/>
        <w:wordWrap/>
        <w:topLinePunct w:val="0"/>
        <w:bidi w:val="0"/>
        <w:spacing w:before="139" w:line="229" w:lineRule="auto"/>
        <w:jc w:val="center"/>
        <w:rPr>
          <w:rFonts w:ascii="仿宋" w:hAnsi="仿宋" w:eastAsia="仿宋" w:cs="仿宋"/>
          <w:sz w:val="24"/>
          <w:szCs w:val="24"/>
        </w:rPr>
      </w:pPr>
      <w:r>
        <w:rPr>
          <w:rFonts w:hint="eastAsia" w:ascii="仿宋" w:hAnsi="仿宋" w:eastAsia="仿宋" w:cs="仿宋"/>
          <w:spacing w:val="7"/>
          <w:sz w:val="24"/>
          <w:szCs w:val="24"/>
          <w:lang w:eastAsia="zh-CN"/>
        </w:rPr>
        <w:t>供应商结合详细评分标准表自附（格式自拟）</w:t>
      </w:r>
    </w:p>
    <w:p>
      <w:pPr>
        <w:pStyle w:val="5"/>
        <w:pageBreakBefore w:val="0"/>
        <w:kinsoku/>
        <w:wordWrap/>
        <w:topLinePunct w:val="0"/>
        <w:bidi w:val="0"/>
        <w:spacing w:line="245" w:lineRule="auto"/>
        <w:rPr>
          <w:sz w:val="24"/>
          <w:szCs w:val="24"/>
        </w:rPr>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5" w:lineRule="auto"/>
      </w:pPr>
    </w:p>
    <w:p>
      <w:pPr>
        <w:pStyle w:val="5"/>
        <w:pageBreakBefore w:val="0"/>
        <w:kinsoku/>
        <w:wordWrap/>
        <w:topLinePunct w:val="0"/>
        <w:bidi w:val="0"/>
        <w:spacing w:line="246" w:lineRule="auto"/>
      </w:pPr>
    </w:p>
    <w:p>
      <w:pPr>
        <w:pStyle w:val="5"/>
        <w:pageBreakBefore w:val="0"/>
        <w:kinsoku/>
        <w:wordWrap/>
        <w:topLinePunct w:val="0"/>
        <w:bidi w:val="0"/>
        <w:spacing w:line="246" w:lineRule="auto"/>
      </w:pPr>
    </w:p>
    <w:p>
      <w:pPr>
        <w:pStyle w:val="5"/>
        <w:pageBreakBefore w:val="0"/>
        <w:kinsoku/>
        <w:wordWrap/>
        <w:topLinePunct w:val="0"/>
        <w:bidi w:val="0"/>
        <w:spacing w:line="246" w:lineRule="auto"/>
      </w:pPr>
    </w:p>
    <w:p>
      <w:pPr>
        <w:pStyle w:val="5"/>
        <w:pageBreakBefore w:val="0"/>
        <w:kinsoku/>
        <w:wordWrap/>
        <w:topLinePunct w:val="0"/>
        <w:bidi w:val="0"/>
        <w:spacing w:line="246" w:lineRule="auto"/>
      </w:pPr>
    </w:p>
    <w:p>
      <w:pPr>
        <w:pageBreakBefore w:val="0"/>
        <w:kinsoku/>
        <w:wordWrap/>
        <w:topLinePunct w:val="0"/>
        <w:bidi w:val="0"/>
      </w:pPr>
      <w:r>
        <w:br w:type="page"/>
      </w:r>
    </w:p>
    <w:p>
      <w:pPr>
        <w:pStyle w:val="5"/>
        <w:pageBreakBefore w:val="0"/>
        <w:kinsoku/>
        <w:wordWrap/>
        <w:topLinePunct w:val="0"/>
        <w:bidi w:val="0"/>
        <w:spacing w:line="246" w:lineRule="auto"/>
      </w:pPr>
    </w:p>
    <w:p>
      <w:pPr>
        <w:pageBreakBefore w:val="0"/>
        <w:kinsoku/>
        <w:wordWrap/>
        <w:topLinePunct w:val="0"/>
        <w:bidi w:val="0"/>
        <w:spacing w:before="65" w:line="229" w:lineRule="auto"/>
        <w:ind w:left="4108"/>
        <w:outlineLvl w:val="3"/>
        <w:rPr>
          <w:rFonts w:ascii="仿宋" w:hAnsi="仿宋" w:eastAsia="仿宋" w:cs="仿宋"/>
          <w:sz w:val="24"/>
          <w:szCs w:val="24"/>
        </w:rPr>
      </w:pPr>
      <w:r>
        <w:rPr>
          <w:rFonts w:ascii="仿宋" w:hAnsi="仿宋" w:eastAsia="仿宋" w:cs="仿宋"/>
          <w:b/>
          <w:bCs/>
          <w:spacing w:val="4"/>
          <w:sz w:val="24"/>
          <w:szCs w:val="24"/>
        </w:rPr>
        <w:t>1</w:t>
      </w:r>
      <w:r>
        <w:rPr>
          <w:rFonts w:hint="eastAsia" w:ascii="仿宋" w:hAnsi="仿宋" w:eastAsia="仿宋" w:cs="仿宋"/>
          <w:b/>
          <w:bCs/>
          <w:spacing w:val="4"/>
          <w:sz w:val="24"/>
          <w:szCs w:val="24"/>
          <w:lang w:val="en-US" w:eastAsia="zh-CN"/>
        </w:rPr>
        <w:t>3</w:t>
      </w:r>
      <w:r>
        <w:rPr>
          <w:rFonts w:ascii="仿宋" w:hAnsi="仿宋" w:eastAsia="仿宋" w:cs="仿宋"/>
          <w:b/>
          <w:bCs/>
          <w:spacing w:val="4"/>
          <w:sz w:val="24"/>
          <w:szCs w:val="24"/>
        </w:rPr>
        <w:t>.其它证明材料</w:t>
      </w:r>
    </w:p>
    <w:p>
      <w:pPr>
        <w:pageBreakBefore w:val="0"/>
        <w:kinsoku/>
        <w:wordWrap/>
        <w:topLinePunct w:val="0"/>
        <w:bidi w:val="0"/>
        <w:spacing w:before="143" w:line="229" w:lineRule="auto"/>
        <w:ind w:left="642"/>
        <w:jc w:val="center"/>
        <w:rPr>
          <w:rFonts w:ascii="仿宋" w:hAnsi="仿宋" w:eastAsia="仿宋" w:cs="仿宋"/>
          <w:sz w:val="24"/>
          <w:szCs w:val="24"/>
        </w:rPr>
        <w:sectPr>
          <w:footerReference r:id="rId12" w:type="default"/>
          <w:pgSz w:w="11906" w:h="16839"/>
          <w:pgMar w:top="1440" w:right="1080" w:bottom="1440" w:left="1080" w:header="0" w:footer="1054" w:gutter="0"/>
          <w:pgNumType w:fmt="decimal"/>
          <w:cols w:space="720" w:num="1"/>
        </w:sectPr>
      </w:pPr>
      <w:r>
        <w:rPr>
          <w:rFonts w:hint="eastAsia" w:ascii="仿宋" w:hAnsi="仿宋" w:eastAsia="仿宋" w:cs="仿宋"/>
          <w:spacing w:val="9"/>
          <w:sz w:val="24"/>
          <w:szCs w:val="24"/>
          <w:lang w:eastAsia="zh-CN"/>
        </w:rPr>
        <w:t>供应商</w:t>
      </w:r>
      <w:r>
        <w:rPr>
          <w:rFonts w:ascii="仿宋" w:hAnsi="仿宋" w:eastAsia="仿宋" w:cs="仿宋"/>
          <w:spacing w:val="9"/>
          <w:sz w:val="24"/>
          <w:szCs w:val="24"/>
        </w:rPr>
        <w:t>根据评标办法认为对其参与评审有利的其它证明材料（格式自</w:t>
      </w:r>
      <w:r>
        <w:rPr>
          <w:rFonts w:ascii="仿宋" w:hAnsi="仿宋" w:eastAsia="仿宋" w:cs="仿宋"/>
          <w:spacing w:val="8"/>
          <w:sz w:val="24"/>
          <w:szCs w:val="24"/>
        </w:rPr>
        <w:t>拟）。</w:t>
      </w:r>
    </w:p>
    <w:p>
      <w:pPr>
        <w:pageBreakBefore w:val="0"/>
        <w:kinsoku/>
        <w:wordWrap/>
        <w:topLinePunct w:val="0"/>
        <w:bidi w:val="0"/>
        <w:spacing w:before="42" w:line="232" w:lineRule="auto"/>
        <w:jc w:val="center"/>
        <w:outlineLvl w:val="3"/>
        <w:rPr>
          <w:rFonts w:ascii="仿宋" w:hAnsi="仿宋" w:eastAsia="仿宋" w:cs="仿宋"/>
          <w:sz w:val="24"/>
          <w:szCs w:val="24"/>
        </w:rPr>
      </w:pPr>
      <w:r>
        <w:rPr>
          <w:rFonts w:ascii="仿宋" w:hAnsi="仿宋" w:eastAsia="仿宋" w:cs="仿宋"/>
          <w:b/>
          <w:bCs/>
          <w:spacing w:val="2"/>
          <w:sz w:val="24"/>
          <w:szCs w:val="24"/>
        </w:rPr>
        <w:t>1</w:t>
      </w:r>
      <w:r>
        <w:rPr>
          <w:rFonts w:hint="eastAsia" w:ascii="仿宋" w:hAnsi="仿宋" w:eastAsia="仿宋" w:cs="仿宋"/>
          <w:b/>
          <w:bCs/>
          <w:spacing w:val="2"/>
          <w:sz w:val="24"/>
          <w:szCs w:val="24"/>
          <w:lang w:val="en-US" w:eastAsia="zh-CN"/>
        </w:rPr>
        <w:t>4</w:t>
      </w:r>
      <w:r>
        <w:rPr>
          <w:rFonts w:ascii="仿宋" w:hAnsi="仿宋" w:eastAsia="仿宋" w:cs="仿宋"/>
          <w:b/>
          <w:bCs/>
          <w:spacing w:val="2"/>
          <w:sz w:val="24"/>
          <w:szCs w:val="24"/>
        </w:rPr>
        <w:t>.声明函</w:t>
      </w:r>
    </w:p>
    <w:p>
      <w:pPr>
        <w:pStyle w:val="5"/>
        <w:pageBreakBefore w:val="0"/>
        <w:kinsoku/>
        <w:wordWrap/>
        <w:topLinePunct w:val="0"/>
        <w:bidi w:val="0"/>
        <w:spacing w:line="388" w:lineRule="auto"/>
      </w:pPr>
    </w:p>
    <w:p>
      <w:pPr>
        <w:pageBreakBefore w:val="0"/>
        <w:kinsoku/>
        <w:wordWrap/>
        <w:topLinePunct w:val="0"/>
        <w:bidi w:val="0"/>
        <w:spacing w:line="222" w:lineRule="auto"/>
        <w:jc w:val="center"/>
        <w:rPr>
          <w:rFonts w:ascii="仿宋" w:hAnsi="仿宋" w:eastAsia="仿宋" w:cs="仿宋"/>
          <w:sz w:val="24"/>
          <w:szCs w:val="24"/>
        </w:rPr>
      </w:pPr>
      <w:r>
        <w:rPr>
          <w:rFonts w:ascii="仿宋" w:hAnsi="仿宋" w:eastAsia="仿宋" w:cs="仿宋"/>
          <w:spacing w:val="-3"/>
          <w:sz w:val="24"/>
          <w:szCs w:val="24"/>
        </w:rPr>
        <w:t>（一）中小企业声明函</w:t>
      </w:r>
    </w:p>
    <w:p>
      <w:pPr>
        <w:pStyle w:val="5"/>
        <w:pageBreakBefore w:val="0"/>
        <w:kinsoku/>
        <w:wordWrap/>
        <w:topLinePunct w:val="0"/>
        <w:bidi w:val="0"/>
        <w:spacing w:line="244" w:lineRule="auto"/>
      </w:pPr>
    </w:p>
    <w:p>
      <w:pPr>
        <w:widowControl/>
        <w:spacing w:line="520" w:lineRule="exact"/>
        <w:jc w:val="center"/>
        <w:rPr>
          <w:rFonts w:hint="eastAsia" w:ascii="宋体" w:hAnsi="宋体" w:cs="宋体"/>
          <w:b/>
          <w:color w:val="000000"/>
          <w:kern w:val="0"/>
          <w:sz w:val="32"/>
          <w:szCs w:val="32"/>
          <w:lang w:bidi="ar"/>
        </w:rPr>
      </w:pPr>
      <w:r>
        <w:rPr>
          <w:rFonts w:hint="eastAsia" w:ascii="宋体" w:hAnsi="宋体" w:cs="宋体"/>
          <w:b/>
          <w:color w:val="000000"/>
          <w:kern w:val="0"/>
          <w:sz w:val="32"/>
          <w:szCs w:val="32"/>
          <w:lang w:bidi="ar"/>
        </w:rPr>
        <w:t>中小企业声明函（</w:t>
      </w:r>
      <w:r>
        <w:rPr>
          <w:rFonts w:hint="eastAsia" w:ascii="宋体" w:hAnsi="宋体" w:eastAsia="宋体" w:cs="宋体"/>
          <w:b/>
          <w:color w:val="000000"/>
          <w:kern w:val="0"/>
          <w:sz w:val="32"/>
          <w:szCs w:val="32"/>
          <w:lang w:eastAsia="zh-CN" w:bidi="ar"/>
        </w:rPr>
        <w:t>工程</w:t>
      </w:r>
      <w:r>
        <w:rPr>
          <w:rFonts w:hint="eastAsia" w:ascii="宋体" w:hAnsi="宋体" w:cs="宋体"/>
          <w:b/>
          <w:color w:val="000000"/>
          <w:kern w:val="0"/>
          <w:sz w:val="32"/>
          <w:szCs w:val="32"/>
          <w:lang w:bidi="ar"/>
        </w:rPr>
        <w:t>）</w:t>
      </w:r>
    </w:p>
    <w:p>
      <w:pPr>
        <w:pStyle w:val="4"/>
      </w:pPr>
    </w:p>
    <w:p>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28"/>
          <w:szCs w:val="28"/>
          <w:u w:val="single"/>
          <w:lang w:bidi="ar"/>
        </w:rPr>
        <w:t>（单位名称）</w:t>
      </w:r>
      <w:r>
        <w:rPr>
          <w:rFonts w:hint="eastAsia" w:ascii="仿宋" w:hAnsi="仿宋" w:eastAsia="仿宋" w:cs="仿宋"/>
          <w:color w:val="000000"/>
          <w:kern w:val="0"/>
          <w:sz w:val="28"/>
          <w:szCs w:val="28"/>
          <w:lang w:bidi="ar"/>
        </w:rPr>
        <w:t>的</w:t>
      </w:r>
      <w:r>
        <w:rPr>
          <w:rFonts w:hint="eastAsia" w:ascii="仿宋" w:hAnsi="仿宋" w:eastAsia="仿宋" w:cs="仿宋"/>
          <w:color w:val="000000"/>
          <w:kern w:val="0"/>
          <w:sz w:val="28"/>
          <w:szCs w:val="28"/>
          <w:u w:val="single"/>
          <w:lang w:bidi="ar"/>
        </w:rPr>
        <w:t>（项目名</w:t>
      </w:r>
      <w:r>
        <w:rPr>
          <w:rFonts w:hint="eastAsia" w:ascii="仿宋" w:hAnsi="仿宋" w:eastAsia="仿宋" w:cs="仿宋"/>
          <w:color w:val="000000"/>
          <w:kern w:val="0"/>
          <w:sz w:val="28"/>
          <w:szCs w:val="28"/>
          <w:lang w:bidi="ar"/>
        </w:rPr>
        <w:t>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u w:val="single"/>
          <w:lang w:bidi="ar"/>
        </w:rPr>
        <w:t xml:space="preserve"> （标的名称）</w:t>
      </w:r>
      <w:r>
        <w:rPr>
          <w:rFonts w:hint="eastAsia" w:ascii="仿宋" w:hAnsi="仿宋" w:eastAsia="仿宋" w:cs="仿宋"/>
          <w:color w:val="000000"/>
          <w:kern w:val="0"/>
          <w:sz w:val="28"/>
          <w:szCs w:val="28"/>
          <w:lang w:bidi="ar"/>
        </w:rPr>
        <w:t xml:space="preserve"> ，属于</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eastAsia="zh-CN" w:bidi="ar"/>
        </w:rPr>
        <w:t>行业</w:t>
      </w:r>
      <w:r>
        <w:rPr>
          <w:rFonts w:hint="eastAsia" w:ascii="仿宋" w:hAnsi="仿宋" w:eastAsia="仿宋" w:cs="仿宋"/>
          <w:color w:val="000000"/>
          <w:kern w:val="0"/>
          <w:sz w:val="28"/>
          <w:szCs w:val="28"/>
          <w:lang w:bidi="ar"/>
        </w:rPr>
        <w:t>；承建（承接）企业为</w:t>
      </w:r>
      <w:r>
        <w:rPr>
          <w:rFonts w:hint="eastAsia" w:ascii="仿宋" w:hAnsi="仿宋" w:eastAsia="仿宋" w:cs="仿宋"/>
          <w:color w:val="000000"/>
          <w:kern w:val="0"/>
          <w:sz w:val="28"/>
          <w:szCs w:val="28"/>
          <w:u w:val="single"/>
          <w:lang w:bidi="ar"/>
        </w:rPr>
        <w:t>（企业名称）</w:t>
      </w:r>
      <w:r>
        <w:rPr>
          <w:rFonts w:hint="eastAsia" w:ascii="仿宋" w:hAnsi="仿宋" w:eastAsia="仿宋" w:cs="仿宋"/>
          <w:color w:val="000000"/>
          <w:kern w:val="0"/>
          <w:sz w:val="28"/>
          <w:szCs w:val="28"/>
          <w:lang w:bidi="ar"/>
        </w:rPr>
        <w:t>，从业人员</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人，营业收入为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万元，资产总额为</w:t>
      </w:r>
      <w:r>
        <w:rPr>
          <w:rFonts w:hint="eastAsia" w:ascii="仿宋" w:hAnsi="仿宋" w:eastAsia="仿宋" w:cs="仿宋"/>
          <w:color w:val="000000"/>
          <w:kern w:val="0"/>
          <w:sz w:val="28"/>
          <w:szCs w:val="28"/>
          <w:u w:val="single"/>
          <w:lang w:bidi="ar"/>
        </w:rPr>
        <w:t xml:space="preserve">   </w:t>
      </w:r>
      <w:r>
        <w:rPr>
          <w:rFonts w:ascii="仿宋" w:hAnsi="仿宋" w:eastAsia="仿宋" w:cs="仿宋"/>
          <w:color w:val="000000"/>
          <w:kern w:val="0"/>
          <w:sz w:val="28"/>
          <w:szCs w:val="28"/>
          <w:lang w:bidi="ar"/>
        </w:rPr>
        <w:t>万元</w:t>
      </w:r>
      <w:r>
        <w:rPr>
          <w:rFonts w:hint="eastAsia" w:ascii="仿宋" w:hAnsi="仿宋" w:eastAsia="仿宋" w:cs="仿宋"/>
          <w:color w:val="000000"/>
          <w:kern w:val="0"/>
          <w:sz w:val="28"/>
          <w:szCs w:val="28"/>
          <w:lang w:bidi="ar"/>
        </w:rPr>
        <w:t>，属于</w:t>
      </w:r>
      <w:r>
        <w:rPr>
          <w:rFonts w:hint="eastAsia" w:ascii="仿宋" w:hAnsi="仿宋" w:eastAsia="仿宋" w:cs="仿宋"/>
          <w:color w:val="000000"/>
          <w:kern w:val="0"/>
          <w:sz w:val="28"/>
          <w:szCs w:val="28"/>
          <w:u w:val="single"/>
          <w:lang w:bidi="ar"/>
        </w:rPr>
        <w:t>（中型企业、小型企业、微型企业）</w:t>
      </w:r>
      <w:r>
        <w:rPr>
          <w:rFonts w:hint="eastAsia" w:ascii="仿宋" w:hAnsi="仿宋" w:eastAsia="仿宋" w:cs="仿宋"/>
          <w:color w:val="000000"/>
          <w:kern w:val="0"/>
          <w:sz w:val="28"/>
          <w:szCs w:val="28"/>
          <w:lang w:bidi="ar"/>
        </w:rPr>
        <w:t xml:space="preserve">； </w:t>
      </w:r>
    </w:p>
    <w:p>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u w:val="single"/>
          <w:lang w:bidi="ar"/>
        </w:rPr>
        <w:t xml:space="preserve"> （标的名称）</w:t>
      </w:r>
      <w:r>
        <w:rPr>
          <w:rFonts w:hint="eastAsia" w:ascii="仿宋" w:hAnsi="仿宋" w:eastAsia="仿宋" w:cs="仿宋"/>
          <w:color w:val="000000"/>
          <w:kern w:val="0"/>
          <w:sz w:val="28"/>
          <w:szCs w:val="28"/>
          <w:lang w:bidi="ar"/>
        </w:rPr>
        <w:t xml:space="preserve"> ，属于</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eastAsia="zh-CN" w:bidi="ar"/>
        </w:rPr>
        <w:t>行业</w:t>
      </w:r>
      <w:r>
        <w:rPr>
          <w:rFonts w:hint="eastAsia" w:ascii="仿宋" w:hAnsi="仿宋" w:eastAsia="仿宋" w:cs="仿宋"/>
          <w:color w:val="000000"/>
          <w:kern w:val="0"/>
          <w:sz w:val="28"/>
          <w:szCs w:val="28"/>
          <w:lang w:bidi="ar"/>
        </w:rPr>
        <w:t>；承建（承接）企业为（</w:t>
      </w:r>
      <w:r>
        <w:rPr>
          <w:rFonts w:hint="eastAsia" w:ascii="仿宋" w:hAnsi="仿宋" w:eastAsia="仿宋" w:cs="仿宋"/>
          <w:color w:val="000000"/>
          <w:kern w:val="0"/>
          <w:sz w:val="28"/>
          <w:szCs w:val="28"/>
          <w:u w:val="single"/>
          <w:lang w:bidi="ar"/>
        </w:rPr>
        <w:t>企业名称）</w:t>
      </w:r>
      <w:r>
        <w:rPr>
          <w:rFonts w:hint="eastAsia" w:ascii="仿宋" w:hAnsi="仿宋" w:eastAsia="仿宋" w:cs="仿宋"/>
          <w:color w:val="000000"/>
          <w:kern w:val="0"/>
          <w:sz w:val="28"/>
          <w:szCs w:val="28"/>
          <w:lang w:bidi="ar"/>
        </w:rPr>
        <w:t>，从业人员</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人，营业收入为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万元，资产总额为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万元，属于（中型企业、小型企业、微型企业）； </w:t>
      </w:r>
    </w:p>
    <w:p>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w:t>
      </w:r>
    </w:p>
    <w:p>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以上企业，不属于大企业的分支机构，不存在控股股东为大企业的情形，也不存在与大企业的负责人为同一人的情形。</w:t>
      </w:r>
    </w:p>
    <w:p>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本企业对上述声明内容的真实性负责。如有虚假，将依法承担相应责任。 </w:t>
      </w:r>
    </w:p>
    <w:p>
      <w:pPr>
        <w:widowControl/>
        <w:spacing w:line="520" w:lineRule="exact"/>
        <w:jc w:val="center"/>
        <w:rPr>
          <w:sz w:val="28"/>
          <w:szCs w:val="28"/>
        </w:rPr>
      </w:pPr>
      <w:r>
        <w:rPr>
          <w:rFonts w:hint="eastAsia" w:ascii="仿宋" w:hAnsi="仿宋" w:eastAsia="仿宋" w:cs="仿宋"/>
          <w:color w:val="000000"/>
          <w:kern w:val="0"/>
          <w:sz w:val="28"/>
          <w:szCs w:val="28"/>
          <w:lang w:bidi="ar"/>
        </w:rPr>
        <w:t xml:space="preserve">企业名称（盖章）： </w:t>
      </w:r>
    </w:p>
    <w:p>
      <w:pPr>
        <w:widowControl/>
        <w:spacing w:line="520" w:lineRule="exact"/>
        <w:ind w:firstLine="3640" w:firstLineChars="13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日 期： </w:t>
      </w:r>
    </w:p>
    <w:p>
      <w:pPr>
        <w:widowControl/>
        <w:spacing w:line="520" w:lineRule="exact"/>
        <w:ind w:firstLine="3080" w:firstLineChars="1100"/>
        <w:rPr>
          <w:rFonts w:hint="eastAsia" w:ascii="仿宋" w:hAnsi="仿宋" w:eastAsia="仿宋" w:cs="仿宋"/>
          <w:color w:val="000000"/>
          <w:kern w:val="0"/>
          <w:sz w:val="28"/>
          <w:szCs w:val="28"/>
          <w:lang w:bidi="ar"/>
        </w:rPr>
      </w:pPr>
    </w:p>
    <w:p>
      <w:pPr>
        <w:pageBreakBefore w:val="0"/>
        <w:tabs>
          <w:tab w:val="left" w:pos="4935"/>
        </w:tabs>
        <w:kinsoku/>
        <w:wordWrap/>
        <w:topLinePunct w:val="0"/>
        <w:bidi w:val="0"/>
        <w:spacing w:before="1" w:line="230" w:lineRule="auto"/>
        <w:rPr>
          <w:rFonts w:ascii="仿宋" w:hAnsi="仿宋" w:eastAsia="仿宋" w:cs="仿宋"/>
          <w:sz w:val="20"/>
          <w:szCs w:val="20"/>
        </w:rPr>
      </w:pPr>
      <w:r>
        <w:rPr>
          <w:rFonts w:hint="eastAsia" w:ascii="宋体" w:hAnsi="宋体" w:cs="宋体"/>
          <w:color w:val="000000"/>
          <w:kern w:val="0"/>
          <w:sz w:val="18"/>
          <w:szCs w:val="18"/>
          <w:lang w:bidi="ar"/>
        </w:rPr>
        <w:t>从业人员、营业收入、资产总额填报上一年度数据，无上一年度数据的新成立企业可不填报。</w:t>
      </w:r>
    </w:p>
    <w:p>
      <w:pPr>
        <w:pStyle w:val="5"/>
        <w:pageBreakBefore w:val="0"/>
        <w:kinsoku/>
        <w:wordWrap/>
        <w:topLinePunct w:val="0"/>
        <w:bidi w:val="0"/>
        <w:spacing w:line="257" w:lineRule="auto"/>
      </w:pPr>
    </w:p>
    <w:p>
      <w:pPr>
        <w:pStyle w:val="5"/>
        <w:pageBreakBefore w:val="0"/>
        <w:kinsoku/>
        <w:wordWrap/>
        <w:topLinePunct w:val="0"/>
        <w:bidi w:val="0"/>
        <w:spacing w:line="257" w:lineRule="auto"/>
      </w:pPr>
    </w:p>
    <w:p>
      <w:pPr>
        <w:pStyle w:val="5"/>
        <w:pageBreakBefore w:val="0"/>
        <w:kinsoku/>
        <w:wordWrap/>
        <w:topLinePunct w:val="0"/>
        <w:bidi w:val="0"/>
        <w:spacing w:line="257" w:lineRule="auto"/>
      </w:pPr>
    </w:p>
    <w:p>
      <w:pPr>
        <w:pStyle w:val="5"/>
        <w:pageBreakBefore w:val="0"/>
        <w:kinsoku/>
        <w:wordWrap/>
        <w:topLinePunct w:val="0"/>
        <w:bidi w:val="0"/>
        <w:spacing w:line="257" w:lineRule="auto"/>
      </w:pPr>
    </w:p>
    <w:p>
      <w:pPr>
        <w:pageBreakBefore w:val="0"/>
        <w:kinsoku/>
        <w:wordWrap/>
        <w:topLinePunct w:val="0"/>
        <w:bidi w:val="0"/>
        <w:spacing w:before="136" w:line="219" w:lineRule="auto"/>
        <w:jc w:val="center"/>
        <w:rPr>
          <w:rFonts w:hint="eastAsia" w:ascii="仿宋" w:hAnsi="仿宋" w:eastAsia="仿宋" w:cs="仿宋"/>
          <w:sz w:val="24"/>
          <w:szCs w:val="24"/>
        </w:rPr>
      </w:pPr>
      <w:r>
        <w:rPr>
          <w:rFonts w:hint="eastAsia" w:ascii="仿宋" w:hAnsi="仿宋" w:eastAsia="仿宋" w:cs="仿宋"/>
          <w:spacing w:val="-2"/>
          <w:sz w:val="24"/>
          <w:szCs w:val="24"/>
        </w:rPr>
        <w:t>（二）残疾人福利性单位声明函</w:t>
      </w:r>
    </w:p>
    <w:p>
      <w:pPr>
        <w:pStyle w:val="5"/>
        <w:pageBreakBefore w:val="0"/>
        <w:kinsoku/>
        <w:wordWrap/>
        <w:topLinePunct w:val="0"/>
        <w:bidi w:val="0"/>
        <w:spacing w:line="245" w:lineRule="auto"/>
        <w:rPr>
          <w:rFonts w:hint="eastAsia" w:ascii="仿宋" w:hAnsi="仿宋" w:eastAsia="仿宋" w:cs="仿宋"/>
          <w:sz w:val="24"/>
          <w:szCs w:val="24"/>
        </w:rPr>
      </w:pPr>
    </w:p>
    <w:p>
      <w:pPr>
        <w:pStyle w:val="5"/>
        <w:pageBreakBefore w:val="0"/>
        <w:kinsoku/>
        <w:wordWrap/>
        <w:topLinePunct w:val="0"/>
        <w:bidi w:val="0"/>
        <w:spacing w:line="245" w:lineRule="auto"/>
        <w:rPr>
          <w:rFonts w:hint="eastAsia" w:ascii="仿宋" w:hAnsi="仿宋" w:eastAsia="仿宋" w:cs="仿宋"/>
          <w:sz w:val="24"/>
          <w:szCs w:val="24"/>
        </w:rPr>
      </w:pPr>
    </w:p>
    <w:p>
      <w:pPr>
        <w:pageBreakBefore w:val="0"/>
        <w:kinsoku/>
        <w:wordWrap/>
        <w:topLinePunct w:val="0"/>
        <w:bidi w:val="0"/>
        <w:spacing w:before="65" w:line="543" w:lineRule="auto"/>
        <w:ind w:left="6" w:right="8" w:firstLine="445"/>
        <w:jc w:val="both"/>
        <w:rPr>
          <w:rFonts w:hint="eastAsia" w:ascii="仿宋" w:hAnsi="仿宋" w:eastAsia="仿宋" w:cs="仿宋"/>
          <w:sz w:val="24"/>
          <w:szCs w:val="24"/>
        </w:rPr>
      </w:pPr>
      <w:r>
        <w:rPr>
          <w:rFonts w:hint="eastAsia" w:ascii="仿宋" w:hAnsi="仿宋" w:eastAsia="仿宋" w:cs="仿宋"/>
          <w:spacing w:val="20"/>
          <w:sz w:val="24"/>
          <w:szCs w:val="24"/>
        </w:rPr>
        <w:t>本单位郑重声明，根据《财政部民政部中国残疾人联合会关于促进残疾人就业政府采购</w:t>
      </w:r>
      <w:r>
        <w:rPr>
          <w:rFonts w:hint="eastAsia" w:ascii="仿宋" w:hAnsi="仿宋" w:eastAsia="仿宋" w:cs="仿宋"/>
          <w:spacing w:val="15"/>
          <w:sz w:val="24"/>
          <w:szCs w:val="24"/>
        </w:rPr>
        <w:t>政策的通知》</w:t>
      </w:r>
      <w:r>
        <w:rPr>
          <w:rFonts w:hint="eastAsia" w:ascii="仿宋" w:hAnsi="仿宋" w:eastAsia="仿宋" w:cs="仿宋"/>
          <w:spacing w:val="-65"/>
          <w:sz w:val="24"/>
          <w:szCs w:val="24"/>
        </w:rPr>
        <w:t xml:space="preserve"> </w:t>
      </w:r>
      <w:r>
        <w:rPr>
          <w:rFonts w:hint="eastAsia" w:ascii="仿宋" w:hAnsi="仿宋" w:eastAsia="仿宋" w:cs="仿宋"/>
          <w:spacing w:val="15"/>
          <w:sz w:val="24"/>
          <w:szCs w:val="24"/>
        </w:rPr>
        <w:t>（财库〔2017〕141</w:t>
      </w:r>
      <w:r>
        <w:rPr>
          <w:rFonts w:hint="eastAsia" w:ascii="仿宋" w:hAnsi="仿宋" w:eastAsia="仿宋" w:cs="仿宋"/>
          <w:spacing w:val="-36"/>
          <w:sz w:val="24"/>
          <w:szCs w:val="24"/>
        </w:rPr>
        <w:t xml:space="preserve"> </w:t>
      </w:r>
      <w:r>
        <w:rPr>
          <w:rFonts w:hint="eastAsia" w:ascii="仿宋" w:hAnsi="仿宋" w:eastAsia="仿宋" w:cs="仿宋"/>
          <w:spacing w:val="15"/>
          <w:sz w:val="24"/>
          <w:szCs w:val="24"/>
        </w:rPr>
        <w:t>号）</w:t>
      </w:r>
      <w:r>
        <w:rPr>
          <w:rFonts w:hint="eastAsia" w:ascii="仿宋" w:hAnsi="仿宋" w:eastAsia="仿宋" w:cs="仿宋"/>
          <w:spacing w:val="-42"/>
          <w:sz w:val="24"/>
          <w:szCs w:val="24"/>
        </w:rPr>
        <w:t xml:space="preserve"> </w:t>
      </w:r>
      <w:r>
        <w:rPr>
          <w:rFonts w:hint="eastAsia" w:ascii="仿宋" w:hAnsi="仿宋" w:eastAsia="仿宋" w:cs="仿宋"/>
          <w:spacing w:val="15"/>
          <w:sz w:val="24"/>
          <w:szCs w:val="24"/>
        </w:rPr>
        <w:t>的规定，本单位</w:t>
      </w:r>
      <w:r>
        <w:rPr>
          <w:rFonts w:hint="eastAsia" w:ascii="仿宋" w:hAnsi="仿宋" w:eastAsia="仿宋" w:cs="仿宋"/>
          <w:spacing w:val="14"/>
          <w:sz w:val="24"/>
          <w:szCs w:val="24"/>
        </w:rPr>
        <w:t>为符合条件的残疾人福利性单位，且</w:t>
      </w:r>
      <w:r>
        <w:rPr>
          <w:rFonts w:hint="eastAsia" w:ascii="仿宋" w:hAnsi="仿宋" w:eastAsia="仿宋" w:cs="仿宋"/>
          <w:spacing w:val="22"/>
          <w:sz w:val="24"/>
          <w:szCs w:val="24"/>
        </w:rPr>
        <w:t>本单位参加</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单位的</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项目采购活动提供本单位制造</w:t>
      </w:r>
      <w:r>
        <w:rPr>
          <w:rFonts w:hint="eastAsia" w:ascii="仿宋" w:hAnsi="仿宋" w:eastAsia="仿宋" w:cs="仿宋"/>
          <w:spacing w:val="21"/>
          <w:sz w:val="24"/>
          <w:szCs w:val="24"/>
        </w:rPr>
        <w:t>的货物（由本单位承担工程/</w:t>
      </w:r>
      <w:r>
        <w:rPr>
          <w:rFonts w:hint="eastAsia" w:ascii="仿宋" w:hAnsi="仿宋" w:eastAsia="仿宋" w:cs="仿宋"/>
          <w:sz w:val="24"/>
          <w:szCs w:val="24"/>
        </w:rPr>
        <w:t xml:space="preserve"> </w:t>
      </w:r>
      <w:r>
        <w:rPr>
          <w:rFonts w:hint="eastAsia" w:ascii="仿宋" w:hAnsi="仿宋" w:eastAsia="仿宋" w:cs="仿宋"/>
          <w:spacing w:val="20"/>
          <w:sz w:val="24"/>
          <w:szCs w:val="24"/>
        </w:rPr>
        <w:t>提供服务</w:t>
      </w:r>
      <w:r>
        <w:rPr>
          <w:rFonts w:hint="eastAsia" w:ascii="仿宋" w:hAnsi="仿宋" w:eastAsia="仿宋" w:cs="仿宋"/>
          <w:spacing w:val="6"/>
          <w:sz w:val="24"/>
          <w:szCs w:val="24"/>
        </w:rPr>
        <w:t>）</w:t>
      </w:r>
      <w:r>
        <w:rPr>
          <w:rFonts w:hint="eastAsia" w:ascii="仿宋" w:hAnsi="仿宋" w:eastAsia="仿宋" w:cs="仿宋"/>
          <w:spacing w:val="-49"/>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20"/>
          <w:sz w:val="24"/>
          <w:szCs w:val="24"/>
        </w:rPr>
        <w:t>或者提供其他残疾人福利性单位制造的货物（不包括使用非残疾人福利性单位</w:t>
      </w:r>
      <w:r>
        <w:rPr>
          <w:rFonts w:hint="eastAsia" w:ascii="仿宋" w:hAnsi="仿宋" w:eastAsia="仿宋" w:cs="仿宋"/>
          <w:spacing w:val="18"/>
          <w:sz w:val="24"/>
          <w:szCs w:val="24"/>
        </w:rPr>
        <w:t>注册商标的货物）。</w:t>
      </w:r>
    </w:p>
    <w:p>
      <w:pPr>
        <w:pStyle w:val="5"/>
        <w:pageBreakBefore w:val="0"/>
        <w:kinsoku/>
        <w:wordWrap/>
        <w:topLinePunct w:val="0"/>
        <w:bidi w:val="0"/>
        <w:spacing w:line="275" w:lineRule="auto"/>
        <w:rPr>
          <w:rFonts w:hint="eastAsia" w:ascii="仿宋" w:hAnsi="仿宋" w:eastAsia="仿宋" w:cs="仿宋"/>
          <w:sz w:val="24"/>
          <w:szCs w:val="24"/>
        </w:rPr>
      </w:pPr>
    </w:p>
    <w:p>
      <w:pPr>
        <w:pageBreakBefore w:val="0"/>
        <w:kinsoku/>
        <w:wordWrap/>
        <w:topLinePunct w:val="0"/>
        <w:bidi w:val="0"/>
        <w:spacing w:before="66" w:line="227" w:lineRule="auto"/>
        <w:ind w:left="452"/>
        <w:rPr>
          <w:rFonts w:hint="eastAsia" w:ascii="仿宋" w:hAnsi="仿宋" w:eastAsia="仿宋" w:cs="仿宋"/>
          <w:sz w:val="24"/>
          <w:szCs w:val="24"/>
        </w:rPr>
      </w:pPr>
      <w:r>
        <w:rPr>
          <w:rFonts w:hint="eastAsia" w:ascii="仿宋" w:hAnsi="仿宋" w:eastAsia="仿宋" w:cs="仿宋"/>
          <w:spacing w:val="19"/>
          <w:sz w:val="24"/>
          <w:szCs w:val="24"/>
        </w:rPr>
        <w:t>本单位对上述声明的真实性负责</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。如有虚假，将依法承担相应责任。</w:t>
      </w:r>
    </w:p>
    <w:p>
      <w:pPr>
        <w:pStyle w:val="5"/>
        <w:pageBreakBefore w:val="0"/>
        <w:kinsoku/>
        <w:wordWrap/>
        <w:topLinePunct w:val="0"/>
        <w:bidi w:val="0"/>
        <w:spacing w:line="296" w:lineRule="auto"/>
        <w:rPr>
          <w:rFonts w:hint="eastAsia" w:ascii="仿宋" w:hAnsi="仿宋" w:eastAsia="仿宋" w:cs="仿宋"/>
          <w:sz w:val="24"/>
          <w:szCs w:val="24"/>
        </w:rPr>
      </w:pPr>
    </w:p>
    <w:p>
      <w:pPr>
        <w:pStyle w:val="5"/>
        <w:pageBreakBefore w:val="0"/>
        <w:kinsoku/>
        <w:wordWrap/>
        <w:topLinePunct w:val="0"/>
        <w:bidi w:val="0"/>
        <w:spacing w:line="296" w:lineRule="auto"/>
        <w:rPr>
          <w:rFonts w:hint="eastAsia" w:ascii="仿宋" w:hAnsi="仿宋" w:eastAsia="仿宋" w:cs="仿宋"/>
          <w:sz w:val="24"/>
          <w:szCs w:val="24"/>
        </w:rPr>
      </w:pPr>
    </w:p>
    <w:p>
      <w:pPr>
        <w:pStyle w:val="5"/>
        <w:pageBreakBefore w:val="0"/>
        <w:kinsoku/>
        <w:wordWrap/>
        <w:topLinePunct w:val="0"/>
        <w:bidi w:val="0"/>
        <w:spacing w:line="297" w:lineRule="auto"/>
        <w:rPr>
          <w:rFonts w:hint="eastAsia" w:ascii="仿宋" w:hAnsi="仿宋" w:eastAsia="仿宋" w:cs="仿宋"/>
          <w:sz w:val="24"/>
          <w:szCs w:val="24"/>
        </w:rPr>
      </w:pPr>
    </w:p>
    <w:p>
      <w:pPr>
        <w:pStyle w:val="5"/>
        <w:pageBreakBefore w:val="0"/>
        <w:kinsoku/>
        <w:wordWrap/>
        <w:topLinePunct w:val="0"/>
        <w:bidi w:val="0"/>
        <w:spacing w:line="297" w:lineRule="auto"/>
        <w:rPr>
          <w:rFonts w:hint="eastAsia" w:ascii="仿宋" w:hAnsi="仿宋" w:eastAsia="仿宋" w:cs="仿宋"/>
          <w:sz w:val="24"/>
          <w:szCs w:val="24"/>
        </w:rPr>
      </w:pPr>
    </w:p>
    <w:p>
      <w:pPr>
        <w:pageBreakBefore w:val="0"/>
        <w:kinsoku/>
        <w:wordWrap/>
        <w:topLinePunct w:val="0"/>
        <w:bidi w:val="0"/>
        <w:spacing w:before="65" w:line="221" w:lineRule="auto"/>
        <w:ind w:left="2611"/>
        <w:rPr>
          <w:rFonts w:hint="eastAsia" w:ascii="仿宋" w:hAnsi="仿宋" w:eastAsia="仿宋" w:cs="仿宋"/>
          <w:sz w:val="24"/>
          <w:szCs w:val="24"/>
        </w:rPr>
      </w:pPr>
      <w:r>
        <w:rPr>
          <w:rFonts w:hint="eastAsia" w:ascii="仿宋" w:hAnsi="仿宋" w:eastAsia="仿宋" w:cs="仿宋"/>
          <w:spacing w:val="19"/>
          <w:sz w:val="24"/>
          <w:szCs w:val="24"/>
        </w:rPr>
        <w:t>供应商名称（盖公章）：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87"/>
          <w:sz w:val="24"/>
          <w:szCs w:val="24"/>
        </w:rPr>
        <w:t xml:space="preserve"> </w:t>
      </w:r>
    </w:p>
    <w:p>
      <w:pPr>
        <w:pageBreakBefore w:val="0"/>
        <w:kinsoku/>
        <w:wordWrap/>
        <w:topLinePunct w:val="0"/>
        <w:bidi w:val="0"/>
        <w:spacing w:before="35" w:line="250" w:lineRule="auto"/>
        <w:ind w:left="2612"/>
        <w:rPr>
          <w:rFonts w:hint="eastAsia" w:ascii="仿宋" w:hAnsi="仿宋" w:eastAsia="仿宋" w:cs="仿宋"/>
          <w:sz w:val="24"/>
          <w:szCs w:val="24"/>
        </w:rPr>
      </w:pPr>
      <w:r>
        <w:rPr>
          <w:rFonts w:hint="eastAsia" w:ascii="仿宋" w:hAnsi="仿宋" w:eastAsia="仿宋" w:cs="仿宋"/>
          <w:spacing w:val="19"/>
          <w:sz w:val="24"/>
          <w:szCs w:val="24"/>
        </w:rPr>
        <w:t>法定代表人或其授权委托人(签字)：</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p>
    <w:p>
      <w:pPr>
        <w:pageBreakBefore w:val="0"/>
        <w:tabs>
          <w:tab w:val="left" w:pos="4665"/>
        </w:tabs>
        <w:kinsoku/>
        <w:wordWrap/>
        <w:topLinePunct w:val="0"/>
        <w:bidi w:val="0"/>
        <w:spacing w:before="1" w:line="227" w:lineRule="auto"/>
        <w:ind w:left="3720" w:firstLine="232" w:firstLineChars="400"/>
        <w:rPr>
          <w:rFonts w:hint="eastAsia" w:ascii="仿宋" w:hAnsi="仿宋" w:eastAsia="仿宋" w:cs="仿宋"/>
          <w:sz w:val="24"/>
          <w:szCs w:val="24"/>
        </w:rPr>
      </w:pPr>
      <w:r>
        <w:rPr>
          <w:rFonts w:hint="eastAsia" w:ascii="仿宋" w:hAnsi="仿宋" w:eastAsia="仿宋" w:cs="仿宋"/>
          <w:spacing w:val="-9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none" w:color="auto"/>
          <w:lang w:val="en-US" w:eastAsia="zh-CN"/>
        </w:rPr>
        <w:t xml:space="preserve">  </w:t>
      </w:r>
      <w:r>
        <w:rPr>
          <w:rFonts w:hint="eastAsia" w:ascii="仿宋" w:hAnsi="仿宋" w:eastAsia="仿宋" w:cs="仿宋"/>
          <w:spacing w:val="-84"/>
          <w:sz w:val="24"/>
          <w:szCs w:val="24"/>
          <w:u w:val="none" w:color="auto"/>
        </w:rPr>
        <w:t xml:space="preserve"> </w:t>
      </w:r>
      <w:r>
        <w:rPr>
          <w:rFonts w:hint="eastAsia" w:ascii="仿宋" w:hAnsi="仿宋" w:eastAsia="仿宋" w:cs="仿宋"/>
          <w:spacing w:val="19"/>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non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9"/>
          <w:sz w:val="24"/>
          <w:szCs w:val="24"/>
        </w:rPr>
        <w:t>日</w:t>
      </w:r>
    </w:p>
    <w:p>
      <w:pPr>
        <w:pStyle w:val="5"/>
        <w:pageBreakBefore w:val="0"/>
        <w:kinsoku/>
        <w:wordWrap/>
        <w:topLinePunct w:val="0"/>
        <w:bidi w:val="0"/>
        <w:spacing w:line="262" w:lineRule="auto"/>
        <w:rPr>
          <w:rFonts w:hint="eastAsia" w:ascii="仿宋" w:hAnsi="仿宋" w:eastAsia="仿宋" w:cs="仿宋"/>
          <w:sz w:val="24"/>
          <w:szCs w:val="24"/>
        </w:rPr>
      </w:pPr>
    </w:p>
    <w:p>
      <w:pPr>
        <w:pStyle w:val="5"/>
        <w:pageBreakBefore w:val="0"/>
        <w:kinsoku/>
        <w:wordWrap/>
        <w:topLinePunct w:val="0"/>
        <w:bidi w:val="0"/>
        <w:spacing w:line="262" w:lineRule="auto"/>
        <w:rPr>
          <w:rFonts w:hint="eastAsia" w:ascii="仿宋" w:hAnsi="仿宋" w:eastAsia="仿宋" w:cs="仿宋"/>
          <w:sz w:val="24"/>
          <w:szCs w:val="24"/>
        </w:rPr>
      </w:pPr>
    </w:p>
    <w:p>
      <w:pPr>
        <w:pStyle w:val="5"/>
        <w:pageBreakBefore w:val="0"/>
        <w:kinsoku/>
        <w:wordWrap/>
        <w:topLinePunct w:val="0"/>
        <w:bidi w:val="0"/>
        <w:spacing w:line="263" w:lineRule="auto"/>
        <w:rPr>
          <w:rFonts w:hint="eastAsia" w:ascii="仿宋" w:hAnsi="仿宋" w:eastAsia="仿宋" w:cs="仿宋"/>
          <w:sz w:val="24"/>
          <w:szCs w:val="24"/>
        </w:rPr>
      </w:pPr>
    </w:p>
    <w:p>
      <w:pPr>
        <w:pageBreakBefore w:val="0"/>
        <w:kinsoku/>
        <w:wordWrap/>
        <w:topLinePunct w:val="0"/>
        <w:bidi w:val="0"/>
        <w:spacing w:before="58" w:line="233" w:lineRule="auto"/>
        <w:ind w:left="6" w:firstLine="362"/>
        <w:jc w:val="both"/>
        <w:rPr>
          <w:rFonts w:hint="eastAsia" w:ascii="仿宋" w:hAnsi="仿宋" w:eastAsia="仿宋" w:cs="仿宋"/>
          <w:sz w:val="24"/>
          <w:szCs w:val="24"/>
        </w:rPr>
      </w:pPr>
      <w:r>
        <w:rPr>
          <w:rFonts w:hint="eastAsia" w:ascii="仿宋" w:hAnsi="仿宋" w:eastAsia="仿宋" w:cs="仿宋"/>
          <w:spacing w:val="-1"/>
          <w:sz w:val="24"/>
          <w:szCs w:val="24"/>
          <w14:textOutline w14:w="3268" w14:cap="sq" w14:cmpd="sng">
            <w14:solidFill>
              <w14:srgbClr w14:val="000000"/>
            </w14:solidFill>
            <w14:prstDash w14:val="solid"/>
            <w14:bevel/>
          </w14:textOutline>
        </w:rPr>
        <w:t>说明</w:t>
      </w:r>
      <w:r>
        <w:rPr>
          <w:rFonts w:hint="eastAsia" w:ascii="仿宋" w:hAnsi="仿宋" w:eastAsia="仿宋" w:cs="仿宋"/>
          <w:spacing w:val="-1"/>
          <w:sz w:val="24"/>
          <w:szCs w:val="24"/>
        </w:rPr>
        <w:t>：填写本声明函时应详细阅读《财政部</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民政部</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中国残疾人联合会关于促进残疾人就业政府采购政策的</w:t>
      </w:r>
      <w:r>
        <w:rPr>
          <w:rFonts w:hint="eastAsia" w:ascii="仿宋" w:hAnsi="仿宋" w:eastAsia="仿宋" w:cs="仿宋"/>
          <w:sz w:val="24"/>
          <w:szCs w:val="24"/>
        </w:rPr>
        <w:t xml:space="preserve"> </w:t>
      </w:r>
      <w:r>
        <w:rPr>
          <w:rFonts w:hint="eastAsia" w:ascii="仿宋" w:hAnsi="仿宋" w:eastAsia="仿宋" w:cs="仿宋"/>
          <w:spacing w:val="-1"/>
          <w:sz w:val="24"/>
          <w:szCs w:val="24"/>
        </w:rPr>
        <w:t>通知》（财库〔2017〕141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6"/>
          <w:sz w:val="24"/>
          <w:szCs w:val="24"/>
        </w:rPr>
        <w:t>），</w:t>
      </w:r>
      <w:r>
        <w:rPr>
          <w:rFonts w:hint="eastAsia" w:ascii="仿宋" w:hAnsi="仿宋" w:eastAsia="仿宋" w:cs="仿宋"/>
          <w:spacing w:val="-1"/>
          <w:sz w:val="24"/>
          <w:szCs w:val="24"/>
        </w:rPr>
        <w:t>供应商不满足此要求则无须提供，一旦提供将视为满足其要求，如有虚假，将依法承担相应责任。</w:t>
      </w:r>
    </w:p>
    <w:p>
      <w:pPr>
        <w:pageBreakBefore w:val="0"/>
        <w:kinsoku/>
        <w:wordWrap/>
        <w:topLinePunct w:val="0"/>
        <w:bidi w:val="0"/>
        <w:spacing w:line="233" w:lineRule="auto"/>
        <w:rPr>
          <w:rFonts w:ascii="宋体" w:hAnsi="宋体" w:eastAsia="宋体" w:cs="宋体"/>
          <w:sz w:val="24"/>
          <w:szCs w:val="24"/>
        </w:rPr>
        <w:sectPr>
          <w:footerReference r:id="rId13" w:type="default"/>
          <w:pgSz w:w="11905" w:h="16838"/>
          <w:pgMar w:top="1440" w:right="1786" w:bottom="1440" w:left="1786" w:header="850" w:footer="850" w:gutter="0"/>
          <w:pgNumType w:fmt="decimal"/>
          <w:cols w:space="0" w:num="1"/>
          <w:rtlGutter w:val="0"/>
          <w:docGrid w:linePitch="0" w:charSpace="0"/>
        </w:sectPr>
      </w:pPr>
    </w:p>
    <w:p>
      <w:pPr>
        <w:pageBreakBefore w:val="0"/>
        <w:kinsoku/>
        <w:wordWrap/>
        <w:topLinePunct w:val="0"/>
        <w:bidi w:val="0"/>
        <w:spacing w:before="49" w:line="223" w:lineRule="auto"/>
        <w:jc w:val="center"/>
        <w:rPr>
          <w:rFonts w:ascii="仿宋" w:hAnsi="仿宋" w:eastAsia="仿宋" w:cs="仿宋"/>
          <w:sz w:val="24"/>
          <w:szCs w:val="24"/>
        </w:rPr>
      </w:pPr>
      <w:r>
        <w:rPr>
          <w:rFonts w:ascii="仿宋" w:hAnsi="仿宋" w:eastAsia="仿宋" w:cs="仿宋"/>
          <w:spacing w:val="-3"/>
          <w:sz w:val="24"/>
          <w:szCs w:val="24"/>
        </w:rPr>
        <w:t>（三）监狱企业声明函</w:t>
      </w:r>
    </w:p>
    <w:p>
      <w:pPr>
        <w:pStyle w:val="5"/>
        <w:pageBreakBefore w:val="0"/>
        <w:kinsoku/>
        <w:wordWrap/>
        <w:topLinePunct w:val="0"/>
        <w:bidi w:val="0"/>
        <w:spacing w:line="296" w:lineRule="auto"/>
        <w:rPr>
          <w:sz w:val="24"/>
          <w:szCs w:val="24"/>
        </w:rPr>
      </w:pPr>
    </w:p>
    <w:p>
      <w:pPr>
        <w:pStyle w:val="5"/>
        <w:pageBreakBefore w:val="0"/>
        <w:kinsoku/>
        <w:wordWrap/>
        <w:topLinePunct w:val="0"/>
        <w:bidi w:val="0"/>
        <w:spacing w:line="296" w:lineRule="auto"/>
        <w:rPr>
          <w:sz w:val="24"/>
          <w:szCs w:val="24"/>
        </w:rPr>
      </w:pPr>
    </w:p>
    <w:p>
      <w:pPr>
        <w:pageBreakBefore w:val="0"/>
        <w:kinsoku/>
        <w:wordWrap/>
        <w:topLinePunct w:val="0"/>
        <w:bidi w:val="0"/>
        <w:spacing w:before="65" w:line="576" w:lineRule="auto"/>
        <w:ind w:left="26" w:firstLine="432"/>
        <w:jc w:val="both"/>
        <w:rPr>
          <w:sz w:val="24"/>
          <w:szCs w:val="24"/>
        </w:rPr>
      </w:pPr>
      <w:r>
        <w:rPr>
          <w:rFonts w:ascii="仿宋" w:hAnsi="仿宋" w:eastAsia="仿宋" w:cs="仿宋"/>
          <w:spacing w:val="11"/>
          <w:sz w:val="24"/>
          <w:szCs w:val="24"/>
        </w:rPr>
        <w:t>本单位郑重声明</w:t>
      </w:r>
      <w:r>
        <w:rPr>
          <w:rFonts w:ascii="仿宋" w:hAnsi="仿宋" w:eastAsia="仿宋" w:cs="仿宋"/>
          <w:spacing w:val="-59"/>
          <w:sz w:val="24"/>
          <w:szCs w:val="24"/>
        </w:rPr>
        <w:t xml:space="preserve"> </w:t>
      </w:r>
      <w:r>
        <w:rPr>
          <w:rFonts w:ascii="仿宋" w:hAnsi="仿宋" w:eastAsia="仿宋" w:cs="仿宋"/>
          <w:spacing w:val="11"/>
          <w:sz w:val="24"/>
          <w:szCs w:val="24"/>
        </w:rPr>
        <w:t>，根据《关于政府采购支持监狱企业发展有关问题的通知》（财</w:t>
      </w:r>
      <w:r>
        <w:rPr>
          <w:rFonts w:ascii="仿宋" w:hAnsi="仿宋" w:eastAsia="仿宋" w:cs="仿宋"/>
          <w:spacing w:val="10"/>
          <w:sz w:val="24"/>
          <w:szCs w:val="24"/>
        </w:rPr>
        <w:t>库〔2014〕68</w:t>
      </w:r>
      <w:r>
        <w:rPr>
          <w:rFonts w:ascii="仿宋" w:hAnsi="仿宋" w:eastAsia="仿宋" w:cs="仿宋"/>
          <w:spacing w:val="-27"/>
          <w:sz w:val="24"/>
          <w:szCs w:val="24"/>
        </w:rPr>
        <w:t xml:space="preserve"> </w:t>
      </w:r>
      <w:r>
        <w:rPr>
          <w:rFonts w:ascii="仿宋" w:hAnsi="仿宋" w:eastAsia="仿宋" w:cs="仿宋"/>
          <w:spacing w:val="10"/>
          <w:sz w:val="24"/>
          <w:szCs w:val="24"/>
        </w:rPr>
        <w:t>号）</w:t>
      </w:r>
      <w:r>
        <w:rPr>
          <w:rFonts w:ascii="仿宋" w:hAnsi="仿宋" w:eastAsia="仿宋" w:cs="仿宋"/>
          <w:spacing w:val="17"/>
          <w:sz w:val="24"/>
          <w:szCs w:val="24"/>
        </w:rPr>
        <w:t>的规定</w:t>
      </w:r>
      <w:r>
        <w:rPr>
          <w:rFonts w:ascii="仿宋" w:hAnsi="仿宋" w:eastAsia="仿宋" w:cs="仿宋"/>
          <w:spacing w:val="-50"/>
          <w:sz w:val="24"/>
          <w:szCs w:val="24"/>
        </w:rPr>
        <w:t xml:space="preserve"> </w:t>
      </w:r>
      <w:r>
        <w:rPr>
          <w:rFonts w:ascii="仿宋" w:hAnsi="仿宋" w:eastAsia="仿宋" w:cs="仿宋"/>
          <w:spacing w:val="17"/>
          <w:sz w:val="24"/>
          <w:szCs w:val="24"/>
        </w:rPr>
        <w:t>，本单位为符合条件的监狱单位</w:t>
      </w:r>
      <w:r>
        <w:rPr>
          <w:rFonts w:ascii="仿宋" w:hAnsi="仿宋" w:eastAsia="仿宋" w:cs="仿宋"/>
          <w:spacing w:val="-57"/>
          <w:sz w:val="24"/>
          <w:szCs w:val="24"/>
        </w:rPr>
        <w:t xml:space="preserve"> </w:t>
      </w:r>
      <w:r>
        <w:rPr>
          <w:rFonts w:ascii="仿宋" w:hAnsi="仿宋" w:eastAsia="仿宋" w:cs="仿宋"/>
          <w:spacing w:val="17"/>
          <w:sz w:val="24"/>
          <w:szCs w:val="24"/>
        </w:rPr>
        <w:t>，且本单位参加</w:t>
      </w:r>
      <w:r>
        <w:rPr>
          <w:rFonts w:ascii="仿宋" w:hAnsi="仿宋" w:eastAsia="仿宋" w:cs="仿宋"/>
          <w:spacing w:val="-8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单位的</w:t>
      </w:r>
      <w:r>
        <w:rPr>
          <w:rFonts w:ascii="仿宋" w:hAnsi="仿宋" w:eastAsia="仿宋" w:cs="仿宋"/>
          <w:spacing w:val="-8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项目采购活动提供本单位</w:t>
      </w:r>
      <w:r>
        <w:rPr>
          <w:rFonts w:ascii="仿宋" w:hAnsi="仿宋" w:eastAsia="仿宋" w:cs="仿宋"/>
          <w:spacing w:val="19"/>
          <w:sz w:val="24"/>
          <w:szCs w:val="24"/>
        </w:rPr>
        <w:t>制造的货物（由本单位承担工程/提供服务）。</w:t>
      </w:r>
    </w:p>
    <w:p>
      <w:pPr>
        <w:pageBreakBefore w:val="0"/>
        <w:kinsoku/>
        <w:wordWrap/>
        <w:topLinePunct w:val="0"/>
        <w:bidi w:val="0"/>
        <w:spacing w:before="65" w:line="229" w:lineRule="auto"/>
        <w:ind w:left="214"/>
        <w:rPr>
          <w:rFonts w:ascii="仿宋" w:hAnsi="仿宋" w:eastAsia="仿宋" w:cs="仿宋"/>
          <w:sz w:val="24"/>
          <w:szCs w:val="24"/>
        </w:rPr>
      </w:pPr>
      <w:r>
        <w:rPr>
          <w:rFonts w:ascii="仿宋" w:hAnsi="仿宋" w:eastAsia="仿宋" w:cs="仿宋"/>
          <w:spacing w:val="17"/>
          <w:sz w:val="24"/>
          <w:szCs w:val="24"/>
        </w:rPr>
        <w:t>本单位对上述声明的真实性负责</w:t>
      </w:r>
      <w:r>
        <w:rPr>
          <w:rFonts w:ascii="仿宋" w:hAnsi="仿宋" w:eastAsia="仿宋" w:cs="仿宋"/>
          <w:spacing w:val="-42"/>
          <w:sz w:val="24"/>
          <w:szCs w:val="24"/>
        </w:rPr>
        <w:t xml:space="preserve"> </w:t>
      </w:r>
      <w:r>
        <w:rPr>
          <w:rFonts w:ascii="仿宋" w:hAnsi="仿宋" w:eastAsia="仿宋" w:cs="仿宋"/>
          <w:spacing w:val="17"/>
          <w:sz w:val="24"/>
          <w:szCs w:val="24"/>
        </w:rPr>
        <w:t>。如有虚假</w:t>
      </w:r>
      <w:r>
        <w:rPr>
          <w:rFonts w:ascii="仿宋" w:hAnsi="仿宋" w:eastAsia="仿宋" w:cs="仿宋"/>
          <w:spacing w:val="-59"/>
          <w:sz w:val="24"/>
          <w:szCs w:val="24"/>
        </w:rPr>
        <w:t xml:space="preserve"> </w:t>
      </w:r>
      <w:r>
        <w:rPr>
          <w:rFonts w:ascii="仿宋" w:hAnsi="仿宋" w:eastAsia="仿宋" w:cs="仿宋"/>
          <w:spacing w:val="17"/>
          <w:sz w:val="24"/>
          <w:szCs w:val="24"/>
        </w:rPr>
        <w:t>，将依法承担相应责任。</w:t>
      </w:r>
    </w:p>
    <w:p>
      <w:pPr>
        <w:pStyle w:val="5"/>
        <w:pageBreakBefore w:val="0"/>
        <w:kinsoku/>
        <w:wordWrap/>
        <w:topLinePunct w:val="0"/>
        <w:bidi w:val="0"/>
        <w:spacing w:line="242" w:lineRule="auto"/>
        <w:rPr>
          <w:sz w:val="24"/>
          <w:szCs w:val="24"/>
        </w:rPr>
      </w:pPr>
    </w:p>
    <w:p>
      <w:pPr>
        <w:pStyle w:val="5"/>
        <w:pageBreakBefore w:val="0"/>
        <w:kinsoku/>
        <w:wordWrap/>
        <w:topLinePunct w:val="0"/>
        <w:bidi w:val="0"/>
        <w:spacing w:line="243" w:lineRule="auto"/>
        <w:rPr>
          <w:sz w:val="24"/>
          <w:szCs w:val="24"/>
        </w:rPr>
      </w:pPr>
    </w:p>
    <w:p>
      <w:pPr>
        <w:pStyle w:val="5"/>
        <w:pageBreakBefore w:val="0"/>
        <w:kinsoku/>
        <w:wordWrap/>
        <w:topLinePunct w:val="0"/>
        <w:bidi w:val="0"/>
        <w:spacing w:line="243" w:lineRule="auto"/>
        <w:rPr>
          <w:sz w:val="24"/>
          <w:szCs w:val="24"/>
        </w:rPr>
      </w:pPr>
    </w:p>
    <w:p>
      <w:pPr>
        <w:pStyle w:val="5"/>
        <w:pageBreakBefore w:val="0"/>
        <w:kinsoku/>
        <w:wordWrap/>
        <w:topLinePunct w:val="0"/>
        <w:bidi w:val="0"/>
        <w:spacing w:line="243" w:lineRule="auto"/>
        <w:rPr>
          <w:sz w:val="24"/>
          <w:szCs w:val="24"/>
        </w:rPr>
      </w:pPr>
    </w:p>
    <w:p>
      <w:pPr>
        <w:pStyle w:val="5"/>
        <w:pageBreakBefore w:val="0"/>
        <w:kinsoku/>
        <w:wordWrap/>
        <w:topLinePunct w:val="0"/>
        <w:bidi w:val="0"/>
        <w:spacing w:line="243" w:lineRule="auto"/>
        <w:rPr>
          <w:sz w:val="24"/>
          <w:szCs w:val="24"/>
        </w:rPr>
      </w:pPr>
    </w:p>
    <w:p>
      <w:pPr>
        <w:pStyle w:val="5"/>
        <w:pageBreakBefore w:val="0"/>
        <w:kinsoku/>
        <w:wordWrap/>
        <w:topLinePunct w:val="0"/>
        <w:bidi w:val="0"/>
        <w:spacing w:line="243" w:lineRule="auto"/>
        <w:rPr>
          <w:sz w:val="24"/>
          <w:szCs w:val="24"/>
        </w:rPr>
      </w:pPr>
    </w:p>
    <w:p>
      <w:pPr>
        <w:pStyle w:val="5"/>
        <w:pageBreakBefore w:val="0"/>
        <w:kinsoku/>
        <w:wordWrap/>
        <w:topLinePunct w:val="0"/>
        <w:bidi w:val="0"/>
        <w:spacing w:line="243" w:lineRule="auto"/>
        <w:rPr>
          <w:sz w:val="24"/>
          <w:szCs w:val="24"/>
        </w:rPr>
      </w:pPr>
    </w:p>
    <w:p>
      <w:pPr>
        <w:pStyle w:val="5"/>
        <w:pageBreakBefore w:val="0"/>
        <w:kinsoku/>
        <w:wordWrap/>
        <w:topLinePunct w:val="0"/>
        <w:bidi w:val="0"/>
        <w:spacing w:line="243" w:lineRule="auto"/>
        <w:rPr>
          <w:sz w:val="24"/>
          <w:szCs w:val="24"/>
        </w:rPr>
      </w:pPr>
    </w:p>
    <w:p>
      <w:pPr>
        <w:pageBreakBefore w:val="0"/>
        <w:kinsoku/>
        <w:wordWrap/>
        <w:topLinePunct w:val="0"/>
        <w:bidi w:val="0"/>
        <w:spacing w:before="65" w:line="288" w:lineRule="auto"/>
        <w:ind w:left="2617"/>
        <w:rPr>
          <w:rFonts w:ascii="仿宋" w:hAnsi="仿宋" w:eastAsia="仿宋" w:cs="仿宋"/>
          <w:sz w:val="24"/>
          <w:szCs w:val="24"/>
        </w:rPr>
      </w:pPr>
      <w:r>
        <w:rPr>
          <w:rFonts w:hint="eastAsia" w:ascii="仿宋" w:hAnsi="仿宋" w:eastAsia="仿宋" w:cs="仿宋"/>
          <w:spacing w:val="11"/>
          <w:sz w:val="24"/>
          <w:szCs w:val="24"/>
          <w:lang w:eastAsia="zh-CN"/>
        </w:rPr>
        <w:t>供应商</w:t>
      </w:r>
      <w:r>
        <w:rPr>
          <w:rFonts w:ascii="仿宋" w:hAnsi="仿宋" w:eastAsia="仿宋" w:cs="仿宋"/>
          <w:spacing w:val="-4"/>
          <w:sz w:val="24"/>
          <w:szCs w:val="24"/>
        </w:rPr>
        <w:t>：（</w:t>
      </w:r>
      <w:r>
        <w:rPr>
          <w:rFonts w:ascii="仿宋" w:hAnsi="仿宋" w:eastAsia="仿宋" w:cs="仿宋"/>
          <w:spacing w:val="11"/>
          <w:sz w:val="24"/>
          <w:szCs w:val="24"/>
        </w:rPr>
        <w:t>盖章）</w:t>
      </w:r>
      <w:r>
        <w:rPr>
          <w:rFonts w:ascii="仿宋" w:hAnsi="仿宋" w:eastAsia="仿宋" w:cs="仿宋"/>
          <w:spacing w:val="1"/>
          <w:sz w:val="24"/>
          <w:szCs w:val="24"/>
          <w:u w:val="single" w:color="auto"/>
        </w:rPr>
        <w:t xml:space="preserve">                             </w:t>
      </w:r>
    </w:p>
    <w:p>
      <w:pPr>
        <w:pageBreakBefore w:val="0"/>
        <w:kinsoku/>
        <w:wordWrap/>
        <w:topLinePunct w:val="0"/>
        <w:bidi w:val="0"/>
        <w:spacing w:line="226" w:lineRule="auto"/>
        <w:ind w:left="2625"/>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p>
    <w:p>
      <w:pPr>
        <w:pageBreakBefore w:val="0"/>
        <w:tabs>
          <w:tab w:val="left" w:pos="4495"/>
        </w:tabs>
        <w:kinsoku/>
        <w:wordWrap/>
        <w:topLinePunct w:val="0"/>
        <w:bidi w:val="0"/>
        <w:spacing w:before="222" w:line="231" w:lineRule="auto"/>
        <w:ind w:left="355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8"/>
          <w:sz w:val="24"/>
          <w:szCs w:val="24"/>
        </w:rPr>
        <w:t>月</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8"/>
          <w:sz w:val="24"/>
          <w:szCs w:val="24"/>
        </w:rPr>
        <w:t>日</w:t>
      </w:r>
    </w:p>
    <w:p>
      <w:pPr>
        <w:pStyle w:val="5"/>
        <w:pageBreakBefore w:val="0"/>
        <w:kinsoku/>
        <w:wordWrap/>
        <w:topLinePunct w:val="0"/>
        <w:bidi w:val="0"/>
        <w:spacing w:line="255" w:lineRule="auto"/>
        <w:rPr>
          <w:sz w:val="24"/>
          <w:szCs w:val="24"/>
        </w:rPr>
      </w:pPr>
    </w:p>
    <w:p>
      <w:pPr>
        <w:pStyle w:val="5"/>
        <w:pageBreakBefore w:val="0"/>
        <w:kinsoku/>
        <w:wordWrap/>
        <w:topLinePunct w:val="0"/>
        <w:bidi w:val="0"/>
        <w:spacing w:line="255" w:lineRule="auto"/>
        <w:rPr>
          <w:sz w:val="24"/>
          <w:szCs w:val="24"/>
        </w:rPr>
      </w:pPr>
    </w:p>
    <w:p>
      <w:pPr>
        <w:pStyle w:val="5"/>
        <w:pageBreakBefore w:val="0"/>
        <w:kinsoku/>
        <w:wordWrap/>
        <w:topLinePunct w:val="0"/>
        <w:bidi w:val="0"/>
        <w:spacing w:line="255" w:lineRule="auto"/>
        <w:rPr>
          <w:sz w:val="24"/>
          <w:szCs w:val="24"/>
        </w:rPr>
      </w:pPr>
    </w:p>
    <w:p>
      <w:pPr>
        <w:pStyle w:val="5"/>
        <w:pageBreakBefore w:val="0"/>
        <w:kinsoku/>
        <w:wordWrap/>
        <w:topLinePunct w:val="0"/>
        <w:bidi w:val="0"/>
        <w:spacing w:line="256" w:lineRule="auto"/>
        <w:rPr>
          <w:sz w:val="24"/>
          <w:szCs w:val="24"/>
        </w:rPr>
      </w:pPr>
    </w:p>
    <w:p>
      <w:pPr>
        <w:pStyle w:val="5"/>
        <w:pageBreakBefore w:val="0"/>
        <w:kinsoku/>
        <w:wordWrap/>
        <w:topLinePunct w:val="0"/>
        <w:bidi w:val="0"/>
        <w:spacing w:line="256" w:lineRule="auto"/>
        <w:rPr>
          <w:sz w:val="24"/>
          <w:szCs w:val="24"/>
        </w:rPr>
      </w:pPr>
    </w:p>
    <w:p>
      <w:pPr>
        <w:pStyle w:val="5"/>
        <w:pageBreakBefore w:val="0"/>
        <w:kinsoku/>
        <w:wordWrap/>
        <w:topLinePunct w:val="0"/>
        <w:bidi w:val="0"/>
        <w:spacing w:line="256" w:lineRule="auto"/>
        <w:rPr>
          <w:sz w:val="24"/>
          <w:szCs w:val="24"/>
        </w:rPr>
      </w:pPr>
    </w:p>
    <w:p>
      <w:pPr>
        <w:pageBreakBefore w:val="0"/>
        <w:kinsoku/>
        <w:wordWrap/>
        <w:topLinePunct w:val="0"/>
        <w:bidi w:val="0"/>
        <w:spacing w:before="58" w:line="233" w:lineRule="auto"/>
        <w:ind w:left="6" w:firstLine="362"/>
        <w:jc w:val="both"/>
        <w:rPr>
          <w:rFonts w:hint="eastAsia" w:ascii="仿宋" w:hAnsi="仿宋" w:eastAsia="仿宋" w:cs="仿宋"/>
          <w:spacing w:val="-1"/>
          <w:sz w:val="24"/>
          <w:szCs w:val="24"/>
        </w:rPr>
      </w:pPr>
      <w:r>
        <w:rPr>
          <w:rFonts w:ascii="仿宋" w:hAnsi="仿宋" w:eastAsia="仿宋" w:cs="仿宋"/>
          <w:b/>
          <w:bCs/>
          <w:sz w:val="24"/>
          <w:szCs w:val="24"/>
        </w:rPr>
        <w:t>说明</w:t>
      </w:r>
      <w:r>
        <w:rPr>
          <w:rFonts w:ascii="仿宋" w:hAnsi="仿宋" w:eastAsia="仿宋" w:cs="仿宋"/>
          <w:sz w:val="24"/>
          <w:szCs w:val="24"/>
        </w:rPr>
        <w:t>：</w:t>
      </w:r>
      <w:r>
        <w:rPr>
          <w:rFonts w:hint="eastAsia" w:ascii="仿宋" w:hAnsi="仿宋" w:eastAsia="仿宋" w:cs="仿宋"/>
          <w:spacing w:val="-1"/>
          <w:sz w:val="24"/>
          <w:szCs w:val="24"/>
        </w:rPr>
        <w:t>填写本声明函时应详细阅读《关于政府采购支持监狱企业发展有关问题的通知》（财库〔2014〕68 号），</w:t>
      </w: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不满足此要求则无须提供，一旦提供将视为满足其要求，如有虚假，将依法承担相应责任。</w:t>
      </w:r>
    </w:p>
    <w:p>
      <w:pPr>
        <w:pStyle w:val="2"/>
        <w:pageBreakBefore w:val="0"/>
        <w:numPr>
          <w:ilvl w:val="0"/>
          <w:numId w:val="0"/>
        </w:numPr>
        <w:kinsoku/>
        <w:wordWrap/>
        <w:topLinePunct w:val="0"/>
        <w:bidi w:val="0"/>
      </w:pPr>
    </w:p>
    <w:p>
      <w:pPr>
        <w:pStyle w:val="5"/>
        <w:pageBreakBefore w:val="0"/>
        <w:kinsoku/>
        <w:wordWrap/>
        <w:topLinePunct w:val="0"/>
        <w:bidi w:val="0"/>
        <w:spacing w:line="249" w:lineRule="auto"/>
        <w:rPr>
          <w:rFonts w:ascii="宋体" w:hAnsi="宋体" w:eastAsia="宋体" w:cs="宋体"/>
          <w:spacing w:val="-1"/>
          <w:sz w:val="18"/>
          <w:szCs w:val="18"/>
        </w:rPr>
      </w:pPr>
    </w:p>
    <w:p>
      <w:pPr>
        <w:pStyle w:val="5"/>
        <w:pageBreakBefore w:val="0"/>
        <w:kinsoku/>
        <w:wordWrap/>
        <w:topLinePunct w:val="0"/>
        <w:bidi w:val="0"/>
        <w:spacing w:line="249" w:lineRule="auto"/>
        <w:rPr>
          <w:rFonts w:ascii="宋体" w:hAnsi="宋体" w:eastAsia="宋体" w:cs="宋体"/>
          <w:spacing w:val="-1"/>
          <w:sz w:val="18"/>
          <w:szCs w:val="18"/>
        </w:rPr>
      </w:pPr>
    </w:p>
    <w:p>
      <w:pPr>
        <w:pStyle w:val="5"/>
        <w:pageBreakBefore w:val="0"/>
        <w:kinsoku/>
        <w:wordWrap/>
        <w:topLinePunct w:val="0"/>
        <w:bidi w:val="0"/>
        <w:spacing w:line="249" w:lineRule="auto"/>
        <w:rPr>
          <w:rFonts w:ascii="宋体" w:hAnsi="宋体" w:eastAsia="宋体" w:cs="宋体"/>
          <w:spacing w:val="-1"/>
          <w:sz w:val="18"/>
          <w:szCs w:val="18"/>
        </w:rPr>
      </w:pPr>
    </w:p>
    <w:p>
      <w:pPr>
        <w:pStyle w:val="5"/>
        <w:pageBreakBefore w:val="0"/>
        <w:kinsoku/>
        <w:wordWrap/>
        <w:topLinePunct w:val="0"/>
        <w:bidi w:val="0"/>
        <w:spacing w:line="249" w:lineRule="auto"/>
        <w:rPr>
          <w:rFonts w:ascii="宋体" w:hAnsi="宋体" w:eastAsia="宋体" w:cs="宋体"/>
          <w:spacing w:val="-1"/>
          <w:sz w:val="18"/>
          <w:szCs w:val="18"/>
        </w:rPr>
      </w:pPr>
    </w:p>
    <w:p>
      <w:pPr>
        <w:pStyle w:val="5"/>
        <w:pageBreakBefore w:val="0"/>
        <w:kinsoku/>
        <w:wordWrap/>
        <w:topLinePunct w:val="0"/>
        <w:bidi w:val="0"/>
        <w:spacing w:line="249" w:lineRule="auto"/>
        <w:rPr>
          <w:rFonts w:ascii="宋体" w:hAnsi="宋体" w:eastAsia="宋体" w:cs="宋体"/>
          <w:spacing w:val="-1"/>
          <w:sz w:val="18"/>
          <w:szCs w:val="18"/>
        </w:rPr>
      </w:pPr>
    </w:p>
    <w:p>
      <w:pPr>
        <w:pStyle w:val="5"/>
        <w:pageBreakBefore w:val="0"/>
        <w:kinsoku/>
        <w:wordWrap/>
        <w:topLinePunct w:val="0"/>
        <w:bidi w:val="0"/>
        <w:spacing w:line="249" w:lineRule="auto"/>
        <w:rPr>
          <w:rFonts w:ascii="宋体" w:hAnsi="宋体" w:eastAsia="宋体" w:cs="宋体"/>
          <w:spacing w:val="-1"/>
          <w:sz w:val="18"/>
          <w:szCs w:val="18"/>
        </w:rPr>
      </w:pPr>
    </w:p>
    <w:p>
      <w:pPr>
        <w:pStyle w:val="5"/>
        <w:pageBreakBefore w:val="0"/>
        <w:kinsoku/>
        <w:wordWrap/>
        <w:topLinePunct w:val="0"/>
        <w:bidi w:val="0"/>
        <w:spacing w:line="249" w:lineRule="auto"/>
        <w:rPr>
          <w:rFonts w:ascii="宋体" w:hAnsi="宋体" w:eastAsia="宋体" w:cs="宋体"/>
          <w:spacing w:val="-1"/>
          <w:sz w:val="18"/>
          <w:szCs w:val="18"/>
        </w:rPr>
      </w:pPr>
    </w:p>
    <w:p>
      <w:pPr>
        <w:pStyle w:val="5"/>
        <w:pageBreakBefore w:val="0"/>
        <w:kinsoku/>
        <w:wordWrap/>
        <w:topLinePunct w:val="0"/>
        <w:bidi w:val="0"/>
        <w:spacing w:line="249" w:lineRule="auto"/>
        <w:rPr>
          <w:rFonts w:ascii="宋体" w:hAnsi="宋体" w:eastAsia="宋体" w:cs="宋体"/>
          <w:spacing w:val="-1"/>
          <w:sz w:val="18"/>
          <w:szCs w:val="18"/>
        </w:rPr>
      </w:pPr>
    </w:p>
    <w:p>
      <w:pPr>
        <w:pStyle w:val="5"/>
        <w:pageBreakBefore w:val="0"/>
        <w:kinsoku/>
        <w:wordWrap/>
        <w:topLinePunct w:val="0"/>
        <w:bidi w:val="0"/>
        <w:spacing w:line="249" w:lineRule="auto"/>
        <w:rPr>
          <w:rFonts w:ascii="宋体" w:hAnsi="宋体" w:eastAsia="宋体" w:cs="宋体"/>
          <w:spacing w:val="-1"/>
          <w:sz w:val="18"/>
          <w:szCs w:val="18"/>
        </w:rPr>
      </w:pPr>
    </w:p>
    <w:p>
      <w:pPr>
        <w:pStyle w:val="5"/>
        <w:pageBreakBefore w:val="0"/>
        <w:kinsoku/>
        <w:wordWrap/>
        <w:topLinePunct w:val="0"/>
        <w:bidi w:val="0"/>
        <w:spacing w:line="249" w:lineRule="auto"/>
        <w:rPr>
          <w:rFonts w:ascii="宋体" w:hAnsi="宋体" w:eastAsia="宋体" w:cs="宋体"/>
          <w:spacing w:val="-1"/>
          <w:sz w:val="18"/>
          <w:szCs w:val="18"/>
        </w:rPr>
      </w:pPr>
    </w:p>
    <w:p>
      <w:pPr>
        <w:pageBreakBefore w:val="0"/>
        <w:kinsoku/>
        <w:wordWrap/>
        <w:topLinePunct w:val="0"/>
        <w:bidi w:val="0"/>
        <w:spacing w:before="114" w:line="227" w:lineRule="auto"/>
        <w:ind w:left="3071"/>
        <w:outlineLvl w:val="0"/>
        <w:rPr>
          <w:rFonts w:ascii="宋体" w:hAnsi="宋体" w:eastAsia="宋体" w:cs="宋体"/>
          <w:sz w:val="31"/>
          <w:szCs w:val="31"/>
        </w:rPr>
      </w:pPr>
      <w:r>
        <w:rPr>
          <w:rFonts w:ascii="黑体" w:hAnsi="黑体" w:eastAsia="黑体" w:cs="黑体"/>
          <w:spacing w:val="8"/>
          <w:sz w:val="35"/>
          <w:szCs w:val="35"/>
          <w14:textOutline w14:w="6537" w14:cap="sq" w14:cmpd="sng">
            <w14:solidFill>
              <w14:srgbClr w14:val="000000"/>
            </w14:solidFill>
            <w14:prstDash w14:val="solid"/>
            <w14:bevel/>
          </w14:textOutline>
        </w:rPr>
        <w:t>第六章</w:t>
      </w:r>
      <w:r>
        <w:rPr>
          <w:rFonts w:ascii="黑体" w:hAnsi="黑体" w:eastAsia="黑体" w:cs="黑体"/>
          <w:spacing w:val="8"/>
          <w:sz w:val="35"/>
          <w:szCs w:val="35"/>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合同条款</w:t>
      </w:r>
    </w:p>
    <w:p>
      <w:pPr>
        <w:pageBreakBefore w:val="0"/>
        <w:kinsoku/>
        <w:wordWrap/>
        <w:topLinePunct w:val="0"/>
        <w:bidi w:val="0"/>
        <w:spacing w:before="230" w:line="443" w:lineRule="auto"/>
        <w:ind w:left="808" w:right="18" w:hanging="568"/>
        <w:rPr>
          <w:rFonts w:ascii="仿宋" w:hAnsi="仿宋" w:eastAsia="仿宋" w:cs="仿宋"/>
          <w:b/>
          <w:bCs/>
          <w:spacing w:val="7"/>
          <w:sz w:val="32"/>
          <w:szCs w:val="32"/>
        </w:rPr>
      </w:pPr>
      <w:r>
        <w:rPr>
          <w:rFonts w:hint="eastAsia" w:ascii="仿宋" w:hAnsi="仿宋" w:eastAsia="仿宋" w:cs="仿宋"/>
          <w:b/>
          <w:bCs/>
          <w:spacing w:val="7"/>
          <w:sz w:val="32"/>
          <w:szCs w:val="32"/>
          <w:lang w:val="en-US" w:eastAsia="zh-CN"/>
        </w:rPr>
        <w:t xml:space="preserve">二、合同（格式） </w:t>
      </w:r>
    </w:p>
    <w:p>
      <w:pPr>
        <w:pageBreakBefore w:val="0"/>
        <w:kinsoku/>
        <w:wordWrap/>
        <w:topLinePunct w:val="0"/>
        <w:bidi w:val="0"/>
        <w:spacing w:before="230" w:line="443" w:lineRule="auto"/>
        <w:ind w:right="18"/>
        <w:jc w:val="center"/>
        <w:rPr>
          <w:rFonts w:hint="eastAsia" w:ascii="仿宋" w:hAnsi="仿宋" w:eastAsia="仿宋" w:cs="仿宋"/>
          <w:b/>
          <w:bCs/>
          <w:spacing w:val="7"/>
          <w:sz w:val="48"/>
          <w:szCs w:val="48"/>
          <w:lang w:val="en-US" w:eastAsia="zh-CN"/>
        </w:rPr>
      </w:pPr>
    </w:p>
    <w:p>
      <w:pPr>
        <w:pageBreakBefore w:val="0"/>
        <w:kinsoku/>
        <w:wordWrap/>
        <w:topLinePunct w:val="0"/>
        <w:bidi w:val="0"/>
        <w:spacing w:before="230" w:line="443" w:lineRule="auto"/>
        <w:ind w:right="18"/>
        <w:jc w:val="both"/>
        <w:rPr>
          <w:rFonts w:hint="eastAsia" w:ascii="仿宋" w:hAnsi="仿宋" w:eastAsia="仿宋" w:cs="仿宋"/>
          <w:b/>
          <w:bCs/>
          <w:spacing w:val="7"/>
          <w:sz w:val="48"/>
          <w:szCs w:val="48"/>
          <w:lang w:val="en-US" w:eastAsia="zh-CN"/>
        </w:rPr>
      </w:pPr>
    </w:p>
    <w:p>
      <w:pPr>
        <w:pageBreakBefore w:val="0"/>
        <w:kinsoku/>
        <w:wordWrap/>
        <w:topLinePunct w:val="0"/>
        <w:bidi w:val="0"/>
        <w:spacing w:before="230" w:line="443" w:lineRule="auto"/>
        <w:ind w:right="18"/>
        <w:jc w:val="center"/>
        <w:rPr>
          <w:rFonts w:hint="eastAsia" w:ascii="仿宋" w:hAnsi="仿宋" w:eastAsia="仿宋" w:cs="仿宋"/>
          <w:b/>
          <w:bCs/>
          <w:spacing w:val="7"/>
          <w:sz w:val="48"/>
          <w:szCs w:val="48"/>
          <w:lang w:val="en-US" w:eastAsia="zh-CN"/>
        </w:rPr>
      </w:pPr>
      <w:r>
        <w:rPr>
          <w:rFonts w:hint="eastAsia" w:ascii="仿宋" w:hAnsi="仿宋" w:eastAsia="仿宋" w:cs="仿宋"/>
          <w:b/>
          <w:bCs/>
          <w:spacing w:val="7"/>
          <w:sz w:val="48"/>
          <w:szCs w:val="48"/>
          <w:lang w:val="en-US" w:eastAsia="zh-CN"/>
        </w:rPr>
        <w:t>合 同 书</w:t>
      </w:r>
    </w:p>
    <w:p>
      <w:pPr>
        <w:pStyle w:val="36"/>
        <w:pageBreakBefore w:val="0"/>
        <w:kinsoku/>
        <w:wordWrap/>
        <w:topLinePunct w:val="0"/>
        <w:bidi w:val="0"/>
        <w:rPr>
          <w:rFonts w:hint="eastAsia" w:ascii="仿宋" w:hAnsi="仿宋" w:eastAsia="仿宋" w:cs="仿宋"/>
          <w:b/>
          <w:bCs/>
          <w:spacing w:val="7"/>
          <w:sz w:val="48"/>
          <w:szCs w:val="48"/>
          <w:lang w:val="en-US" w:eastAsia="zh-CN"/>
        </w:rPr>
      </w:pPr>
    </w:p>
    <w:p>
      <w:pPr>
        <w:pageBreakBefore w:val="0"/>
        <w:kinsoku/>
        <w:wordWrap/>
        <w:topLinePunct w:val="0"/>
        <w:bidi w:val="0"/>
        <w:rPr>
          <w:rFonts w:hint="eastAsia" w:ascii="仿宋" w:hAnsi="仿宋" w:eastAsia="仿宋" w:cs="仿宋"/>
          <w:b/>
          <w:bCs/>
          <w:spacing w:val="7"/>
          <w:sz w:val="48"/>
          <w:szCs w:val="48"/>
          <w:lang w:val="en-US" w:eastAsia="zh-CN"/>
        </w:rPr>
      </w:pPr>
    </w:p>
    <w:p>
      <w:pPr>
        <w:pStyle w:val="36"/>
        <w:pageBreakBefore w:val="0"/>
        <w:kinsoku/>
        <w:wordWrap/>
        <w:topLinePunct w:val="0"/>
        <w:bidi w:val="0"/>
        <w:rPr>
          <w:rFonts w:hint="eastAsia" w:ascii="仿宋" w:hAnsi="仿宋" w:eastAsia="仿宋" w:cs="仿宋"/>
          <w:b/>
          <w:bCs/>
          <w:spacing w:val="7"/>
          <w:sz w:val="48"/>
          <w:szCs w:val="48"/>
          <w:lang w:val="en-US" w:eastAsia="zh-CN"/>
        </w:rPr>
      </w:pPr>
    </w:p>
    <w:p>
      <w:pPr>
        <w:pageBreakBefore w:val="0"/>
        <w:kinsoku/>
        <w:wordWrap/>
        <w:topLinePunct w:val="0"/>
        <w:bidi w:val="0"/>
      </w:pPr>
    </w:p>
    <w:p>
      <w:pPr>
        <w:pageBreakBefore w:val="0"/>
        <w:kinsoku/>
        <w:wordWrap/>
        <w:topLinePunct w:val="0"/>
        <w:bidi w:val="0"/>
        <w:spacing w:before="230" w:line="443" w:lineRule="auto"/>
        <w:ind w:left="808" w:right="18" w:hanging="568"/>
        <w:rPr>
          <w:rFonts w:hint="eastAsia" w:ascii="仿宋" w:hAnsi="仿宋" w:eastAsia="仿宋" w:cs="仿宋"/>
          <w:b/>
          <w:bCs/>
          <w:spacing w:val="7"/>
          <w:sz w:val="28"/>
          <w:szCs w:val="28"/>
          <w:u w:val="single"/>
          <w:lang w:val="en-US" w:eastAsia="zh-CN"/>
        </w:rPr>
      </w:pPr>
      <w:r>
        <w:rPr>
          <w:rFonts w:hint="eastAsia" w:ascii="仿宋" w:hAnsi="仿宋" w:eastAsia="仿宋" w:cs="仿宋"/>
          <w:b/>
          <w:bCs/>
          <w:spacing w:val="7"/>
          <w:sz w:val="28"/>
          <w:szCs w:val="28"/>
          <w:lang w:val="en-US" w:eastAsia="zh-CN"/>
        </w:rPr>
        <w:t>项目编号：</w:t>
      </w:r>
      <w:r>
        <w:rPr>
          <w:rFonts w:hint="eastAsia" w:ascii="仿宋" w:hAnsi="仿宋" w:eastAsia="仿宋" w:cs="仿宋"/>
          <w:b/>
          <w:bCs/>
          <w:spacing w:val="7"/>
          <w:sz w:val="28"/>
          <w:szCs w:val="28"/>
          <w:u w:val="single"/>
          <w:lang w:val="en-US" w:eastAsia="zh-CN"/>
        </w:rPr>
        <w:t xml:space="preserve">                           </w:t>
      </w:r>
    </w:p>
    <w:p>
      <w:pPr>
        <w:pageBreakBefore w:val="0"/>
        <w:kinsoku/>
        <w:wordWrap/>
        <w:topLinePunct w:val="0"/>
        <w:bidi w:val="0"/>
        <w:spacing w:before="230" w:line="443" w:lineRule="auto"/>
        <w:ind w:left="808" w:right="18" w:hanging="568"/>
        <w:rPr>
          <w:rFonts w:hint="eastAsia" w:ascii="仿宋" w:hAnsi="仿宋" w:eastAsia="仿宋" w:cs="仿宋"/>
          <w:b/>
          <w:bCs/>
          <w:spacing w:val="7"/>
          <w:sz w:val="28"/>
          <w:szCs w:val="28"/>
          <w:u w:val="single"/>
          <w:lang w:val="en-US" w:eastAsia="zh-CN"/>
        </w:rPr>
      </w:pPr>
      <w:r>
        <w:rPr>
          <w:rFonts w:hint="eastAsia" w:ascii="仿宋" w:hAnsi="仿宋" w:eastAsia="仿宋" w:cs="仿宋"/>
          <w:b/>
          <w:bCs/>
          <w:spacing w:val="7"/>
          <w:sz w:val="28"/>
          <w:szCs w:val="28"/>
          <w:lang w:val="en-US" w:eastAsia="zh-CN"/>
        </w:rPr>
        <w:t>项目名称：</w:t>
      </w:r>
      <w:r>
        <w:rPr>
          <w:rFonts w:hint="eastAsia" w:ascii="仿宋" w:hAnsi="仿宋" w:eastAsia="仿宋" w:cs="仿宋"/>
          <w:b/>
          <w:bCs/>
          <w:spacing w:val="7"/>
          <w:sz w:val="28"/>
          <w:szCs w:val="28"/>
          <w:u w:val="single"/>
          <w:lang w:val="en-US" w:eastAsia="zh-CN"/>
        </w:rPr>
        <w:t xml:space="preserve">                           </w:t>
      </w:r>
    </w:p>
    <w:p>
      <w:pPr>
        <w:pageBreakBefore w:val="0"/>
        <w:kinsoku/>
        <w:wordWrap/>
        <w:topLinePunct w:val="0"/>
        <w:bidi w:val="0"/>
        <w:spacing w:before="230" w:line="443" w:lineRule="auto"/>
        <w:ind w:left="808" w:right="18" w:hanging="568"/>
        <w:rPr>
          <w:rFonts w:ascii="仿宋" w:hAnsi="仿宋" w:eastAsia="仿宋" w:cs="仿宋"/>
          <w:b/>
          <w:bCs/>
          <w:spacing w:val="7"/>
          <w:sz w:val="28"/>
          <w:szCs w:val="28"/>
        </w:rPr>
      </w:pPr>
    </w:p>
    <w:p>
      <w:pPr>
        <w:pageBreakBefore w:val="0"/>
        <w:kinsoku/>
        <w:wordWrap/>
        <w:topLinePunct w:val="0"/>
        <w:bidi w:val="0"/>
        <w:spacing w:before="230" w:line="443" w:lineRule="auto"/>
        <w:ind w:left="808" w:right="18" w:hanging="568"/>
        <w:rPr>
          <w:rFonts w:hint="eastAsia" w:ascii="仿宋" w:hAnsi="仿宋" w:eastAsia="仿宋" w:cs="仿宋"/>
          <w:spacing w:val="7"/>
          <w:sz w:val="20"/>
          <w:szCs w:val="20"/>
          <w:lang w:val="en-US" w:eastAsia="zh-CN"/>
        </w:rPr>
      </w:pPr>
    </w:p>
    <w:p>
      <w:pPr>
        <w:pageBreakBefore w:val="0"/>
        <w:kinsoku/>
        <w:wordWrap/>
        <w:topLinePunct w:val="0"/>
        <w:bidi w:val="0"/>
        <w:spacing w:before="230" w:line="443" w:lineRule="auto"/>
        <w:ind w:right="18"/>
        <w:rPr>
          <w:rFonts w:hint="eastAsia" w:ascii="仿宋" w:hAnsi="仿宋" w:eastAsia="仿宋" w:cs="仿宋"/>
          <w:spacing w:val="7"/>
          <w:sz w:val="20"/>
          <w:szCs w:val="20"/>
          <w:lang w:val="en-US" w:eastAsia="zh-CN"/>
        </w:rPr>
      </w:pPr>
    </w:p>
    <w:p>
      <w:pPr>
        <w:pageBreakBefore w:val="0"/>
        <w:kinsoku/>
        <w:wordWrap/>
        <w:topLinePunct w:val="0"/>
        <w:bidi w:val="0"/>
        <w:spacing w:before="230" w:line="443" w:lineRule="auto"/>
        <w:ind w:right="18"/>
        <w:rPr>
          <w:rFonts w:hint="eastAsia" w:ascii="仿宋" w:hAnsi="仿宋" w:eastAsia="仿宋" w:cs="仿宋"/>
          <w:b/>
          <w:bCs/>
          <w:spacing w:val="7"/>
          <w:sz w:val="20"/>
          <w:szCs w:val="20"/>
          <w:lang w:val="en-US" w:eastAsia="zh-CN"/>
        </w:rPr>
      </w:pPr>
      <w:r>
        <w:rPr>
          <w:rFonts w:hint="eastAsia" w:ascii="仿宋" w:hAnsi="仿宋" w:eastAsia="仿宋" w:cs="仿宋"/>
          <w:b/>
          <w:bCs/>
          <w:spacing w:val="7"/>
          <w:sz w:val="20"/>
          <w:szCs w:val="20"/>
          <w:lang w:val="en-US" w:eastAsia="zh-CN"/>
        </w:rPr>
        <w:t>注：本合同仅为合同的参考文本，合同签订双方可根据项目的具体要求进行修订。</w:t>
      </w:r>
    </w:p>
    <w:p>
      <w:pPr>
        <w:pageBreakBefore w:val="0"/>
        <w:kinsoku/>
        <w:wordWrap/>
        <w:topLinePunct w:val="0"/>
        <w:bidi w:val="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br w:type="page"/>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hint="default" w:ascii="仿宋" w:hAnsi="仿宋" w:eastAsia="仿宋" w:cs="仿宋"/>
          <w:spacing w:val="7"/>
          <w:sz w:val="21"/>
          <w:szCs w:val="21"/>
          <w:lang w:val="en-US" w:eastAsia="zh-CN"/>
        </w:rPr>
      </w:pPr>
      <w:r>
        <w:rPr>
          <w:rFonts w:hint="eastAsia" w:ascii="仿宋" w:hAnsi="仿宋" w:eastAsia="仿宋" w:cs="仿宋"/>
          <w:b/>
          <w:bCs/>
          <w:spacing w:val="7"/>
          <w:sz w:val="21"/>
          <w:szCs w:val="21"/>
          <w:lang w:val="en-US" w:eastAsia="zh-CN"/>
        </w:rPr>
        <w:t>采购单位（甲方）：</w:t>
      </w:r>
      <w:r>
        <w:rPr>
          <w:rFonts w:hint="eastAsia" w:ascii="仿宋" w:hAnsi="仿宋" w:eastAsia="仿宋" w:cs="仿宋"/>
          <w:b w:val="0"/>
          <w:bCs w:val="0"/>
          <w:spacing w:val="7"/>
          <w:sz w:val="21"/>
          <w:szCs w:val="21"/>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hint="eastAsia" w:ascii="仿宋" w:hAnsi="仿宋" w:eastAsia="仿宋" w:cs="仿宋"/>
          <w:b/>
          <w:bCs/>
          <w:spacing w:val="7"/>
          <w:sz w:val="21"/>
          <w:szCs w:val="21"/>
          <w:u w:val="single"/>
          <w:lang w:val="en-US" w:eastAsia="zh-CN"/>
        </w:rPr>
      </w:pPr>
      <w:r>
        <w:rPr>
          <w:rFonts w:hint="eastAsia" w:ascii="仿宋" w:hAnsi="仿宋" w:eastAsia="仿宋" w:cs="仿宋"/>
          <w:spacing w:val="7"/>
          <w:sz w:val="21"/>
          <w:szCs w:val="21"/>
          <w:lang w:val="en-US" w:eastAsia="zh-CN"/>
        </w:rPr>
        <w:t>电话：</w:t>
      </w:r>
      <w:r>
        <w:rPr>
          <w:rFonts w:hint="eastAsia" w:ascii="仿宋" w:hAnsi="仿宋" w:eastAsia="仿宋" w:cs="仿宋"/>
          <w:spacing w:val="7"/>
          <w:sz w:val="21"/>
          <w:szCs w:val="21"/>
          <w:u w:val="single"/>
          <w:lang w:val="en-US" w:eastAsia="zh-CN"/>
        </w:rPr>
        <w:t xml:space="preserve">             </w:t>
      </w:r>
      <w:r>
        <w:rPr>
          <w:rFonts w:hint="eastAsia" w:ascii="仿宋" w:hAnsi="仿宋" w:eastAsia="仿宋" w:cs="仿宋"/>
          <w:spacing w:val="7"/>
          <w:sz w:val="21"/>
          <w:szCs w:val="21"/>
          <w:lang w:val="en-US" w:eastAsia="zh-CN"/>
        </w:rPr>
        <w:t>地址：</w:t>
      </w:r>
      <w:r>
        <w:rPr>
          <w:rFonts w:hint="eastAsia" w:ascii="仿宋" w:hAnsi="仿宋" w:eastAsia="仿宋" w:cs="仿宋"/>
          <w:spacing w:val="7"/>
          <w:sz w:val="21"/>
          <w:szCs w:val="21"/>
          <w:u w:val="single"/>
          <w:lang w:val="en-US" w:eastAsia="zh-CN"/>
        </w:rPr>
        <w:t xml:space="preserve">                </w:t>
      </w:r>
      <w:r>
        <w:rPr>
          <w:rFonts w:hint="eastAsia" w:ascii="仿宋" w:hAnsi="仿宋" w:eastAsia="仿宋" w:cs="仿宋"/>
          <w:b/>
          <w:bCs/>
          <w:spacing w:val="7"/>
          <w:sz w:val="21"/>
          <w:szCs w:val="21"/>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spacing w:val="7"/>
          <w:sz w:val="21"/>
          <w:szCs w:val="21"/>
        </w:rPr>
      </w:pPr>
      <w:r>
        <w:rPr>
          <w:rFonts w:hint="eastAsia" w:ascii="仿宋" w:hAnsi="仿宋" w:eastAsia="仿宋" w:cs="仿宋"/>
          <w:b/>
          <w:bCs/>
          <w:spacing w:val="7"/>
          <w:sz w:val="21"/>
          <w:szCs w:val="21"/>
          <w:lang w:val="en-US" w:eastAsia="zh-CN"/>
        </w:rPr>
        <w:t>服务单位（乙方）：</w:t>
      </w:r>
      <w:r>
        <w:rPr>
          <w:rFonts w:hint="eastAsia" w:ascii="仿宋" w:hAnsi="仿宋" w:eastAsia="仿宋" w:cs="仿宋"/>
          <w:b/>
          <w:bCs/>
          <w:spacing w:val="7"/>
          <w:sz w:val="21"/>
          <w:szCs w:val="21"/>
          <w:u w:val="single"/>
          <w:lang w:val="en-US" w:eastAsia="zh-CN"/>
        </w:rPr>
        <w:t xml:space="preserve">                  </w:t>
      </w:r>
      <w:r>
        <w:rPr>
          <w:rFonts w:hint="default" w:ascii="仿宋" w:hAnsi="仿宋" w:eastAsia="仿宋" w:cs="仿宋"/>
          <w:b/>
          <w:bCs/>
          <w:spacing w:val="7"/>
          <w:sz w:val="21"/>
          <w:szCs w:val="21"/>
          <w:u w:val="single"/>
          <w:lang w:eastAsia="zh-CN"/>
        </w:rPr>
        <w:t xml:space="preserve">         </w:t>
      </w:r>
      <w:r>
        <w:rPr>
          <w:rFonts w:hint="eastAsia" w:ascii="仿宋" w:hAnsi="仿宋" w:eastAsia="仿宋" w:cs="仿宋"/>
          <w:b/>
          <w:bCs/>
          <w:spacing w:val="7"/>
          <w:sz w:val="21"/>
          <w:szCs w:val="21"/>
          <w:u w:val="single"/>
          <w:lang w:val="en-US" w:eastAsia="zh-CN"/>
        </w:rPr>
        <w:t xml:space="preserve">         </w:t>
      </w:r>
      <w:r>
        <w:rPr>
          <w:rFonts w:hint="eastAsia" w:ascii="仿宋" w:hAnsi="仿宋" w:eastAsia="仿宋" w:cs="仿宋"/>
          <w:spacing w:val="7"/>
          <w:sz w:val="21"/>
          <w:szCs w:val="21"/>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spacing w:val="7"/>
          <w:sz w:val="21"/>
          <w:szCs w:val="21"/>
        </w:rPr>
      </w:pPr>
      <w:r>
        <w:rPr>
          <w:rFonts w:hint="eastAsia" w:ascii="仿宋" w:hAnsi="仿宋" w:eastAsia="仿宋" w:cs="仿宋"/>
          <w:spacing w:val="7"/>
          <w:sz w:val="21"/>
          <w:szCs w:val="21"/>
          <w:lang w:val="en-US" w:eastAsia="zh-CN"/>
        </w:rPr>
        <w:t>电话：</w:t>
      </w:r>
      <w:r>
        <w:rPr>
          <w:rFonts w:hint="eastAsia" w:ascii="仿宋" w:hAnsi="仿宋" w:eastAsia="仿宋" w:cs="仿宋"/>
          <w:b/>
          <w:bCs/>
          <w:spacing w:val="7"/>
          <w:sz w:val="21"/>
          <w:szCs w:val="21"/>
          <w:u w:val="single"/>
          <w:lang w:val="en-US" w:eastAsia="zh-CN"/>
        </w:rPr>
        <w:t xml:space="preserve">               </w:t>
      </w:r>
      <w:r>
        <w:rPr>
          <w:rFonts w:hint="eastAsia" w:ascii="仿宋" w:hAnsi="仿宋" w:eastAsia="仿宋" w:cs="仿宋"/>
          <w:spacing w:val="7"/>
          <w:sz w:val="21"/>
          <w:szCs w:val="21"/>
          <w:lang w:val="en-US" w:eastAsia="zh-CN"/>
        </w:rPr>
        <w:t>地址：</w:t>
      </w:r>
      <w:r>
        <w:rPr>
          <w:rFonts w:hint="eastAsia" w:ascii="仿宋" w:hAnsi="仿宋" w:eastAsia="仿宋" w:cs="仿宋"/>
          <w:b/>
          <w:bCs/>
          <w:spacing w:val="7"/>
          <w:sz w:val="21"/>
          <w:szCs w:val="21"/>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hint="eastAsia" w:ascii="仿宋" w:hAnsi="仿宋" w:eastAsia="仿宋" w:cs="仿宋"/>
          <w:b/>
          <w:bCs/>
          <w:spacing w:val="7"/>
          <w:sz w:val="21"/>
          <w:szCs w:val="21"/>
          <w:u w:val="single"/>
          <w:lang w:val="en-US" w:eastAsia="zh-CN"/>
        </w:rPr>
      </w:pPr>
      <w:r>
        <w:rPr>
          <w:rFonts w:hint="eastAsia" w:ascii="仿宋" w:hAnsi="仿宋" w:eastAsia="仿宋" w:cs="仿宋"/>
          <w:b/>
          <w:bCs/>
          <w:spacing w:val="7"/>
          <w:sz w:val="21"/>
          <w:szCs w:val="21"/>
          <w:lang w:val="en-US" w:eastAsia="zh-CN"/>
        </w:rPr>
        <w:t>项目名称：</w:t>
      </w:r>
      <w:r>
        <w:rPr>
          <w:rFonts w:hint="eastAsia" w:ascii="仿宋" w:hAnsi="仿宋" w:eastAsia="仿宋" w:cs="仿宋"/>
          <w:b/>
          <w:bCs/>
          <w:spacing w:val="7"/>
          <w:sz w:val="21"/>
          <w:szCs w:val="21"/>
          <w:u w:val="single"/>
          <w:lang w:val="en-US" w:eastAsia="zh-CN"/>
        </w:rPr>
        <w:t xml:space="preserve">        </w:t>
      </w:r>
      <w:r>
        <w:rPr>
          <w:rFonts w:hint="default" w:ascii="仿宋" w:hAnsi="仿宋" w:eastAsia="仿宋" w:cs="仿宋"/>
          <w:b/>
          <w:bCs/>
          <w:spacing w:val="7"/>
          <w:sz w:val="21"/>
          <w:szCs w:val="21"/>
          <w:u w:val="single"/>
          <w:lang w:eastAsia="zh-CN"/>
        </w:rPr>
        <w:t xml:space="preserve">  </w:t>
      </w:r>
      <w:r>
        <w:rPr>
          <w:rFonts w:hint="eastAsia" w:ascii="仿宋" w:hAnsi="仿宋" w:eastAsia="仿宋" w:cs="仿宋"/>
          <w:b/>
          <w:bCs/>
          <w:spacing w:val="7"/>
          <w:sz w:val="21"/>
          <w:szCs w:val="21"/>
          <w:u w:val="single"/>
          <w:lang w:val="en-US" w:eastAsia="zh-CN"/>
        </w:rPr>
        <w:t xml:space="preserve">    </w:t>
      </w:r>
      <w:r>
        <w:rPr>
          <w:rFonts w:hint="eastAsia" w:ascii="仿宋" w:hAnsi="仿宋" w:eastAsia="仿宋" w:cs="仿宋"/>
          <w:b/>
          <w:bCs/>
          <w:spacing w:val="7"/>
          <w:sz w:val="21"/>
          <w:szCs w:val="21"/>
          <w:lang w:val="en-US" w:eastAsia="zh-CN"/>
        </w:rPr>
        <w:t>采购编号：</w:t>
      </w:r>
      <w:r>
        <w:rPr>
          <w:rFonts w:hint="eastAsia" w:ascii="仿宋" w:hAnsi="仿宋" w:eastAsia="仿宋" w:cs="仿宋"/>
          <w:b/>
          <w:bCs/>
          <w:spacing w:val="7"/>
          <w:sz w:val="21"/>
          <w:szCs w:val="21"/>
          <w:u w:val="single"/>
          <w:lang w:val="en-US" w:eastAsia="zh-CN"/>
        </w:rPr>
        <w:t xml:space="preserve">        </w:t>
      </w:r>
      <w:r>
        <w:rPr>
          <w:rFonts w:hint="default" w:ascii="仿宋" w:hAnsi="仿宋" w:eastAsia="仿宋" w:cs="仿宋"/>
          <w:b/>
          <w:bCs/>
          <w:spacing w:val="7"/>
          <w:sz w:val="21"/>
          <w:szCs w:val="21"/>
          <w:u w:val="single"/>
          <w:lang w:eastAsia="zh-CN"/>
        </w:rPr>
        <w:t xml:space="preserve">   </w:t>
      </w:r>
      <w:r>
        <w:rPr>
          <w:rFonts w:hint="eastAsia" w:ascii="仿宋" w:hAnsi="仿宋" w:eastAsia="仿宋" w:cs="仿宋"/>
          <w:b/>
          <w:bCs/>
          <w:spacing w:val="7"/>
          <w:sz w:val="21"/>
          <w:szCs w:val="21"/>
          <w:u w:val="single"/>
          <w:lang w:val="en-US" w:eastAsia="zh-CN"/>
        </w:rPr>
        <w:t xml:space="preserve">         </w:t>
      </w:r>
    </w:p>
    <w:p>
      <w:pPr>
        <w:pStyle w:val="5"/>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u w:val="none"/>
        </w:rPr>
      </w:pPr>
      <w:r>
        <w:rPr>
          <w:rFonts w:hint="eastAsia" w:ascii="仿宋" w:hAnsi="仿宋" w:eastAsia="仿宋" w:cs="仿宋"/>
          <w:b/>
          <w:bCs/>
          <w:spacing w:val="7"/>
          <w:sz w:val="21"/>
          <w:szCs w:val="21"/>
          <w:u w:val="none"/>
          <w:lang w:val="en-US" w:eastAsia="zh-CN"/>
        </w:rPr>
        <w:t>一、总则</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textAlignment w:val="baseline"/>
        <w:rPr>
          <w:rFonts w:hint="eastAsia" w:ascii="仿宋" w:hAnsi="仿宋" w:eastAsia="仿宋" w:cs="仿宋"/>
          <w:snapToGrid w:val="0"/>
          <w:color w:val="000000"/>
          <w:spacing w:val="7"/>
          <w:kern w:val="0"/>
          <w:sz w:val="21"/>
          <w:szCs w:val="21"/>
          <w:lang w:val="en-US" w:eastAsia="zh-CN" w:bidi="ar-SA"/>
        </w:rPr>
      </w:pPr>
      <w:r>
        <w:rPr>
          <w:rFonts w:hint="eastAsia" w:ascii="仿宋" w:hAnsi="仿宋" w:eastAsia="仿宋" w:cs="仿宋"/>
          <w:snapToGrid w:val="0"/>
          <w:color w:val="000000"/>
          <w:spacing w:val="7"/>
          <w:kern w:val="0"/>
          <w:sz w:val="21"/>
          <w:szCs w:val="21"/>
          <w:lang w:val="en-US" w:eastAsia="zh-CN" w:bidi="ar-SA"/>
        </w:rPr>
        <w:t>根据</w:t>
      </w:r>
      <w:r>
        <w:rPr>
          <w:rFonts w:hint="eastAsia" w:ascii="仿宋" w:hAnsi="仿宋" w:eastAsia="仿宋" w:cs="仿宋"/>
          <w:snapToGrid w:val="0"/>
          <w:color w:val="000000"/>
          <w:spacing w:val="7"/>
          <w:kern w:val="0"/>
          <w:sz w:val="21"/>
          <w:szCs w:val="21"/>
          <w:u w:val="single"/>
          <w:lang w:val="en-US" w:eastAsia="zh-CN" w:bidi="ar-SA"/>
        </w:rPr>
        <w:t xml:space="preserve">        （项目名称）         </w:t>
      </w:r>
      <w:r>
        <w:rPr>
          <w:rFonts w:hint="eastAsia" w:ascii="仿宋" w:hAnsi="仿宋" w:eastAsia="仿宋" w:cs="仿宋"/>
          <w:snapToGrid w:val="0"/>
          <w:color w:val="000000"/>
          <w:spacing w:val="7"/>
          <w:kern w:val="0"/>
          <w:sz w:val="21"/>
          <w:szCs w:val="21"/>
          <w:lang w:val="en-US" w:eastAsia="zh-CN" w:bidi="ar-SA"/>
        </w:rPr>
        <w:t xml:space="preserve">的采购结果，按照《中华人民共和国政府采购法》、《中华人民共和国民法典》的规定，经双方协商，本着平等互利和诚实信用的原则，一致同意签订本合同如下。 </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textAlignment w:val="baseline"/>
        <w:rPr>
          <w:rFonts w:hint="eastAsia" w:cs="仿宋"/>
          <w:snapToGrid w:val="0"/>
          <w:color w:val="000000"/>
          <w:spacing w:val="7"/>
          <w:kern w:val="0"/>
          <w:sz w:val="21"/>
          <w:szCs w:val="21"/>
          <w:lang w:val="en-US" w:eastAsia="zh-CN" w:bidi="ar-SA"/>
        </w:rPr>
      </w:pPr>
      <w:r>
        <w:rPr>
          <w:rFonts w:hint="eastAsia" w:cs="仿宋"/>
          <w:snapToGrid w:val="0"/>
          <w:color w:val="000000"/>
          <w:spacing w:val="7"/>
          <w:kern w:val="0"/>
          <w:sz w:val="21"/>
          <w:szCs w:val="21"/>
          <w:lang w:val="en-US" w:eastAsia="zh-CN" w:bidi="ar-SA"/>
        </w:rPr>
        <w:t xml:space="preserve">1.甲乙双方必须遵守法律、法规及政策规定，严格履行本协议，保证甲乙双方合法权益。 </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textAlignment w:val="baseline"/>
        <w:rPr>
          <w:rFonts w:hint="eastAsia" w:cs="仿宋"/>
          <w:snapToGrid w:val="0"/>
          <w:color w:val="000000"/>
          <w:spacing w:val="7"/>
          <w:kern w:val="0"/>
          <w:sz w:val="21"/>
          <w:szCs w:val="21"/>
          <w:lang w:val="en-US" w:eastAsia="zh-CN" w:bidi="ar-SA"/>
        </w:rPr>
      </w:pPr>
      <w:r>
        <w:rPr>
          <w:rFonts w:hint="eastAsia" w:cs="仿宋"/>
          <w:snapToGrid w:val="0"/>
          <w:color w:val="000000"/>
          <w:spacing w:val="7"/>
          <w:kern w:val="0"/>
          <w:sz w:val="21"/>
          <w:szCs w:val="21"/>
          <w:lang w:val="en-US" w:eastAsia="zh-CN" w:bidi="ar-SA"/>
        </w:rPr>
        <w:t>2.协议期限：本协议期为</w:t>
      </w:r>
      <w:r>
        <w:rPr>
          <w:rFonts w:hint="eastAsia" w:cs="仿宋"/>
          <w:snapToGrid w:val="0"/>
          <w:color w:val="000000"/>
          <w:spacing w:val="7"/>
          <w:kern w:val="0"/>
          <w:sz w:val="21"/>
          <w:szCs w:val="21"/>
          <w:u w:val="single"/>
          <w:lang w:val="en-US" w:eastAsia="zh-CN" w:bidi="ar-SA"/>
        </w:rPr>
        <w:t xml:space="preserve">   </w:t>
      </w:r>
      <w:r>
        <w:rPr>
          <w:rFonts w:hint="eastAsia" w:cs="仿宋"/>
          <w:snapToGrid w:val="0"/>
          <w:color w:val="000000"/>
          <w:spacing w:val="7"/>
          <w:kern w:val="0"/>
          <w:sz w:val="21"/>
          <w:szCs w:val="21"/>
          <w:lang w:val="en-US" w:eastAsia="zh-CN" w:bidi="ar-SA"/>
        </w:rPr>
        <w:t>年,自</w:t>
      </w:r>
      <w:r>
        <w:rPr>
          <w:rFonts w:hint="eastAsia" w:cs="仿宋"/>
          <w:snapToGrid w:val="0"/>
          <w:color w:val="000000"/>
          <w:spacing w:val="7"/>
          <w:kern w:val="0"/>
          <w:sz w:val="21"/>
          <w:szCs w:val="21"/>
          <w:u w:val="single"/>
          <w:lang w:val="en-US" w:eastAsia="zh-CN" w:bidi="ar-SA"/>
        </w:rPr>
        <w:t xml:space="preserve">   年  月  日</w:t>
      </w:r>
      <w:r>
        <w:rPr>
          <w:rFonts w:hint="eastAsia" w:cs="仿宋"/>
          <w:snapToGrid w:val="0"/>
          <w:color w:val="000000"/>
          <w:spacing w:val="7"/>
          <w:kern w:val="0"/>
          <w:sz w:val="21"/>
          <w:szCs w:val="21"/>
          <w:lang w:val="en-US" w:eastAsia="zh-CN" w:bidi="ar-SA"/>
        </w:rPr>
        <w:t>起，至</w:t>
      </w:r>
      <w:r>
        <w:rPr>
          <w:rFonts w:hint="eastAsia" w:cs="仿宋"/>
          <w:snapToGrid w:val="0"/>
          <w:color w:val="000000"/>
          <w:spacing w:val="7"/>
          <w:kern w:val="0"/>
          <w:sz w:val="21"/>
          <w:szCs w:val="21"/>
          <w:u w:val="single"/>
          <w:lang w:val="en-US" w:eastAsia="zh-CN" w:bidi="ar-SA"/>
        </w:rPr>
        <w:t xml:space="preserve">   年  月  日</w:t>
      </w:r>
      <w:r>
        <w:rPr>
          <w:rFonts w:hint="eastAsia" w:cs="仿宋"/>
          <w:snapToGrid w:val="0"/>
          <w:color w:val="000000"/>
          <w:spacing w:val="7"/>
          <w:kern w:val="0"/>
          <w:sz w:val="21"/>
          <w:szCs w:val="21"/>
          <w:lang w:val="en-US" w:eastAsia="zh-CN" w:bidi="ar-SA"/>
        </w:rPr>
        <w:t>止。</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textAlignment w:val="baseline"/>
        <w:rPr>
          <w:rFonts w:hint="eastAsia" w:cs="仿宋"/>
          <w:snapToGrid w:val="0"/>
          <w:color w:val="000000"/>
          <w:spacing w:val="7"/>
          <w:kern w:val="0"/>
          <w:sz w:val="21"/>
          <w:szCs w:val="21"/>
          <w:lang w:val="en-US" w:eastAsia="zh-CN" w:bidi="ar-SA"/>
        </w:rPr>
      </w:pPr>
      <w:r>
        <w:rPr>
          <w:rFonts w:hint="eastAsia" w:cs="仿宋"/>
          <w:snapToGrid w:val="0"/>
          <w:color w:val="000000"/>
          <w:spacing w:val="7"/>
          <w:kern w:val="0"/>
          <w:sz w:val="21"/>
          <w:szCs w:val="21"/>
          <w:lang w:val="en-US" w:eastAsia="zh-CN" w:bidi="ar-SA"/>
        </w:rPr>
        <w:t>3.乙方按照甲方提出的工作任务、要求及条件，从事甲方指定的服务工作。</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textAlignment w:val="baseline"/>
        <w:rPr>
          <w:rFonts w:hint="default" w:cs="仿宋"/>
          <w:snapToGrid w:val="0"/>
          <w:color w:val="000000"/>
          <w:spacing w:val="7"/>
          <w:kern w:val="0"/>
          <w:sz w:val="21"/>
          <w:szCs w:val="21"/>
          <w:lang w:eastAsia="zh-CN" w:bidi="ar-SA"/>
        </w:rPr>
      </w:pPr>
      <w:r>
        <w:rPr>
          <w:rFonts w:hint="default" w:cs="仿宋"/>
          <w:snapToGrid w:val="0"/>
          <w:color w:val="000000"/>
          <w:spacing w:val="7"/>
          <w:kern w:val="0"/>
          <w:sz w:val="21"/>
          <w:szCs w:val="21"/>
          <w:lang w:eastAsia="zh-CN" w:bidi="ar-SA"/>
        </w:rPr>
        <w:t>4.在工作期间，甲乙双方按照本合同约定进行管理。</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b w:val="0"/>
          <w:bCs w:val="0"/>
          <w:spacing w:val="7"/>
          <w:sz w:val="21"/>
          <w:szCs w:val="21"/>
        </w:rPr>
      </w:pPr>
      <w:r>
        <w:rPr>
          <w:rFonts w:hint="eastAsia" w:ascii="仿宋" w:hAnsi="仿宋" w:eastAsia="仿宋" w:cs="仿宋"/>
          <w:b/>
          <w:bCs/>
          <w:spacing w:val="7"/>
          <w:sz w:val="21"/>
          <w:szCs w:val="21"/>
          <w:lang w:val="en-US" w:eastAsia="zh-CN"/>
        </w:rPr>
        <w:t>服务内容：</w:t>
      </w:r>
      <w:r>
        <w:rPr>
          <w:rFonts w:hint="default" w:ascii="仿宋" w:hAnsi="仿宋" w:eastAsia="仿宋" w:cs="仿宋"/>
          <w:b w:val="0"/>
          <w:bCs w:val="0"/>
          <w:spacing w:val="7"/>
          <w:sz w:val="21"/>
          <w:szCs w:val="21"/>
          <w:u w:val="single"/>
          <w:lang w:eastAsia="zh-CN"/>
        </w:rPr>
        <w:t>（</w:t>
      </w:r>
      <w:r>
        <w:rPr>
          <w:rFonts w:hint="eastAsia" w:ascii="仿宋" w:hAnsi="仿宋" w:eastAsia="仿宋" w:cs="仿宋"/>
          <w:b w:val="0"/>
          <w:bCs w:val="0"/>
          <w:spacing w:val="7"/>
          <w:sz w:val="21"/>
          <w:szCs w:val="21"/>
          <w:u w:val="single"/>
          <w:lang w:val="en-US" w:eastAsia="zh-Hans"/>
        </w:rPr>
        <w:t>按照甲方要求</w:t>
      </w:r>
      <w:r>
        <w:rPr>
          <w:rFonts w:hint="default" w:ascii="仿宋" w:hAnsi="仿宋" w:eastAsia="仿宋" w:cs="仿宋"/>
          <w:b w:val="0"/>
          <w:bCs w:val="0"/>
          <w:spacing w:val="7"/>
          <w:sz w:val="21"/>
          <w:szCs w:val="21"/>
          <w:u w:val="single"/>
          <w:lang w:eastAsia="zh-Hans"/>
        </w:rPr>
        <w:t>）</w:t>
      </w:r>
      <w:r>
        <w:rPr>
          <w:rFonts w:hint="eastAsia" w:ascii="仿宋" w:hAnsi="仿宋" w:eastAsia="仿宋" w:cs="仿宋"/>
          <w:b/>
          <w:bCs/>
          <w:spacing w:val="7"/>
          <w:sz w:val="21"/>
          <w:szCs w:val="21"/>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b/>
          <w:bCs/>
          <w:spacing w:val="7"/>
          <w:sz w:val="21"/>
          <w:szCs w:val="21"/>
        </w:rPr>
      </w:pPr>
      <w:r>
        <w:rPr>
          <w:rFonts w:hint="eastAsia" w:ascii="仿宋" w:hAnsi="仿宋" w:eastAsia="仿宋" w:cs="仿宋"/>
          <w:b/>
          <w:bCs/>
          <w:spacing w:val="7"/>
          <w:sz w:val="21"/>
          <w:szCs w:val="21"/>
          <w:lang w:val="en-US" w:eastAsia="zh-CN"/>
        </w:rPr>
        <w:t xml:space="preserve">二、合同金额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spacing w:val="7"/>
          <w:sz w:val="21"/>
          <w:szCs w:val="21"/>
        </w:rPr>
      </w:pPr>
      <w:r>
        <w:rPr>
          <w:rFonts w:hint="eastAsia" w:ascii="仿宋" w:hAnsi="仿宋" w:eastAsia="仿宋" w:cs="仿宋"/>
          <w:spacing w:val="7"/>
          <w:sz w:val="21"/>
          <w:szCs w:val="21"/>
          <w:lang w:val="en-US" w:eastAsia="zh-CN"/>
        </w:rPr>
        <w:t xml:space="preserve">合同金额为（大写）：______________元（￥______________元）人民币。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spacing w:val="7"/>
          <w:sz w:val="21"/>
          <w:szCs w:val="21"/>
        </w:rPr>
      </w:pPr>
      <w:r>
        <w:rPr>
          <w:rFonts w:hint="eastAsia" w:ascii="仿宋" w:hAnsi="仿宋" w:eastAsia="仿宋" w:cs="仿宋"/>
          <w:b/>
          <w:bCs/>
          <w:spacing w:val="7"/>
          <w:sz w:val="21"/>
          <w:szCs w:val="21"/>
          <w:lang w:val="en-US" w:eastAsia="zh-CN"/>
        </w:rPr>
        <w:t>三、服务期限、服务地点</w:t>
      </w:r>
      <w:r>
        <w:rPr>
          <w:rFonts w:hint="eastAsia" w:ascii="仿宋" w:hAnsi="仿宋" w:eastAsia="仿宋" w:cs="仿宋"/>
          <w:spacing w:val="7"/>
          <w:sz w:val="21"/>
          <w:szCs w:val="21"/>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spacing w:val="7"/>
          <w:sz w:val="21"/>
          <w:szCs w:val="21"/>
        </w:rPr>
      </w:pPr>
      <w:r>
        <w:rPr>
          <w:rFonts w:hint="eastAsia" w:ascii="仿宋" w:hAnsi="仿宋" w:eastAsia="仿宋" w:cs="仿宋"/>
          <w:spacing w:val="7"/>
          <w:sz w:val="21"/>
          <w:szCs w:val="21"/>
          <w:lang w:val="en-US" w:eastAsia="zh-CN"/>
        </w:rPr>
        <w:t>1.服务期限：</w:t>
      </w:r>
      <w:r>
        <w:rPr>
          <w:rFonts w:hint="eastAsia" w:ascii="仿宋" w:hAnsi="仿宋" w:eastAsia="仿宋" w:cs="仿宋"/>
          <w:b/>
          <w:bCs/>
          <w:spacing w:val="7"/>
          <w:sz w:val="21"/>
          <w:szCs w:val="21"/>
          <w:u w:val="single"/>
          <w:lang w:val="en-US" w:eastAsia="zh-CN"/>
        </w:rPr>
        <w:t xml:space="preserve">                           </w:t>
      </w:r>
      <w:r>
        <w:rPr>
          <w:rFonts w:hint="eastAsia" w:ascii="仿宋" w:hAnsi="仿宋" w:eastAsia="仿宋" w:cs="仿宋"/>
          <w:spacing w:val="7"/>
          <w:sz w:val="21"/>
          <w:szCs w:val="21"/>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spacing w:val="7"/>
          <w:sz w:val="21"/>
          <w:szCs w:val="21"/>
        </w:rPr>
      </w:pPr>
      <w:r>
        <w:rPr>
          <w:rFonts w:hint="eastAsia" w:ascii="仿宋" w:hAnsi="仿宋" w:eastAsia="仿宋" w:cs="仿宋"/>
          <w:spacing w:val="7"/>
          <w:sz w:val="21"/>
          <w:szCs w:val="21"/>
          <w:lang w:val="en-US" w:eastAsia="zh-CN"/>
        </w:rPr>
        <w:t>2.服务地点：</w:t>
      </w:r>
      <w:r>
        <w:rPr>
          <w:rFonts w:hint="eastAsia" w:ascii="仿宋" w:hAnsi="仿宋" w:eastAsia="仿宋" w:cs="仿宋"/>
          <w:b/>
          <w:bCs/>
          <w:spacing w:val="7"/>
          <w:sz w:val="21"/>
          <w:szCs w:val="21"/>
          <w:u w:val="single"/>
          <w:lang w:val="en-US" w:eastAsia="zh-CN"/>
        </w:rPr>
        <w:t xml:space="preserve">                           </w:t>
      </w:r>
      <w:r>
        <w:rPr>
          <w:rFonts w:hint="eastAsia" w:ascii="仿宋" w:hAnsi="仿宋" w:eastAsia="仿宋" w:cs="仿宋"/>
          <w:spacing w:val="7"/>
          <w:sz w:val="21"/>
          <w:szCs w:val="21"/>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hint="eastAsia" w:ascii="仿宋" w:hAnsi="仿宋" w:eastAsia="仿宋" w:cs="仿宋"/>
          <w:b/>
          <w:bCs/>
          <w:spacing w:val="7"/>
          <w:sz w:val="21"/>
          <w:szCs w:val="21"/>
          <w:lang w:val="en-US" w:eastAsia="zh-CN"/>
        </w:rPr>
      </w:pPr>
      <w:r>
        <w:rPr>
          <w:rFonts w:hint="eastAsia" w:ascii="仿宋" w:hAnsi="仿宋" w:eastAsia="仿宋" w:cs="仿宋"/>
          <w:b/>
          <w:bCs/>
          <w:spacing w:val="7"/>
          <w:sz w:val="21"/>
          <w:szCs w:val="21"/>
          <w:lang w:val="en-US" w:eastAsia="zh-CN"/>
        </w:rPr>
        <w:t xml:space="preserve">四、费用支付及结算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hint="eastAsia" w:ascii="仿宋" w:hAnsi="仿宋" w:eastAsia="仿宋" w:cs="仿宋"/>
          <w:b w:val="0"/>
          <w:bCs w:val="0"/>
          <w:spacing w:val="7"/>
          <w:sz w:val="21"/>
          <w:szCs w:val="21"/>
          <w:lang w:val="en-US" w:eastAsia="zh-CN"/>
        </w:rPr>
      </w:pPr>
      <w:r>
        <w:rPr>
          <w:rFonts w:hint="eastAsia" w:ascii="仿宋" w:hAnsi="仿宋" w:eastAsia="仿宋" w:cs="仿宋"/>
          <w:b w:val="0"/>
          <w:bCs w:val="0"/>
          <w:spacing w:val="7"/>
          <w:sz w:val="21"/>
          <w:szCs w:val="21"/>
          <w:lang w:val="en-US" w:eastAsia="zh-CN"/>
        </w:rPr>
        <w:t>依据项目实际情况制定</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230" w:line="360" w:lineRule="exact"/>
        <w:ind w:right="18" w:rightChars="0"/>
        <w:textAlignment w:val="baseline"/>
        <w:rPr>
          <w:rFonts w:hint="eastAsia" w:ascii="仿宋" w:hAnsi="仿宋" w:eastAsia="仿宋" w:cs="仿宋"/>
          <w:b/>
          <w:bCs/>
          <w:spacing w:val="7"/>
          <w:sz w:val="21"/>
          <w:szCs w:val="21"/>
          <w:lang w:val="en-US" w:eastAsia="zh-CN"/>
        </w:rPr>
      </w:pPr>
      <w:r>
        <w:rPr>
          <w:rFonts w:hint="eastAsia" w:ascii="仿宋" w:hAnsi="仿宋" w:eastAsia="仿宋" w:cs="仿宋"/>
          <w:b/>
          <w:bCs/>
          <w:spacing w:val="7"/>
          <w:sz w:val="21"/>
          <w:szCs w:val="21"/>
          <w:lang w:val="en-US" w:eastAsia="zh-CN"/>
        </w:rPr>
        <w:t>五、甲方的权利与义务</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textAlignment w:val="baseline"/>
        <w:rPr>
          <w:rFonts w:hint="default" w:cs="仿宋"/>
          <w:snapToGrid w:val="0"/>
          <w:color w:val="000000"/>
          <w:spacing w:val="7"/>
          <w:kern w:val="0"/>
          <w:sz w:val="21"/>
          <w:szCs w:val="21"/>
          <w:lang w:val="en-US" w:eastAsia="zh-CN" w:bidi="ar-SA"/>
        </w:rPr>
      </w:pPr>
      <w:r>
        <w:rPr>
          <w:rFonts w:hint="default" w:cs="仿宋"/>
          <w:snapToGrid w:val="0"/>
          <w:color w:val="000000"/>
          <w:spacing w:val="7"/>
          <w:kern w:val="0"/>
          <w:sz w:val="21"/>
          <w:szCs w:val="21"/>
          <w:lang w:val="en-US" w:eastAsia="zh-CN" w:bidi="ar-SA"/>
        </w:rPr>
        <w:t>向乙方按时支付服务费。</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hint="eastAsia" w:ascii="仿宋" w:hAnsi="仿宋" w:eastAsia="仿宋" w:cs="仿宋"/>
          <w:b/>
          <w:bCs/>
          <w:spacing w:val="7"/>
          <w:sz w:val="21"/>
          <w:szCs w:val="21"/>
          <w:lang w:val="en-US" w:eastAsia="zh-CN"/>
        </w:rPr>
      </w:pPr>
      <w:r>
        <w:rPr>
          <w:rFonts w:hint="eastAsia" w:ascii="仿宋" w:hAnsi="仿宋" w:eastAsia="仿宋" w:cs="仿宋"/>
          <w:b/>
          <w:bCs/>
          <w:spacing w:val="7"/>
          <w:sz w:val="21"/>
          <w:szCs w:val="21"/>
          <w:lang w:val="en-US" w:eastAsia="zh-CN"/>
        </w:rPr>
        <w:t>六、乙方的权利与义务</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textAlignment w:val="baseline"/>
        <w:rPr>
          <w:rFonts w:hint="eastAsia" w:cs="仿宋"/>
          <w:snapToGrid w:val="0"/>
          <w:color w:val="000000"/>
          <w:spacing w:val="7"/>
          <w:kern w:val="0"/>
          <w:sz w:val="21"/>
          <w:szCs w:val="21"/>
          <w:lang w:val="en-US" w:eastAsia="zh-CN" w:bidi="ar-SA"/>
        </w:rPr>
      </w:pPr>
      <w:r>
        <w:rPr>
          <w:rFonts w:hint="eastAsia" w:cs="仿宋"/>
          <w:snapToGrid w:val="0"/>
          <w:color w:val="000000"/>
          <w:spacing w:val="7"/>
          <w:kern w:val="0"/>
          <w:sz w:val="21"/>
          <w:szCs w:val="21"/>
          <w:lang w:val="en-US" w:eastAsia="zh-CN" w:bidi="ar-SA"/>
        </w:rPr>
        <w:t>1、按甲方提出的工作任务、要求，为甲方提供16排CT维保工作。</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textAlignment w:val="baseline"/>
        <w:rPr>
          <w:rFonts w:hint="eastAsia" w:cs="仿宋"/>
          <w:snapToGrid w:val="0"/>
          <w:color w:val="000000"/>
          <w:spacing w:val="7"/>
          <w:kern w:val="0"/>
          <w:sz w:val="21"/>
          <w:szCs w:val="21"/>
          <w:lang w:val="en-US" w:eastAsia="zh-CN" w:bidi="ar-SA"/>
        </w:rPr>
      </w:pPr>
      <w:r>
        <w:rPr>
          <w:rFonts w:hint="eastAsia" w:cs="仿宋"/>
          <w:snapToGrid w:val="0"/>
          <w:color w:val="000000"/>
          <w:spacing w:val="7"/>
          <w:kern w:val="0"/>
          <w:sz w:val="21"/>
          <w:szCs w:val="21"/>
          <w:lang w:val="en-US" w:eastAsia="zh-CN" w:bidi="ar-SA"/>
        </w:rPr>
        <w:t>2、按照甲方对任务的要求，配合单位进行培训；</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textAlignment w:val="baseline"/>
        <w:rPr>
          <w:rFonts w:hint="eastAsia" w:cs="仿宋"/>
          <w:snapToGrid w:val="0"/>
          <w:color w:val="000000"/>
          <w:spacing w:val="7"/>
          <w:kern w:val="0"/>
          <w:sz w:val="21"/>
          <w:szCs w:val="21"/>
          <w:lang w:val="en-US" w:eastAsia="zh-CN" w:bidi="ar-SA"/>
        </w:rPr>
      </w:pPr>
      <w:r>
        <w:rPr>
          <w:rFonts w:hint="eastAsia" w:cs="仿宋"/>
          <w:snapToGrid w:val="0"/>
          <w:color w:val="000000"/>
          <w:spacing w:val="7"/>
          <w:kern w:val="0"/>
          <w:sz w:val="21"/>
          <w:szCs w:val="21"/>
          <w:lang w:val="en-US" w:eastAsia="zh-CN" w:bidi="ar-SA"/>
        </w:rPr>
        <w:t>3、有关法律、法规规定的其他相关义务。</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b/>
          <w:bCs/>
          <w:spacing w:val="7"/>
          <w:sz w:val="21"/>
          <w:szCs w:val="21"/>
        </w:rPr>
      </w:pPr>
      <w:r>
        <w:rPr>
          <w:rFonts w:hint="eastAsia" w:ascii="仿宋" w:hAnsi="仿宋" w:eastAsia="仿宋" w:cs="仿宋"/>
          <w:b/>
          <w:bCs/>
          <w:spacing w:val="7"/>
          <w:sz w:val="21"/>
          <w:szCs w:val="21"/>
          <w:lang w:val="en-US" w:eastAsia="zh-Hans"/>
        </w:rPr>
        <w:t>七</w:t>
      </w:r>
      <w:r>
        <w:rPr>
          <w:rFonts w:hint="eastAsia" w:ascii="仿宋" w:hAnsi="仿宋" w:eastAsia="仿宋" w:cs="仿宋"/>
          <w:b/>
          <w:bCs/>
          <w:spacing w:val="7"/>
          <w:sz w:val="21"/>
          <w:szCs w:val="21"/>
          <w:lang w:val="en-US" w:eastAsia="zh-CN"/>
        </w:rPr>
        <w:t xml:space="preserve">、违约责任与赔偿损失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jc w:val="both"/>
        <w:textAlignment w:val="baseline"/>
        <w:rPr>
          <w:rFonts w:ascii="仿宋" w:hAnsi="仿宋" w:eastAsia="仿宋" w:cs="仿宋"/>
          <w:color w:val="auto"/>
          <w:spacing w:val="7"/>
          <w:sz w:val="21"/>
          <w:szCs w:val="21"/>
        </w:rPr>
      </w:pPr>
      <w:r>
        <w:rPr>
          <w:rFonts w:hint="eastAsia" w:ascii="仿宋" w:hAnsi="仿宋" w:eastAsia="仿宋" w:cs="仿宋"/>
          <w:color w:val="auto"/>
          <w:spacing w:val="7"/>
          <w:sz w:val="21"/>
          <w:szCs w:val="21"/>
          <w:lang w:val="en-US" w:eastAsia="zh-CN"/>
        </w:rPr>
        <w:t xml:space="preserve">1.乙方未经甲方同意，撤回或调换工作人员给甲方造成损失的，乙方负责全额赔偿。赔偿的范包括但不限于乙方给甲方造成的直接损失、间接损失，造成诉讼的，还应承担甲方因诉讼而发生诉讼费、诉讼保全担保费、保全费、律师等费用。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spacing w:val="7"/>
          <w:sz w:val="21"/>
          <w:szCs w:val="21"/>
        </w:rPr>
      </w:pPr>
      <w:r>
        <w:rPr>
          <w:rFonts w:hint="eastAsia" w:ascii="仿宋" w:hAnsi="仿宋" w:eastAsia="仿宋" w:cs="仿宋"/>
          <w:color w:val="auto"/>
          <w:spacing w:val="7"/>
          <w:sz w:val="21"/>
          <w:szCs w:val="21"/>
          <w:lang w:val="en-US" w:eastAsia="zh-CN"/>
        </w:rPr>
        <w:t>2.其它违约责任按《中华人民共和国民法典》处理。</w:t>
      </w:r>
      <w:r>
        <w:rPr>
          <w:rFonts w:hint="eastAsia" w:ascii="仿宋" w:hAnsi="仿宋" w:eastAsia="仿宋" w:cs="仿宋"/>
          <w:spacing w:val="7"/>
          <w:sz w:val="21"/>
          <w:szCs w:val="21"/>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b/>
          <w:bCs/>
          <w:spacing w:val="7"/>
          <w:sz w:val="21"/>
          <w:szCs w:val="21"/>
        </w:rPr>
      </w:pPr>
      <w:r>
        <w:rPr>
          <w:rFonts w:hint="eastAsia" w:ascii="仿宋" w:hAnsi="仿宋" w:eastAsia="仿宋" w:cs="仿宋"/>
          <w:b/>
          <w:bCs/>
          <w:spacing w:val="7"/>
          <w:sz w:val="21"/>
          <w:szCs w:val="21"/>
          <w:lang w:val="en-US" w:eastAsia="zh-CN"/>
        </w:rPr>
        <w:t xml:space="preserve">八、争议的解决 </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textAlignment w:val="baseline"/>
        <w:rPr>
          <w:rFonts w:ascii="仿宋" w:hAnsi="仿宋" w:eastAsia="仿宋" w:cs="仿宋"/>
          <w:snapToGrid w:val="0"/>
          <w:color w:val="000000"/>
          <w:spacing w:val="7"/>
          <w:kern w:val="0"/>
          <w:sz w:val="21"/>
          <w:szCs w:val="21"/>
          <w:lang w:val="en-US" w:eastAsia="en-US" w:bidi="ar-SA"/>
        </w:rPr>
      </w:pPr>
      <w:r>
        <w:rPr>
          <w:rFonts w:hint="eastAsia" w:ascii="仿宋" w:hAnsi="仿宋" w:eastAsia="仿宋" w:cs="仿宋"/>
          <w:snapToGrid w:val="0"/>
          <w:color w:val="000000"/>
          <w:spacing w:val="7"/>
          <w:kern w:val="0"/>
          <w:sz w:val="21"/>
          <w:szCs w:val="21"/>
          <w:lang w:val="en-US" w:eastAsia="zh-CN" w:bidi="ar-SA"/>
        </w:rPr>
        <w:t xml:space="preserve">甲乙双方因履行本协议所发生的一切争议，由双方按照国家有关法律规定，本着互谅互让的精神协商解决，协商未果的，依法提起劳动仲裁或向合同所在地法院起诉。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b/>
          <w:bCs/>
          <w:spacing w:val="7"/>
          <w:sz w:val="21"/>
          <w:szCs w:val="21"/>
        </w:rPr>
      </w:pPr>
      <w:r>
        <w:rPr>
          <w:rFonts w:hint="eastAsia" w:ascii="仿宋" w:hAnsi="仿宋" w:eastAsia="仿宋" w:cs="仿宋"/>
          <w:b/>
          <w:bCs/>
          <w:spacing w:val="7"/>
          <w:sz w:val="21"/>
          <w:szCs w:val="21"/>
          <w:lang w:val="en-US" w:eastAsia="zh-CN"/>
        </w:rPr>
        <w:t xml:space="preserve">九、不可抗力 </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textAlignment w:val="baseline"/>
        <w:rPr>
          <w:rFonts w:ascii="仿宋" w:hAnsi="仿宋" w:eastAsia="仿宋" w:cs="仿宋"/>
          <w:snapToGrid w:val="0"/>
          <w:color w:val="000000"/>
          <w:spacing w:val="7"/>
          <w:kern w:val="0"/>
          <w:sz w:val="21"/>
          <w:szCs w:val="21"/>
          <w:lang w:val="en-US" w:eastAsia="en-US" w:bidi="ar-SA"/>
        </w:rPr>
      </w:pPr>
      <w:r>
        <w:rPr>
          <w:rFonts w:hint="eastAsia" w:ascii="仿宋" w:hAnsi="仿宋" w:eastAsia="仿宋" w:cs="仿宋"/>
          <w:snapToGrid w:val="0"/>
          <w:color w:val="000000"/>
          <w:spacing w:val="7"/>
          <w:kern w:val="0"/>
          <w:sz w:val="21"/>
          <w:szCs w:val="21"/>
          <w:lang w:val="en-US" w:eastAsia="zh-CN" w:bidi="ar-SA"/>
        </w:rPr>
        <w:t xml:space="preserve">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b/>
          <w:bCs/>
          <w:spacing w:val="7"/>
          <w:sz w:val="21"/>
          <w:szCs w:val="21"/>
        </w:rPr>
      </w:pPr>
      <w:r>
        <w:rPr>
          <w:rFonts w:hint="eastAsia" w:ascii="仿宋" w:hAnsi="仿宋" w:eastAsia="仿宋" w:cs="仿宋"/>
          <w:b/>
          <w:bCs/>
          <w:spacing w:val="7"/>
          <w:sz w:val="21"/>
          <w:szCs w:val="21"/>
          <w:lang w:val="en-US" w:eastAsia="zh-CN"/>
        </w:rPr>
        <w:t xml:space="preserve">十、税费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spacing w:val="7"/>
          <w:sz w:val="21"/>
          <w:szCs w:val="21"/>
        </w:rPr>
      </w:pPr>
      <w:r>
        <w:rPr>
          <w:rFonts w:hint="eastAsia" w:ascii="仿宋" w:hAnsi="仿宋" w:eastAsia="仿宋" w:cs="仿宋"/>
          <w:spacing w:val="7"/>
          <w:sz w:val="21"/>
          <w:szCs w:val="21"/>
          <w:lang w:val="en-US" w:eastAsia="zh-CN"/>
        </w:rPr>
        <w:t xml:space="preserve">在中国境内、外发生的与本合同执行有关的一切税费均由乙方负担。 </w:t>
      </w:r>
    </w:p>
    <w:p>
      <w:pPr>
        <w:keepNext w:val="0"/>
        <w:keepLines w:val="0"/>
        <w:pageBreakBefore w:val="0"/>
        <w:widowControl/>
        <w:kinsoku/>
        <w:wordWrap/>
        <w:overflowPunct/>
        <w:topLinePunct w:val="0"/>
        <w:autoSpaceDE w:val="0"/>
        <w:autoSpaceDN w:val="0"/>
        <w:bidi w:val="0"/>
        <w:adjustRightInd w:val="0"/>
        <w:snapToGrid w:val="0"/>
        <w:spacing w:before="230" w:line="360" w:lineRule="exact"/>
        <w:ind w:right="18"/>
        <w:textAlignment w:val="baseline"/>
        <w:rPr>
          <w:rFonts w:ascii="仿宋" w:hAnsi="仿宋" w:eastAsia="仿宋" w:cs="仿宋"/>
          <w:b/>
          <w:bCs/>
          <w:spacing w:val="7"/>
          <w:sz w:val="21"/>
          <w:szCs w:val="21"/>
        </w:rPr>
      </w:pPr>
      <w:r>
        <w:rPr>
          <w:rFonts w:hint="eastAsia" w:ascii="仿宋" w:hAnsi="仿宋" w:eastAsia="仿宋" w:cs="仿宋"/>
          <w:b/>
          <w:bCs/>
          <w:spacing w:val="7"/>
          <w:sz w:val="21"/>
          <w:szCs w:val="21"/>
          <w:lang w:val="en-US" w:eastAsia="zh-CN"/>
        </w:rPr>
        <w:t xml:space="preserve">十一、其它 </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ind w:left="24" w:firstLine="224" w:firstLineChars="100"/>
        <w:textAlignment w:val="baseline"/>
        <w:rPr>
          <w:rFonts w:ascii="仿宋" w:hAnsi="仿宋" w:eastAsia="仿宋" w:cs="仿宋"/>
          <w:snapToGrid w:val="0"/>
          <w:color w:val="000000"/>
          <w:spacing w:val="7"/>
          <w:kern w:val="0"/>
          <w:sz w:val="21"/>
          <w:szCs w:val="21"/>
          <w:lang w:val="en-US" w:eastAsia="en-US" w:bidi="ar-SA"/>
        </w:rPr>
      </w:pPr>
      <w:r>
        <w:rPr>
          <w:rFonts w:hint="eastAsia" w:ascii="仿宋" w:hAnsi="仿宋" w:eastAsia="仿宋" w:cs="仿宋"/>
          <w:snapToGrid w:val="0"/>
          <w:color w:val="000000"/>
          <w:spacing w:val="7"/>
          <w:kern w:val="0"/>
          <w:sz w:val="21"/>
          <w:szCs w:val="21"/>
          <w:lang w:val="en-US" w:eastAsia="zh-CN" w:bidi="ar-SA"/>
        </w:rPr>
        <w:t>1.本合同所有附件、采购文件、</w:t>
      </w:r>
      <w:r>
        <w:rPr>
          <w:rFonts w:hint="eastAsia" w:cs="仿宋"/>
          <w:snapToGrid w:val="0"/>
          <w:color w:val="000000"/>
          <w:spacing w:val="7"/>
          <w:kern w:val="0"/>
          <w:sz w:val="21"/>
          <w:szCs w:val="21"/>
          <w:lang w:val="en-US" w:eastAsia="zh-CN" w:bidi="ar-SA"/>
        </w:rPr>
        <w:t>成交</w:t>
      </w:r>
      <w:r>
        <w:rPr>
          <w:rFonts w:hint="eastAsia" w:ascii="仿宋" w:hAnsi="仿宋" w:eastAsia="仿宋" w:cs="仿宋"/>
          <w:snapToGrid w:val="0"/>
          <w:color w:val="000000"/>
          <w:spacing w:val="7"/>
          <w:kern w:val="0"/>
          <w:sz w:val="21"/>
          <w:szCs w:val="21"/>
          <w:lang w:val="en-US" w:eastAsia="zh-CN" w:bidi="ar-SA"/>
        </w:rPr>
        <w:t>通知书</w:t>
      </w:r>
      <w:r>
        <w:rPr>
          <w:rFonts w:hint="eastAsia" w:cs="仿宋"/>
          <w:snapToGrid w:val="0"/>
          <w:color w:val="000000"/>
          <w:spacing w:val="7"/>
          <w:kern w:val="0"/>
          <w:sz w:val="21"/>
          <w:szCs w:val="21"/>
          <w:lang w:val="en-US" w:eastAsia="zh-CN" w:bidi="ar-SA"/>
        </w:rPr>
        <w:t>、采购需求及技术要求等</w:t>
      </w:r>
      <w:r>
        <w:rPr>
          <w:rFonts w:hint="eastAsia" w:ascii="仿宋" w:hAnsi="仿宋" w:eastAsia="仿宋" w:cs="仿宋"/>
          <w:snapToGrid w:val="0"/>
          <w:color w:val="000000"/>
          <w:spacing w:val="7"/>
          <w:kern w:val="0"/>
          <w:sz w:val="21"/>
          <w:szCs w:val="21"/>
          <w:lang w:val="en-US" w:eastAsia="zh-CN" w:bidi="ar-SA"/>
        </w:rPr>
        <w:t xml:space="preserve">均为合同的有效组成部分，与本合同具有同等法律效力。 </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ind w:left="24" w:firstLine="224" w:firstLineChars="100"/>
        <w:textAlignment w:val="baseline"/>
        <w:rPr>
          <w:rFonts w:ascii="仿宋" w:hAnsi="仿宋" w:eastAsia="仿宋" w:cs="仿宋"/>
          <w:snapToGrid w:val="0"/>
          <w:color w:val="000000"/>
          <w:spacing w:val="7"/>
          <w:kern w:val="0"/>
          <w:sz w:val="21"/>
          <w:szCs w:val="21"/>
          <w:lang w:val="en-US" w:eastAsia="en-US" w:bidi="ar-SA"/>
        </w:rPr>
      </w:pPr>
      <w:r>
        <w:rPr>
          <w:rFonts w:hint="eastAsia" w:ascii="仿宋" w:hAnsi="仿宋" w:eastAsia="仿宋" w:cs="仿宋"/>
          <w:snapToGrid w:val="0"/>
          <w:color w:val="000000"/>
          <w:spacing w:val="7"/>
          <w:kern w:val="0"/>
          <w:sz w:val="21"/>
          <w:szCs w:val="21"/>
          <w:lang w:val="en-US" w:eastAsia="zh-CN" w:bidi="ar-SA"/>
        </w:rPr>
        <w:t xml:space="preserve">2.在执行本合同的过程中，所有经双方签署确认的文件（包括会议纪要、补充协议、往来信函）即成为本合同的有效组成部分。 </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ind w:left="24" w:firstLine="224" w:firstLineChars="100"/>
        <w:textAlignment w:val="baseline"/>
        <w:rPr>
          <w:rFonts w:hint="eastAsia" w:cs="仿宋"/>
          <w:snapToGrid w:val="0"/>
          <w:color w:val="000000"/>
          <w:spacing w:val="7"/>
          <w:kern w:val="0"/>
          <w:sz w:val="21"/>
          <w:szCs w:val="21"/>
          <w:lang w:val="en-US" w:eastAsia="zh-CN" w:bidi="ar-SA"/>
        </w:rPr>
      </w:pPr>
      <w:r>
        <w:rPr>
          <w:rFonts w:hint="eastAsia" w:ascii="仿宋" w:hAnsi="仿宋" w:eastAsia="仿宋" w:cs="仿宋"/>
          <w:snapToGrid w:val="0"/>
          <w:color w:val="000000"/>
          <w:spacing w:val="7"/>
          <w:kern w:val="0"/>
          <w:sz w:val="21"/>
          <w:szCs w:val="21"/>
          <w:lang w:val="en-US" w:eastAsia="zh-CN" w:bidi="ar-SA"/>
        </w:rPr>
        <w:t>3.如一方地址、电话、传真号码有变更，应在变更当日内书面通知对方，否则，应承担相应责任</w:t>
      </w:r>
      <w:r>
        <w:rPr>
          <w:rFonts w:hint="eastAsia" w:cs="仿宋"/>
          <w:snapToGrid w:val="0"/>
          <w:color w:val="000000"/>
          <w:spacing w:val="7"/>
          <w:kern w:val="0"/>
          <w:sz w:val="21"/>
          <w:szCs w:val="21"/>
          <w:lang w:val="en-US" w:eastAsia="zh-CN" w:bidi="ar-SA"/>
        </w:rPr>
        <w:t>。</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ind w:left="24" w:firstLine="224" w:firstLineChars="100"/>
        <w:textAlignment w:val="baseline"/>
        <w:rPr>
          <w:rFonts w:hint="eastAsia" w:cs="仿宋"/>
          <w:snapToGrid w:val="0"/>
          <w:color w:val="000000"/>
          <w:spacing w:val="7"/>
          <w:kern w:val="0"/>
          <w:sz w:val="21"/>
          <w:szCs w:val="21"/>
          <w:lang w:val="en-US" w:eastAsia="zh-CN" w:bidi="ar-SA"/>
        </w:rPr>
      </w:pPr>
      <w:r>
        <w:rPr>
          <w:rFonts w:hint="eastAsia" w:cs="仿宋"/>
          <w:snapToGrid w:val="0"/>
          <w:color w:val="000000"/>
          <w:spacing w:val="7"/>
          <w:kern w:val="0"/>
          <w:sz w:val="21"/>
          <w:szCs w:val="21"/>
          <w:lang w:val="en-US" w:eastAsia="zh-CN" w:bidi="ar-SA"/>
        </w:rPr>
        <w:t xml:space="preserve">4.本协议未尽事宜，由甲乙双方通过协商另订补充协议作为附件，附件与本协议具有同等法律效力。 </w:t>
      </w:r>
    </w:p>
    <w:p>
      <w:pPr>
        <w:pStyle w:val="20"/>
        <w:keepNext w:val="0"/>
        <w:keepLines w:val="0"/>
        <w:pageBreakBefore w:val="0"/>
        <w:widowControl/>
        <w:kinsoku/>
        <w:wordWrap/>
        <w:overflowPunct/>
        <w:topLinePunct w:val="0"/>
        <w:autoSpaceDE w:val="0"/>
        <w:autoSpaceDN w:val="0"/>
        <w:bidi w:val="0"/>
        <w:adjustRightInd w:val="0"/>
        <w:snapToGrid w:val="0"/>
        <w:spacing w:before="103" w:line="360" w:lineRule="exact"/>
        <w:ind w:left="24" w:firstLine="224" w:firstLineChars="100"/>
        <w:textAlignment w:val="baseline"/>
        <w:rPr>
          <w:rFonts w:hint="default" w:cs="仿宋"/>
          <w:snapToGrid w:val="0"/>
          <w:color w:val="000000"/>
          <w:spacing w:val="7"/>
          <w:kern w:val="0"/>
          <w:sz w:val="21"/>
          <w:szCs w:val="21"/>
          <w:lang w:eastAsia="en-US" w:bidi="ar-SA"/>
        </w:rPr>
      </w:pPr>
      <w:r>
        <w:rPr>
          <w:rFonts w:hint="default" w:cs="仿宋"/>
          <w:snapToGrid w:val="0"/>
          <w:color w:val="000000"/>
          <w:spacing w:val="7"/>
          <w:kern w:val="0"/>
          <w:sz w:val="21"/>
          <w:szCs w:val="21"/>
          <w:lang w:eastAsia="zh-CN" w:bidi="ar-SA"/>
        </w:rPr>
        <w:t>5</w:t>
      </w:r>
      <w:r>
        <w:rPr>
          <w:rFonts w:hint="eastAsia" w:cs="仿宋"/>
          <w:snapToGrid w:val="0"/>
          <w:color w:val="000000"/>
          <w:spacing w:val="7"/>
          <w:kern w:val="0"/>
          <w:sz w:val="21"/>
          <w:szCs w:val="21"/>
          <w:lang w:val="en-US" w:eastAsia="zh-Hans" w:bidi="ar-SA"/>
        </w:rPr>
        <w:t>.本协议自甲乙双方签字盖章之日起生效。</w:t>
      </w:r>
    </w:p>
    <w:p>
      <w:pPr>
        <w:keepNext w:val="0"/>
        <w:keepLines w:val="0"/>
        <w:pageBreakBefore w:val="0"/>
        <w:widowControl/>
        <w:kinsoku/>
        <w:wordWrap/>
        <w:overflowPunct/>
        <w:topLinePunct w:val="0"/>
        <w:autoSpaceDE w:val="0"/>
        <w:autoSpaceDN w:val="0"/>
        <w:bidi w:val="0"/>
        <w:adjustRightInd w:val="0"/>
        <w:snapToGrid w:val="0"/>
        <w:spacing w:before="245" w:line="360" w:lineRule="exact"/>
        <w:ind w:left="1065"/>
        <w:jc w:val="left"/>
        <w:textAlignment w:val="baseline"/>
        <w:rPr>
          <w:rFonts w:ascii="仿宋" w:hAnsi="仿宋" w:eastAsia="仿宋" w:cs="仿宋"/>
          <w:b w:val="0"/>
          <w:bCs w:val="0"/>
          <w:spacing w:val="-2"/>
          <w:sz w:val="21"/>
          <w:szCs w:val="21"/>
        </w:rPr>
      </w:pPr>
      <w:r>
        <w:rPr>
          <w:rFonts w:ascii="仿宋" w:hAnsi="仿宋" w:eastAsia="仿宋" w:cs="仿宋"/>
          <w:b w:val="0"/>
          <w:bCs w:val="0"/>
          <w:spacing w:val="-2"/>
          <w:sz w:val="21"/>
          <w:szCs w:val="21"/>
          <w:lang w:val="en-US" w:eastAsia="zh-CN"/>
        </w:rPr>
        <w:t>甲方（公章）：</w:t>
      </w:r>
      <w:r>
        <w:rPr>
          <w:rFonts w:hint="eastAsia" w:ascii="仿宋" w:hAnsi="仿宋" w:eastAsia="仿宋" w:cs="仿宋"/>
          <w:b w:val="0"/>
          <w:bCs w:val="0"/>
          <w:spacing w:val="-2"/>
          <w:sz w:val="21"/>
          <w:szCs w:val="21"/>
          <w:lang w:val="en-US" w:eastAsia="zh-CN"/>
        </w:rPr>
        <w:t xml:space="preserve">                               </w:t>
      </w:r>
      <w:r>
        <w:rPr>
          <w:rFonts w:ascii="仿宋" w:hAnsi="仿宋" w:eastAsia="仿宋" w:cs="仿宋"/>
          <w:b w:val="0"/>
          <w:bCs w:val="0"/>
          <w:spacing w:val="-2"/>
          <w:sz w:val="21"/>
          <w:szCs w:val="21"/>
          <w:lang w:val="en-US" w:eastAsia="zh-CN"/>
        </w:rPr>
        <w:t xml:space="preserve"> </w:t>
      </w:r>
      <w:r>
        <w:rPr>
          <w:rFonts w:hint="eastAsia" w:ascii="仿宋" w:hAnsi="仿宋" w:eastAsia="仿宋" w:cs="仿宋"/>
          <w:b w:val="0"/>
          <w:bCs w:val="0"/>
          <w:spacing w:val="-2"/>
          <w:sz w:val="21"/>
          <w:szCs w:val="21"/>
          <w:lang w:val="en-US" w:eastAsia="zh-CN"/>
        </w:rPr>
        <w:t xml:space="preserve">乙方（公章）： </w:t>
      </w:r>
    </w:p>
    <w:p>
      <w:pPr>
        <w:keepNext w:val="0"/>
        <w:keepLines w:val="0"/>
        <w:pageBreakBefore w:val="0"/>
        <w:widowControl/>
        <w:kinsoku/>
        <w:wordWrap/>
        <w:overflowPunct/>
        <w:topLinePunct w:val="0"/>
        <w:autoSpaceDE w:val="0"/>
        <w:autoSpaceDN w:val="0"/>
        <w:bidi w:val="0"/>
        <w:adjustRightInd w:val="0"/>
        <w:snapToGrid w:val="0"/>
        <w:spacing w:before="245" w:line="360" w:lineRule="exact"/>
        <w:ind w:left="1065"/>
        <w:textAlignment w:val="baseline"/>
        <w:rPr>
          <w:rFonts w:ascii="仿宋" w:hAnsi="仿宋" w:eastAsia="仿宋" w:cs="仿宋"/>
          <w:b w:val="0"/>
          <w:bCs w:val="0"/>
          <w:spacing w:val="-2"/>
          <w:sz w:val="21"/>
          <w:szCs w:val="21"/>
        </w:rPr>
      </w:pPr>
      <w:r>
        <w:rPr>
          <w:rFonts w:hint="eastAsia" w:ascii="仿宋" w:hAnsi="仿宋" w:eastAsia="仿宋" w:cs="仿宋"/>
          <w:b w:val="0"/>
          <w:bCs w:val="0"/>
          <w:spacing w:val="-2"/>
          <w:sz w:val="21"/>
          <w:szCs w:val="21"/>
          <w:lang w:val="en-US" w:eastAsia="zh-CN"/>
        </w:rPr>
        <w:t xml:space="preserve">法定（授权）代表人（签字）：                  法定（授权）代表人（签字）： </w:t>
      </w:r>
    </w:p>
    <w:p>
      <w:pPr>
        <w:keepNext w:val="0"/>
        <w:keepLines w:val="0"/>
        <w:pageBreakBefore w:val="0"/>
        <w:widowControl/>
        <w:kinsoku/>
        <w:wordWrap/>
        <w:overflowPunct/>
        <w:topLinePunct w:val="0"/>
        <w:autoSpaceDE w:val="0"/>
        <w:autoSpaceDN w:val="0"/>
        <w:bidi w:val="0"/>
        <w:adjustRightInd w:val="0"/>
        <w:snapToGrid w:val="0"/>
        <w:spacing w:before="245" w:line="360" w:lineRule="exact"/>
        <w:ind w:left="1065"/>
        <w:textAlignment w:val="baseline"/>
        <w:rPr>
          <w:rFonts w:ascii="仿宋" w:hAnsi="仿宋" w:eastAsia="仿宋" w:cs="仿宋"/>
          <w:b w:val="0"/>
          <w:bCs w:val="0"/>
          <w:spacing w:val="-2"/>
          <w:sz w:val="21"/>
          <w:szCs w:val="21"/>
        </w:rPr>
      </w:pPr>
      <w:r>
        <w:rPr>
          <w:rFonts w:hint="eastAsia" w:ascii="仿宋" w:hAnsi="仿宋" w:eastAsia="仿宋" w:cs="仿宋"/>
          <w:b w:val="0"/>
          <w:bCs w:val="0"/>
          <w:spacing w:val="-2"/>
          <w:sz w:val="21"/>
          <w:szCs w:val="21"/>
          <w:lang w:val="en-US" w:eastAsia="zh-CN"/>
        </w:rPr>
        <w:t>地址：                                        地址：</w:t>
      </w:r>
    </w:p>
    <w:p>
      <w:pPr>
        <w:keepNext w:val="0"/>
        <w:keepLines w:val="0"/>
        <w:pageBreakBefore w:val="0"/>
        <w:widowControl/>
        <w:kinsoku/>
        <w:wordWrap/>
        <w:overflowPunct/>
        <w:topLinePunct w:val="0"/>
        <w:autoSpaceDE w:val="0"/>
        <w:autoSpaceDN w:val="0"/>
        <w:bidi w:val="0"/>
        <w:adjustRightInd w:val="0"/>
        <w:snapToGrid w:val="0"/>
        <w:spacing w:before="245" w:line="360" w:lineRule="exact"/>
        <w:ind w:left="1065"/>
        <w:textAlignment w:val="baseline"/>
        <w:rPr>
          <w:rFonts w:hint="eastAsia" w:ascii="仿宋" w:hAnsi="仿宋" w:eastAsia="仿宋" w:cs="仿宋"/>
          <w:b w:val="0"/>
          <w:bCs w:val="0"/>
          <w:spacing w:val="-2"/>
          <w:sz w:val="21"/>
          <w:szCs w:val="21"/>
          <w:lang w:val="en-US" w:eastAsia="zh-CN"/>
        </w:rPr>
      </w:pPr>
      <w:r>
        <w:rPr>
          <w:rFonts w:hint="eastAsia" w:ascii="仿宋" w:hAnsi="仿宋" w:eastAsia="仿宋" w:cs="仿宋"/>
          <w:b w:val="0"/>
          <w:bCs w:val="0"/>
          <w:spacing w:val="-2"/>
          <w:sz w:val="21"/>
          <w:szCs w:val="21"/>
          <w:lang w:val="en-US" w:eastAsia="zh-CN"/>
        </w:rPr>
        <w:t>电话：                                        电话：</w:t>
      </w:r>
    </w:p>
    <w:p>
      <w:pPr>
        <w:keepNext w:val="0"/>
        <w:keepLines w:val="0"/>
        <w:pageBreakBefore w:val="0"/>
        <w:widowControl/>
        <w:kinsoku/>
        <w:wordWrap/>
        <w:overflowPunct/>
        <w:topLinePunct w:val="0"/>
        <w:autoSpaceDE w:val="0"/>
        <w:autoSpaceDN w:val="0"/>
        <w:bidi w:val="0"/>
        <w:adjustRightInd w:val="0"/>
        <w:snapToGrid w:val="0"/>
        <w:spacing w:before="245" w:line="360" w:lineRule="exact"/>
        <w:ind w:left="1065"/>
        <w:textAlignment w:val="baseline"/>
        <w:rPr>
          <w:rFonts w:ascii="仿宋" w:hAnsi="仿宋" w:eastAsia="仿宋" w:cs="仿宋"/>
          <w:b w:val="0"/>
          <w:bCs w:val="0"/>
          <w:spacing w:val="-2"/>
          <w:sz w:val="21"/>
          <w:szCs w:val="21"/>
        </w:rPr>
      </w:pPr>
      <w:r>
        <w:rPr>
          <w:rFonts w:hint="eastAsia" w:ascii="仿宋" w:hAnsi="仿宋" w:eastAsia="仿宋" w:cs="仿宋"/>
          <w:b w:val="0"/>
          <w:bCs w:val="0"/>
          <w:spacing w:val="-2"/>
          <w:sz w:val="21"/>
          <w:szCs w:val="21"/>
          <w:lang w:val="en-US" w:eastAsia="zh-CN"/>
        </w:rPr>
        <w:t xml:space="preserve">开户银行：                                    开户银行： </w:t>
      </w:r>
    </w:p>
    <w:p>
      <w:pPr>
        <w:keepNext w:val="0"/>
        <w:keepLines w:val="0"/>
        <w:pageBreakBefore w:val="0"/>
        <w:widowControl/>
        <w:kinsoku/>
        <w:wordWrap/>
        <w:overflowPunct/>
        <w:topLinePunct w:val="0"/>
        <w:autoSpaceDE w:val="0"/>
        <w:autoSpaceDN w:val="0"/>
        <w:bidi w:val="0"/>
        <w:adjustRightInd w:val="0"/>
        <w:snapToGrid w:val="0"/>
        <w:spacing w:before="245" w:line="360" w:lineRule="exact"/>
        <w:ind w:left="1065"/>
        <w:textAlignment w:val="baseline"/>
        <w:rPr>
          <w:rFonts w:hint="eastAsia" w:ascii="仿宋" w:hAnsi="仿宋" w:eastAsia="仿宋" w:cs="仿宋"/>
          <w:b w:val="0"/>
          <w:bCs w:val="0"/>
          <w:spacing w:val="-2"/>
          <w:sz w:val="21"/>
          <w:szCs w:val="21"/>
          <w:lang w:val="en-US" w:eastAsia="zh-CN"/>
        </w:rPr>
      </w:pPr>
      <w:r>
        <w:rPr>
          <w:rFonts w:hint="eastAsia" w:ascii="仿宋" w:hAnsi="仿宋" w:eastAsia="仿宋" w:cs="仿宋"/>
          <w:b w:val="0"/>
          <w:bCs w:val="0"/>
          <w:spacing w:val="-2"/>
          <w:sz w:val="21"/>
          <w:szCs w:val="21"/>
          <w:lang w:val="en-US" w:eastAsia="zh-CN"/>
        </w:rPr>
        <w:t xml:space="preserve">账号：                                        账号： </w:t>
      </w:r>
    </w:p>
    <w:p>
      <w:pPr>
        <w:keepNext w:val="0"/>
        <w:keepLines w:val="0"/>
        <w:pageBreakBefore w:val="0"/>
        <w:widowControl/>
        <w:kinsoku/>
        <w:wordWrap/>
        <w:overflowPunct/>
        <w:topLinePunct w:val="0"/>
        <w:autoSpaceDE w:val="0"/>
        <w:autoSpaceDN w:val="0"/>
        <w:bidi w:val="0"/>
        <w:adjustRightInd w:val="0"/>
        <w:snapToGrid w:val="0"/>
        <w:spacing w:before="245" w:line="360" w:lineRule="exact"/>
        <w:ind w:left="1065"/>
        <w:textAlignment w:val="baseline"/>
        <w:rPr>
          <w:rFonts w:ascii="仿宋" w:hAnsi="仿宋" w:eastAsia="仿宋" w:cs="仿宋"/>
          <w:b w:val="0"/>
          <w:bCs w:val="0"/>
          <w:spacing w:val="-2"/>
          <w:sz w:val="21"/>
          <w:szCs w:val="21"/>
        </w:rPr>
      </w:pPr>
      <w:r>
        <w:rPr>
          <w:rFonts w:hint="eastAsia" w:ascii="仿宋" w:hAnsi="仿宋" w:eastAsia="仿宋" w:cs="仿宋"/>
          <w:b w:val="0"/>
          <w:bCs w:val="0"/>
          <w:spacing w:val="-2"/>
          <w:sz w:val="21"/>
          <w:szCs w:val="21"/>
          <w:lang w:val="en-US" w:eastAsia="zh-CN"/>
        </w:rPr>
        <w:t xml:space="preserve">签订日期：                                    签订日期： </w:t>
      </w:r>
    </w:p>
    <w:p>
      <w:pPr>
        <w:pageBreakBefore w:val="0"/>
        <w:kinsoku/>
        <w:wordWrap/>
        <w:topLinePunct w:val="0"/>
        <w:bidi w:val="0"/>
        <w:spacing w:before="245" w:line="220" w:lineRule="auto"/>
        <w:jc w:val="both"/>
        <w:rPr>
          <w:rFonts w:ascii="仿宋" w:hAnsi="仿宋" w:eastAsia="仿宋" w:cs="仿宋"/>
          <w:sz w:val="21"/>
          <w:szCs w:val="21"/>
        </w:rPr>
      </w:pPr>
      <w:r>
        <w:rPr>
          <w:rFonts w:ascii="仿宋" w:hAnsi="仿宋" w:eastAsia="仿宋" w:cs="仿宋"/>
          <w:b/>
          <w:bCs/>
          <w:spacing w:val="-2"/>
          <w:sz w:val="21"/>
          <w:szCs w:val="21"/>
        </w:rPr>
        <w:t>注：本合同格式仅作为参考文本，合同签订双方可根据项目的具体要求进行修订。</w:t>
      </w:r>
    </w:p>
    <w:p>
      <w:pPr>
        <w:pageBreakBefore w:val="0"/>
        <w:kinsoku/>
        <w:wordWrap/>
        <w:topLinePunct w:val="0"/>
        <w:bidi w:val="0"/>
        <w:spacing w:before="263" w:line="220" w:lineRule="auto"/>
        <w:ind w:left="1285"/>
        <w:rPr>
          <w:rFonts w:ascii="宋体" w:hAnsi="宋体" w:eastAsia="宋体" w:cs="宋体"/>
          <w:sz w:val="28"/>
          <w:szCs w:val="28"/>
        </w:rPr>
      </w:pPr>
    </w:p>
    <w:sectPr>
      <w:headerReference r:id="rId14" w:type="default"/>
      <w:footerReference r:id="rId15" w:type="default"/>
      <w:pgSz w:w="11905" w:h="16838"/>
      <w:pgMar w:top="1276" w:right="1814" w:bottom="1276" w:left="1814" w:header="567" w:footer="56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8" w:line="43"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64</w:t>
                    </w:r>
                    <w:r>
                      <w:fldChar w:fldCharType="end"/>
                    </w:r>
                  </w:p>
                </w:txbxContent>
              </v:textbox>
            </v:shape>
          </w:pict>
        </mc:Fallback>
      </mc:AlternateContent>
    </w:r>
  </w:p>
  <w:p>
    <w:pPr>
      <w:spacing w:line="176" w:lineRule="auto"/>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8" w:line="43"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65</w:t>
                    </w:r>
                    <w:r>
                      <w:fldChar w:fldCharType="end"/>
                    </w:r>
                  </w:p>
                </w:txbxContent>
              </v:textbox>
            </v:shape>
          </w:pict>
        </mc:Fallback>
      </mc:AlternateContent>
    </w:r>
  </w:p>
  <w:p>
    <w:pPr>
      <w:spacing w:line="176" w:lineRule="auto"/>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70" w:line="43"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71</w:t>
                    </w:r>
                    <w:r>
                      <w:fldChar w:fldCharType="end"/>
                    </w:r>
                  </w:p>
                </w:txbxContent>
              </v:textbox>
            </v:shape>
          </w:pict>
        </mc:Fallback>
      </mc:AlternateContent>
    </w:r>
  </w:p>
  <w:p>
    <w:pPr>
      <w:spacing w:line="173" w:lineRule="auto"/>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74" w:line="174"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Y0ZjNjOTExYmExMjg0MmIyMTIzNmYyYmRkMDRhNmMifQ=="/>
  </w:docVars>
  <w:rsids>
    <w:rsidRoot w:val="00000000"/>
    <w:rsid w:val="006360BD"/>
    <w:rsid w:val="00D07B9F"/>
    <w:rsid w:val="01795E8A"/>
    <w:rsid w:val="01C30F4E"/>
    <w:rsid w:val="022C3E83"/>
    <w:rsid w:val="027120EE"/>
    <w:rsid w:val="02B16063"/>
    <w:rsid w:val="03D746CC"/>
    <w:rsid w:val="03DD67B7"/>
    <w:rsid w:val="06080BD1"/>
    <w:rsid w:val="06DF7A00"/>
    <w:rsid w:val="07894D94"/>
    <w:rsid w:val="07F474C3"/>
    <w:rsid w:val="084C6156"/>
    <w:rsid w:val="08624EAC"/>
    <w:rsid w:val="086504F8"/>
    <w:rsid w:val="087D3A94"/>
    <w:rsid w:val="08A802CF"/>
    <w:rsid w:val="092B291C"/>
    <w:rsid w:val="093F6115"/>
    <w:rsid w:val="09C53F74"/>
    <w:rsid w:val="0A4728CB"/>
    <w:rsid w:val="0A8C4462"/>
    <w:rsid w:val="0B355828"/>
    <w:rsid w:val="0C0A7891"/>
    <w:rsid w:val="0C8C0749"/>
    <w:rsid w:val="0D500C6D"/>
    <w:rsid w:val="0DE62B7F"/>
    <w:rsid w:val="0E0C4665"/>
    <w:rsid w:val="10302BA9"/>
    <w:rsid w:val="10EC0B1E"/>
    <w:rsid w:val="111D4D94"/>
    <w:rsid w:val="11EA07B6"/>
    <w:rsid w:val="12B10E5E"/>
    <w:rsid w:val="140627FC"/>
    <w:rsid w:val="143A4740"/>
    <w:rsid w:val="14A77623"/>
    <w:rsid w:val="14F44A3B"/>
    <w:rsid w:val="14FF5B54"/>
    <w:rsid w:val="15001FCE"/>
    <w:rsid w:val="15F15AC1"/>
    <w:rsid w:val="15FE5EDE"/>
    <w:rsid w:val="169A5732"/>
    <w:rsid w:val="16DA6828"/>
    <w:rsid w:val="172F4AF3"/>
    <w:rsid w:val="181109B7"/>
    <w:rsid w:val="184A63B0"/>
    <w:rsid w:val="18A44B4E"/>
    <w:rsid w:val="19170B59"/>
    <w:rsid w:val="192611D0"/>
    <w:rsid w:val="19D9750D"/>
    <w:rsid w:val="1A062609"/>
    <w:rsid w:val="1A3E6C81"/>
    <w:rsid w:val="1B801CC8"/>
    <w:rsid w:val="1BA12F9F"/>
    <w:rsid w:val="1BFD50DB"/>
    <w:rsid w:val="1BFD529F"/>
    <w:rsid w:val="1C031914"/>
    <w:rsid w:val="1C1465EC"/>
    <w:rsid w:val="1D3917C9"/>
    <w:rsid w:val="1D5A37B5"/>
    <w:rsid w:val="1E277299"/>
    <w:rsid w:val="1F625134"/>
    <w:rsid w:val="1FC62A11"/>
    <w:rsid w:val="1FE94B65"/>
    <w:rsid w:val="223D05CB"/>
    <w:rsid w:val="243303ED"/>
    <w:rsid w:val="243A6685"/>
    <w:rsid w:val="24F6231C"/>
    <w:rsid w:val="25473008"/>
    <w:rsid w:val="26985C75"/>
    <w:rsid w:val="27363334"/>
    <w:rsid w:val="276E48D2"/>
    <w:rsid w:val="27B67C9E"/>
    <w:rsid w:val="2927172A"/>
    <w:rsid w:val="29DB01C2"/>
    <w:rsid w:val="2A532558"/>
    <w:rsid w:val="2B5067BC"/>
    <w:rsid w:val="2B571023"/>
    <w:rsid w:val="2B8F63E7"/>
    <w:rsid w:val="2C411A3E"/>
    <w:rsid w:val="2C426C66"/>
    <w:rsid w:val="2E041200"/>
    <w:rsid w:val="2E187C37"/>
    <w:rsid w:val="2F9027ED"/>
    <w:rsid w:val="31BE6A0B"/>
    <w:rsid w:val="32FF20DF"/>
    <w:rsid w:val="33A95A17"/>
    <w:rsid w:val="34830E2F"/>
    <w:rsid w:val="34861547"/>
    <w:rsid w:val="352331B5"/>
    <w:rsid w:val="35851C2B"/>
    <w:rsid w:val="36CE5337"/>
    <w:rsid w:val="3707128C"/>
    <w:rsid w:val="38C61DEC"/>
    <w:rsid w:val="39900FC9"/>
    <w:rsid w:val="399D145A"/>
    <w:rsid w:val="39B50289"/>
    <w:rsid w:val="3DDA6CB7"/>
    <w:rsid w:val="3E3768DD"/>
    <w:rsid w:val="3E8973E0"/>
    <w:rsid w:val="3EB92D70"/>
    <w:rsid w:val="3F123212"/>
    <w:rsid w:val="3F9707F3"/>
    <w:rsid w:val="400A03BB"/>
    <w:rsid w:val="409B1E8D"/>
    <w:rsid w:val="41872CB2"/>
    <w:rsid w:val="42500858"/>
    <w:rsid w:val="429813C4"/>
    <w:rsid w:val="42D40179"/>
    <w:rsid w:val="4315253F"/>
    <w:rsid w:val="44A409D6"/>
    <w:rsid w:val="44E42104"/>
    <w:rsid w:val="458D6CC8"/>
    <w:rsid w:val="46A73A7B"/>
    <w:rsid w:val="47E4163E"/>
    <w:rsid w:val="486067C3"/>
    <w:rsid w:val="487F0B87"/>
    <w:rsid w:val="48EB4E65"/>
    <w:rsid w:val="48F549A5"/>
    <w:rsid w:val="48F97A1B"/>
    <w:rsid w:val="4992760D"/>
    <w:rsid w:val="499907DA"/>
    <w:rsid w:val="49EB25FE"/>
    <w:rsid w:val="4A5760AD"/>
    <w:rsid w:val="4A8D520D"/>
    <w:rsid w:val="4AD21992"/>
    <w:rsid w:val="4B077974"/>
    <w:rsid w:val="4D4E01B7"/>
    <w:rsid w:val="4D6D5452"/>
    <w:rsid w:val="4E1D778F"/>
    <w:rsid w:val="4E8F36DE"/>
    <w:rsid w:val="4F00019C"/>
    <w:rsid w:val="4F0A2E10"/>
    <w:rsid w:val="4F1C324D"/>
    <w:rsid w:val="4F6939F7"/>
    <w:rsid w:val="4F947482"/>
    <w:rsid w:val="50026FE7"/>
    <w:rsid w:val="50B05148"/>
    <w:rsid w:val="50C91618"/>
    <w:rsid w:val="50D96E8E"/>
    <w:rsid w:val="516D5D9B"/>
    <w:rsid w:val="51BD136F"/>
    <w:rsid w:val="52120376"/>
    <w:rsid w:val="54B42A05"/>
    <w:rsid w:val="54F43FC9"/>
    <w:rsid w:val="552C5BF2"/>
    <w:rsid w:val="55DF4A13"/>
    <w:rsid w:val="56F94C94"/>
    <w:rsid w:val="57392849"/>
    <w:rsid w:val="58260010"/>
    <w:rsid w:val="583D3C73"/>
    <w:rsid w:val="584D7242"/>
    <w:rsid w:val="58E230FD"/>
    <w:rsid w:val="59007B03"/>
    <w:rsid w:val="5A3B68D8"/>
    <w:rsid w:val="5AD7215D"/>
    <w:rsid w:val="5AE14B60"/>
    <w:rsid w:val="5C7F2AAC"/>
    <w:rsid w:val="5CAE3391"/>
    <w:rsid w:val="5DED33BD"/>
    <w:rsid w:val="5E8A398A"/>
    <w:rsid w:val="5F383D7A"/>
    <w:rsid w:val="5FD96238"/>
    <w:rsid w:val="5FF9014B"/>
    <w:rsid w:val="60680979"/>
    <w:rsid w:val="60762418"/>
    <w:rsid w:val="61415A5F"/>
    <w:rsid w:val="61F23D20"/>
    <w:rsid w:val="6204051A"/>
    <w:rsid w:val="626F3907"/>
    <w:rsid w:val="627B2BFA"/>
    <w:rsid w:val="636837DF"/>
    <w:rsid w:val="63AD6150"/>
    <w:rsid w:val="642E6F11"/>
    <w:rsid w:val="64A16C91"/>
    <w:rsid w:val="65534AD5"/>
    <w:rsid w:val="658D6813"/>
    <w:rsid w:val="66546D57"/>
    <w:rsid w:val="66BA6A1F"/>
    <w:rsid w:val="682E12AF"/>
    <w:rsid w:val="68D828A4"/>
    <w:rsid w:val="69677B04"/>
    <w:rsid w:val="69E20907"/>
    <w:rsid w:val="69FD14B4"/>
    <w:rsid w:val="6AD65D5F"/>
    <w:rsid w:val="6AE009A2"/>
    <w:rsid w:val="6BA936A1"/>
    <w:rsid w:val="6C993192"/>
    <w:rsid w:val="6DBE4C67"/>
    <w:rsid w:val="6E8A3FD5"/>
    <w:rsid w:val="6F1818C0"/>
    <w:rsid w:val="6F573932"/>
    <w:rsid w:val="6F960E0D"/>
    <w:rsid w:val="70295F76"/>
    <w:rsid w:val="70B30221"/>
    <w:rsid w:val="71124A12"/>
    <w:rsid w:val="72974A54"/>
    <w:rsid w:val="72BD3ED6"/>
    <w:rsid w:val="730648B7"/>
    <w:rsid w:val="730F322E"/>
    <w:rsid w:val="73675D4A"/>
    <w:rsid w:val="737722D7"/>
    <w:rsid w:val="73EA4857"/>
    <w:rsid w:val="74161AF0"/>
    <w:rsid w:val="751E3F92"/>
    <w:rsid w:val="756C4FA9"/>
    <w:rsid w:val="75C63694"/>
    <w:rsid w:val="75E672A0"/>
    <w:rsid w:val="76AA3530"/>
    <w:rsid w:val="77297B97"/>
    <w:rsid w:val="77447D69"/>
    <w:rsid w:val="77B27DE0"/>
    <w:rsid w:val="781A1C6A"/>
    <w:rsid w:val="78280DF2"/>
    <w:rsid w:val="783618A3"/>
    <w:rsid w:val="783E7867"/>
    <w:rsid w:val="79010F3C"/>
    <w:rsid w:val="7A2162C5"/>
    <w:rsid w:val="7B0A6CF0"/>
    <w:rsid w:val="7B0F59D4"/>
    <w:rsid w:val="7B971768"/>
    <w:rsid w:val="7BFE3CD9"/>
    <w:rsid w:val="7C665BBF"/>
    <w:rsid w:val="7C85389C"/>
    <w:rsid w:val="7C93052B"/>
    <w:rsid w:val="7CF6329A"/>
    <w:rsid w:val="7D91302E"/>
    <w:rsid w:val="7E30220C"/>
    <w:rsid w:val="7E364F49"/>
    <w:rsid w:val="7E413C0D"/>
    <w:rsid w:val="7E9A7122"/>
    <w:rsid w:val="7EEA306C"/>
    <w:rsid w:val="7EEA3462"/>
    <w:rsid w:val="7F2B188D"/>
    <w:rsid w:val="7F2D4072"/>
    <w:rsid w:val="7FC65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a heading"/>
    <w:basedOn w:val="1"/>
    <w:next w:val="1"/>
    <w:qFormat/>
    <w:uiPriority w:val="99"/>
    <w:pPr>
      <w:spacing w:before="120"/>
    </w:pPr>
    <w:rPr>
      <w:rFonts w:ascii="Arial" w:hAnsi="Arial" w:eastAsia="仿宋"/>
      <w:sz w:val="24"/>
      <w:szCs w:val="20"/>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0"/>
    <w:pPr>
      <w:spacing w:line="360" w:lineRule="auto"/>
      <w:ind w:firstLine="480" w:firstLineChars="200"/>
    </w:pPr>
    <w:rPr>
      <w:rFonts w:ascii="宋体" w:hAnsi="宋体"/>
      <w:sz w:val="24"/>
      <w:szCs w:val="24"/>
    </w:rPr>
  </w:style>
  <w:style w:type="paragraph" w:styleId="7">
    <w:name w:val="Plain Text"/>
    <w:basedOn w:val="1"/>
    <w:next w:val="5"/>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rPr>
      <w:rFonts w:ascii="楷体_GB2312" w:hAnsi="Copperplate Gothic Bold" w:eastAsia="楷体_GB2312"/>
      <w:sz w:val="2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qFormat/>
    <w:uiPriority w:val="99"/>
    <w:pPr>
      <w:spacing w:after="120"/>
      <w:ind w:firstLine="420" w:firstLineChars="100"/>
    </w:pPr>
  </w:style>
  <w:style w:type="paragraph" w:styleId="13">
    <w:name w:val="Body Text First Indent 2"/>
    <w:basedOn w:val="6"/>
    <w:next w:val="1"/>
    <w:qFormat/>
    <w:uiPriority w:val="0"/>
    <w:pPr>
      <w:spacing w:after="120" w:line="240" w:lineRule="auto"/>
      <w:ind w:left="420" w:leftChars="200" w:firstLine="420" w:firstLineChars="200"/>
    </w:pPr>
    <w:rPr>
      <w:color w:val="auto"/>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TML Sample"/>
    <w:basedOn w:val="16"/>
    <w:qFormat/>
    <w:uiPriority w:val="0"/>
    <w:rPr>
      <w:rFonts w:ascii="Courier New" w:hAnsi="Courier New"/>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4"/>
      <w:szCs w:val="24"/>
      <w:lang w:val="en-US" w:eastAsia="en-US" w:bidi="ar-SA"/>
    </w:rPr>
  </w:style>
  <w:style w:type="character" w:customStyle="1" w:styleId="21">
    <w:name w:val="font61"/>
    <w:basedOn w:val="16"/>
    <w:qFormat/>
    <w:uiPriority w:val="0"/>
    <w:rPr>
      <w:rFonts w:ascii="方正小标宋简体" w:hAnsi="方正小标宋简体" w:eastAsia="方正小标宋简体" w:cs="方正小标宋简体"/>
      <w:color w:val="000000"/>
      <w:sz w:val="40"/>
      <w:szCs w:val="40"/>
      <w:u w:val="none"/>
    </w:rPr>
  </w:style>
  <w:style w:type="character" w:customStyle="1" w:styleId="22">
    <w:name w:val="font71"/>
    <w:basedOn w:val="16"/>
    <w:qFormat/>
    <w:uiPriority w:val="0"/>
    <w:rPr>
      <w:rFonts w:hint="default" w:ascii="方正小标宋简体" w:hAnsi="方正小标宋简体" w:eastAsia="方正小标宋简体" w:cs="方正小标宋简体"/>
      <w:color w:val="000000"/>
      <w:sz w:val="20"/>
      <w:szCs w:val="20"/>
      <w:u w:val="none"/>
    </w:rPr>
  </w:style>
  <w:style w:type="character" w:customStyle="1" w:styleId="23">
    <w:name w:val="font81"/>
    <w:basedOn w:val="16"/>
    <w:qFormat/>
    <w:uiPriority w:val="0"/>
    <w:rPr>
      <w:rFonts w:ascii="方正仿宋_GB2312" w:hAnsi="方正仿宋_GB2312" w:eastAsia="方正仿宋_GB2312" w:cs="方正仿宋_GB2312"/>
      <w:color w:val="000000"/>
      <w:sz w:val="20"/>
      <w:szCs w:val="20"/>
      <w:u w:val="none"/>
    </w:rPr>
  </w:style>
  <w:style w:type="character" w:customStyle="1" w:styleId="24">
    <w:name w:val="font31"/>
    <w:basedOn w:val="16"/>
    <w:qFormat/>
    <w:uiPriority w:val="0"/>
    <w:rPr>
      <w:rFonts w:hint="default" w:ascii="Times New Roman" w:hAnsi="Times New Roman" w:cs="Times New Roman"/>
      <w:color w:val="000000"/>
      <w:sz w:val="20"/>
      <w:szCs w:val="20"/>
      <w:u w:val="none"/>
    </w:rPr>
  </w:style>
  <w:style w:type="character" w:customStyle="1" w:styleId="25">
    <w:name w:val="font91"/>
    <w:basedOn w:val="16"/>
    <w:qFormat/>
    <w:uiPriority w:val="0"/>
    <w:rPr>
      <w:rFonts w:hint="default" w:ascii="Times New Roman" w:hAnsi="Times New Roman" w:cs="Times New Roman"/>
      <w:color w:val="000000"/>
      <w:sz w:val="20"/>
      <w:szCs w:val="20"/>
      <w:u w:val="none"/>
      <w:vertAlign w:val="superscript"/>
    </w:rPr>
  </w:style>
  <w:style w:type="character" w:customStyle="1" w:styleId="26">
    <w:name w:val="font101"/>
    <w:basedOn w:val="16"/>
    <w:qFormat/>
    <w:uiPriority w:val="0"/>
    <w:rPr>
      <w:rFonts w:hint="default" w:ascii="Times New Roman" w:hAnsi="Times New Roman" w:cs="Times New Roman"/>
      <w:color w:val="000000"/>
      <w:sz w:val="20"/>
      <w:szCs w:val="20"/>
      <w:u w:val="none"/>
      <w:vertAlign w:val="subscript"/>
    </w:rPr>
  </w:style>
  <w:style w:type="character" w:customStyle="1" w:styleId="27">
    <w:name w:val="font112"/>
    <w:basedOn w:val="16"/>
    <w:qFormat/>
    <w:uiPriority w:val="0"/>
    <w:rPr>
      <w:rFonts w:hint="default" w:ascii="方正仿宋_GB2312" w:hAnsi="方正仿宋_GB2312" w:eastAsia="方正仿宋_GB2312" w:cs="方正仿宋_GB2312"/>
      <w:color w:val="000000"/>
      <w:sz w:val="20"/>
      <w:szCs w:val="20"/>
      <w:u w:val="none"/>
      <w:vertAlign w:val="subscript"/>
    </w:rPr>
  </w:style>
  <w:style w:type="character" w:customStyle="1" w:styleId="28">
    <w:name w:val="font51"/>
    <w:basedOn w:val="16"/>
    <w:qFormat/>
    <w:uiPriority w:val="0"/>
    <w:rPr>
      <w:rFonts w:hint="default" w:ascii="Times New Roman" w:hAnsi="Times New Roman" w:cs="Times New Roman"/>
      <w:color w:val="000000"/>
      <w:sz w:val="18"/>
      <w:szCs w:val="18"/>
      <w:u w:val="none"/>
    </w:rPr>
  </w:style>
  <w:style w:type="character" w:customStyle="1" w:styleId="29">
    <w:name w:val="font41"/>
    <w:basedOn w:val="16"/>
    <w:qFormat/>
    <w:uiPriority w:val="0"/>
    <w:rPr>
      <w:rFonts w:hint="default" w:ascii="方正仿宋_GB2312" w:hAnsi="方正仿宋_GB2312" w:eastAsia="方正仿宋_GB2312" w:cs="方正仿宋_GB2312"/>
      <w:color w:val="000000"/>
      <w:sz w:val="18"/>
      <w:szCs w:val="18"/>
      <w:u w:val="none"/>
    </w:rPr>
  </w:style>
  <w:style w:type="character" w:customStyle="1" w:styleId="30">
    <w:name w:val="font121"/>
    <w:basedOn w:val="16"/>
    <w:qFormat/>
    <w:uiPriority w:val="0"/>
    <w:rPr>
      <w:rFonts w:hint="default" w:ascii="Times New Roman" w:hAnsi="Times New Roman" w:cs="Times New Roman"/>
      <w:color w:val="000000"/>
      <w:sz w:val="18"/>
      <w:szCs w:val="18"/>
      <w:u w:val="none"/>
      <w:vertAlign w:val="subscript"/>
    </w:rPr>
  </w:style>
  <w:style w:type="paragraph" w:customStyle="1" w:styleId="31">
    <w:name w:val="样式 样式 样式 左侧:  2 字符1 + 首行缩进:  2 字符1 + 首行缩进:  2 字符"/>
    <w:basedOn w:val="1"/>
    <w:qFormat/>
    <w:uiPriority w:val="0"/>
    <w:pPr>
      <w:widowControl/>
      <w:spacing w:before="60" w:beforeLines="0" w:after="120" w:afterLines="0" w:line="440" w:lineRule="atLeast"/>
      <w:ind w:firstLine="480"/>
    </w:pPr>
    <w:rPr>
      <w:rFonts w:hint="eastAsia"/>
      <w:sz w:val="24"/>
    </w:rPr>
  </w:style>
  <w:style w:type="paragraph" w:customStyle="1" w:styleId="32">
    <w:name w:val="_Style 5"/>
    <w:basedOn w:val="1"/>
    <w:qFormat/>
    <w:uiPriority w:val="1"/>
    <w:pPr>
      <w:ind w:left="1040" w:firstLine="559"/>
    </w:pPr>
    <w:rPr>
      <w:rFonts w:ascii="宋体" w:hAnsi="宋体" w:eastAsia="宋体" w:cs="宋体"/>
      <w:lang w:val="zh-CN" w:eastAsia="zh-CN" w:bidi="zh-CN"/>
    </w:rPr>
  </w:style>
  <w:style w:type="character" w:customStyle="1" w:styleId="33">
    <w:name w:val="样式 仿宋"/>
    <w:qFormat/>
    <w:uiPriority w:val="0"/>
    <w:rPr>
      <w:rFonts w:ascii="仿宋" w:hAnsi="仿宋" w:eastAsia="仿宋"/>
      <w:kern w:val="1"/>
    </w:rPr>
  </w:style>
  <w:style w:type="paragraph" w:customStyle="1" w:styleId="34">
    <w:name w:val="Default"/>
    <w:basedOn w:val="7"/>
    <w:next w:val="35"/>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35">
    <w:name w:val="大标题"/>
    <w:basedOn w:val="1"/>
    <w:next w:val="13"/>
    <w:qFormat/>
    <w:uiPriority w:val="0"/>
    <w:pPr>
      <w:jc w:val="center"/>
    </w:pPr>
    <w:rPr>
      <w:rFonts w:ascii="Arial" w:hAnsi="Arial" w:eastAsia="宋体" w:cs="Times New Roman"/>
      <w:b/>
      <w:sz w:val="28"/>
      <w:szCs w:val="24"/>
    </w:rPr>
  </w:style>
  <w:style w:type="paragraph" w:customStyle="1" w:styleId="36">
    <w:name w:val="列出段落1"/>
    <w:basedOn w:val="1"/>
    <w:next w:val="1"/>
    <w:qFormat/>
    <w:uiPriority w:val="34"/>
    <w:pPr>
      <w:ind w:firstLine="420" w:firstLineChars="200"/>
    </w:pPr>
  </w:style>
  <w:style w:type="character" w:customStyle="1" w:styleId="37">
    <w:name w:val="NormalCharacter"/>
    <w:qFormat/>
    <w:uiPriority w:val="0"/>
  </w:style>
  <w:style w:type="paragraph" w:customStyle="1" w:styleId="38">
    <w:name w:val="标书正文"/>
    <w:basedOn w:val="1"/>
    <w:qFormat/>
    <w:uiPriority w:val="0"/>
    <w:pPr>
      <w:spacing w:line="360" w:lineRule="auto"/>
      <w:ind w:firstLine="497" w:firstLineChars="207"/>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3239</Words>
  <Characters>3488</Characters>
  <TotalTime>9</TotalTime>
  <ScaleCrop>false</ScaleCrop>
  <LinksUpToDate>false</LinksUpToDate>
  <CharactersWithSpaces>3558</CharactersWithSpaces>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2024-04-22T12:41:00Z</dcterms:created>
  <dc:creator>USER</dc:creator>
  <cp:lastModifiedBy>Administrator</cp:lastModifiedBy>
  <cp:lastPrinted>2024-12-17T03:41:00Z</cp:lastPrinted>
  <dcterms:modified xsi:type="dcterms:W3CDTF">2024-12-18T02:44:20Z</dcterms:modified>
  <dc:title>政协统办一号楼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2024-04-22T15:33:46Z</vt:filetime>
  </property>
  <property fmtid="{D5CDD505-2E9C-101B-9397-08002B2CF9AE}" pid="4" name="KSOProductBuildVer">
    <vt:lpwstr>2052-11.8.2.10158</vt:lpwstr>
  </property>
  <property fmtid="{D5CDD505-2E9C-101B-9397-08002B2CF9AE}" pid="5" name="ICV">
    <vt:lpwstr>8416645395854FE9AB8216B1CA0E287F_13</vt:lpwstr>
  </property>
</Properties>
</file>