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方正小标宋_GBK" w:hAnsi="宋体" w:eastAsia="方正小标宋_GBK"/>
          <w:sz w:val="44"/>
          <w:szCs w:val="44"/>
        </w:rPr>
      </w:pPr>
    </w:p>
    <w:p>
      <w:pPr>
        <w:spacing w:line="540" w:lineRule="exact"/>
        <w:jc w:val="center"/>
        <w:rPr>
          <w:rFonts w:ascii="方正小标宋_GBK" w:hAnsi="宋体" w:eastAsia="方正小标宋_GBK"/>
          <w:sz w:val="44"/>
          <w:szCs w:val="44"/>
        </w:rPr>
      </w:pPr>
      <w:r>
        <w:rPr>
          <w:rFonts w:hint="eastAsia" w:ascii="方正小标宋_GBK" w:hAnsi="宋体" w:eastAsia="方正小标宋_GBK"/>
          <w:sz w:val="44"/>
          <w:szCs w:val="44"/>
        </w:rPr>
        <w:t>2018年度原阿克苏地区地方税务局部门决算</w:t>
      </w:r>
    </w:p>
    <w:p>
      <w:pPr>
        <w:spacing w:line="540" w:lineRule="exact"/>
        <w:jc w:val="center"/>
        <w:rPr>
          <w:rFonts w:ascii="方正小标宋_GBK" w:hAnsi="宋体" w:eastAsia="方正小标宋_GBK"/>
          <w:sz w:val="44"/>
          <w:szCs w:val="44"/>
        </w:rPr>
      </w:pPr>
      <w:r>
        <w:rPr>
          <w:rFonts w:hint="eastAsia" w:ascii="方正小标宋_GBK" w:hAnsi="宋体" w:eastAsia="方正小标宋_GBK"/>
          <w:sz w:val="44"/>
          <w:szCs w:val="44"/>
        </w:rPr>
        <w:t>公开说明</w:t>
      </w:r>
    </w:p>
    <w:p>
      <w:pPr>
        <w:spacing w:line="540" w:lineRule="exact"/>
        <w:rPr>
          <w:rFonts w:ascii="仿宋_GB2312" w:hAnsi="宋体" w:eastAsia="仿宋_GB2312"/>
          <w:sz w:val="32"/>
          <w:szCs w:val="32"/>
        </w:rPr>
      </w:pPr>
    </w:p>
    <w:p>
      <w:pPr>
        <w:spacing w:line="540" w:lineRule="exact"/>
        <w:jc w:val="center"/>
        <w:rPr>
          <w:rFonts w:ascii="黑体" w:hAnsi="黑体" w:eastAsia="黑体"/>
          <w:bCs/>
          <w:kern w:val="0"/>
          <w:sz w:val="32"/>
          <w:szCs w:val="32"/>
        </w:rPr>
      </w:pPr>
      <w:r>
        <w:rPr>
          <w:rFonts w:hint="eastAsia" w:ascii="黑体" w:hAnsi="黑体" w:eastAsia="黑体"/>
          <w:bCs/>
          <w:kern w:val="0"/>
          <w:sz w:val="32"/>
          <w:szCs w:val="32"/>
        </w:rPr>
        <w:t>目  录</w:t>
      </w:r>
    </w:p>
    <w:p>
      <w:pPr>
        <w:spacing w:line="540" w:lineRule="exact"/>
        <w:rPr>
          <w:rFonts w:ascii="仿宋_GB2312" w:hAnsi="宋体" w:eastAsia="仿宋_GB2312"/>
          <w:b/>
          <w:kern w:val="0"/>
          <w:sz w:val="32"/>
          <w:szCs w:val="32"/>
        </w:rPr>
      </w:pPr>
    </w:p>
    <w:p>
      <w:pPr>
        <w:adjustRightInd w:val="0"/>
        <w:snapToGrid w:val="0"/>
        <w:spacing w:line="580" w:lineRule="exact"/>
        <w:ind w:firstLine="640" w:firstLineChars="200"/>
        <w:rPr>
          <w:rFonts w:ascii="黑体" w:hAnsi="黑体" w:eastAsia="黑体"/>
          <w:kern w:val="0"/>
          <w:sz w:val="32"/>
          <w:szCs w:val="32"/>
        </w:rPr>
      </w:pPr>
      <w:r>
        <w:rPr>
          <w:rFonts w:hint="eastAsia" w:ascii="黑体" w:hAnsi="黑体" w:eastAsia="黑体"/>
          <w:kern w:val="0"/>
          <w:sz w:val="32"/>
          <w:szCs w:val="32"/>
        </w:rPr>
        <w:t>第一部分 部门单位概况</w:t>
      </w:r>
    </w:p>
    <w:p>
      <w:pPr>
        <w:adjustRightInd w:val="0"/>
        <w:snapToGrid w:val="0"/>
        <w:spacing w:line="580" w:lineRule="exact"/>
        <w:ind w:firstLine="640" w:firstLineChars="200"/>
        <w:rPr>
          <w:rFonts w:ascii="黑体" w:hAnsi="黑体" w:eastAsia="黑体"/>
          <w:kern w:val="0"/>
          <w:sz w:val="32"/>
          <w:szCs w:val="32"/>
        </w:rPr>
      </w:pPr>
      <w:r>
        <w:rPr>
          <w:rFonts w:hint="eastAsia" w:ascii="黑体" w:hAnsi="黑体" w:eastAsia="黑体"/>
          <w:kern w:val="0"/>
          <w:sz w:val="32"/>
          <w:szCs w:val="32"/>
        </w:rPr>
        <w:t>第二部分 部门决算情况说明</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一、部门收支总体情况</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（一）部门收入支出决算总体情况说明</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（二）部门收入总体情况说明</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（三）部门支出总体情况说明</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二、部门财政拨款收支情况</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（一）财政拨款收支总体情况说明</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（二）一般公共预算支出决算情况说明</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（三）政府性基金预算收支决算情况说明</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（四）政府性基金预算支出决算情况说明</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三、部门结转结余情况</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四、一般公共预算“三公”经费支出情况</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五、机关运行经费支出情况</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六、政府采购情况</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七、其他重要事项的情况</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（一）国有资产占用情况说明</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（二）预算绩效情况的说明</w:t>
      </w:r>
    </w:p>
    <w:p>
      <w:pPr>
        <w:adjustRightInd w:val="0"/>
        <w:snapToGrid w:val="0"/>
        <w:spacing w:line="580" w:lineRule="exact"/>
        <w:ind w:firstLine="640" w:firstLineChars="200"/>
        <w:rPr>
          <w:rFonts w:ascii="黑体" w:hAnsi="黑体" w:eastAsia="黑体"/>
          <w:kern w:val="0"/>
          <w:sz w:val="32"/>
          <w:szCs w:val="32"/>
        </w:rPr>
      </w:pPr>
      <w:r>
        <w:rPr>
          <w:rFonts w:hint="eastAsia" w:ascii="黑体" w:hAnsi="黑体" w:eastAsia="黑体"/>
          <w:kern w:val="0"/>
          <w:sz w:val="32"/>
          <w:szCs w:val="32"/>
        </w:rPr>
        <w:t>第三部分 专业名词解释</w:t>
      </w:r>
    </w:p>
    <w:p>
      <w:pPr>
        <w:adjustRightInd w:val="0"/>
        <w:snapToGrid w:val="0"/>
        <w:spacing w:line="580" w:lineRule="exact"/>
        <w:ind w:firstLine="640" w:firstLineChars="200"/>
        <w:rPr>
          <w:rFonts w:ascii="黑体" w:hAnsi="黑体" w:eastAsia="黑体"/>
          <w:kern w:val="0"/>
          <w:sz w:val="32"/>
          <w:szCs w:val="32"/>
        </w:rPr>
      </w:pPr>
      <w:r>
        <w:rPr>
          <w:rFonts w:hint="eastAsia" w:ascii="黑体" w:hAnsi="黑体" w:eastAsia="黑体"/>
          <w:kern w:val="0"/>
          <w:sz w:val="32"/>
          <w:szCs w:val="32"/>
        </w:rPr>
        <w:t>第四部分 部</w:t>
      </w:r>
      <w:r>
        <w:rPr>
          <w:rFonts w:hint="eastAsia" w:ascii="黑体" w:hAnsi="黑体" w:eastAsia="黑体"/>
          <w:sz w:val="32"/>
          <w:szCs w:val="32"/>
        </w:rPr>
        <w:t>门决算公开的8张报表</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《收入支出决算总表》</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《收入决算表》</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《支出决算表》</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《财政拨款收入支出决算总表》</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《一般公共预算财政拨款支出决算表》</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《一般公共预算财政拨款基本支出决算表》</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《一般公共预算财政拨款“三公”经费支出决算表》</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eastAsia="仿宋_GB2312"/>
          <w:sz w:val="32"/>
          <w:szCs w:val="32"/>
        </w:rPr>
        <w:t>《政府性基金预算财政拨款收入支出决算表》</w:t>
      </w:r>
    </w:p>
    <w:p>
      <w:pPr>
        <w:adjustRightInd w:val="0"/>
        <w:snapToGrid w:val="0"/>
        <w:spacing w:line="580" w:lineRule="exact"/>
        <w:ind w:firstLine="640" w:firstLineChars="200"/>
        <w:rPr>
          <w:rFonts w:ascii="黑体" w:hAnsi="黑体" w:eastAsia="黑体"/>
          <w:sz w:val="32"/>
          <w:szCs w:val="32"/>
        </w:rPr>
      </w:pPr>
    </w:p>
    <w:p>
      <w:pPr>
        <w:adjustRightInd w:val="0"/>
        <w:snapToGrid w:val="0"/>
        <w:spacing w:line="580" w:lineRule="exact"/>
        <w:jc w:val="center"/>
        <w:rPr>
          <w:rFonts w:ascii="黑体" w:hAnsi="黑体" w:eastAsia="黑体"/>
          <w:sz w:val="32"/>
          <w:szCs w:val="32"/>
        </w:rPr>
      </w:pPr>
      <w:r>
        <w:rPr>
          <w:rFonts w:hint="eastAsia" w:ascii="黑体" w:hAnsi="黑体" w:eastAsia="黑体"/>
          <w:sz w:val="32"/>
          <w:szCs w:val="32"/>
        </w:rPr>
        <w:t>第一部分部门概况</w:t>
      </w:r>
    </w:p>
    <w:p>
      <w:pPr>
        <w:adjustRightInd w:val="0"/>
        <w:snapToGrid w:val="0"/>
        <w:spacing w:line="58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一、主要职能</w:t>
      </w:r>
    </w:p>
    <w:p>
      <w:pPr>
        <w:adjustRightInd w:val="0"/>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hAnsi="Calibri" w:eastAsia="仿宋_GB2312"/>
          <w:sz w:val="32"/>
          <w:szCs w:val="32"/>
        </w:rPr>
        <w:t>贯彻执行国家和自治区的税收法律法规，规章及规范性文件，并结合本地区实际，研究制定具体的实施办法。</w:t>
      </w:r>
    </w:p>
    <w:p>
      <w:pPr>
        <w:adjustRightInd w:val="0"/>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2.负责本地区地方税、共享税及法律法规规定和自治区人民政府委托征收的基金（费）的征收管理工作；负责地方税所涉及的发票及税收票证的管理工作。</w:t>
      </w:r>
    </w:p>
    <w:p>
      <w:pPr>
        <w:adjustRightInd w:val="0"/>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3.根据本地区经济发展规划，研究制定本系统税收发展规划和年度工作计划并组织实施。</w:t>
      </w:r>
    </w:p>
    <w:p>
      <w:pPr>
        <w:adjustRightInd w:val="0"/>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4.负责组织实施本系统税收征收管理体制改革，制定和监督执行税收业务、税收管理的规章制定。</w:t>
      </w:r>
    </w:p>
    <w:p>
      <w:pPr>
        <w:adjustRightInd w:val="0"/>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5.监督检查本系统的税收执法活动和内部行政管理活动；负责税务行政处罚听证、行政复议和行政应诉工作。</w:t>
      </w:r>
    </w:p>
    <w:p>
      <w:pPr>
        <w:adjustRightInd w:val="0"/>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6.负责规划和组织实施纳税服务体系建设；制定和监督执行本系统纳税服务管理制度；贯彻执行纳税人权益保障制度，研究制定具体的实施办法，保护纳税人合法权益。</w:t>
      </w:r>
    </w:p>
    <w:p>
      <w:pPr>
        <w:adjustRightInd w:val="0"/>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7.编报本系统税收收入计划并组织实施；负责本系统的税收会计、统计核算工作；开展税源调查、税收收入分析预测工作；组织办理税收减免等工作；负责税收宣传和本地区国际税收管理工作。</w:t>
      </w:r>
    </w:p>
    <w:p>
      <w:pPr>
        <w:adjustRightInd w:val="0"/>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8.负责规划和组织实施本系统税收管理信息化建设，制定税收管理信息化制度；承担推广和应用工作。</w:t>
      </w:r>
    </w:p>
    <w:p>
      <w:pPr>
        <w:adjustRightInd w:val="0"/>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9.组织开展本系统党风廉政建设、反腐败工作及行风建设。</w:t>
      </w:r>
    </w:p>
    <w:p>
      <w:pPr>
        <w:adjustRightInd w:val="0"/>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10.对</w:t>
      </w:r>
      <w:r>
        <w:rPr>
          <w:rFonts w:hint="eastAsia" w:ascii="仿宋_GB2312" w:hAnsi="宋体" w:eastAsia="仿宋_GB2312"/>
          <w:sz w:val="32"/>
          <w:szCs w:val="32"/>
        </w:rPr>
        <w:t>阿克苏</w:t>
      </w:r>
      <w:r>
        <w:rPr>
          <w:rFonts w:hint="eastAsia" w:ascii="仿宋_GB2312" w:hAnsi="宋体" w:eastAsia="仿宋_GB2312"/>
          <w:sz w:val="32"/>
          <w:szCs w:val="32"/>
          <w:lang w:eastAsia="zh-CN"/>
        </w:rPr>
        <w:t>地区</w:t>
      </w:r>
      <w:r>
        <w:rPr>
          <w:rFonts w:hint="eastAsia" w:ascii="仿宋_GB2312" w:eastAsia="仿宋_GB2312"/>
          <w:color w:val="000000"/>
          <w:sz w:val="32"/>
          <w:szCs w:val="32"/>
        </w:rPr>
        <w:t>地税系统实行垂直管理。</w:t>
      </w:r>
    </w:p>
    <w:p>
      <w:pPr>
        <w:adjustRightInd w:val="0"/>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11.负责本系统的思想政治工作、精神文明建设、党群工作和基层建设；负责干部的教育培训工作。</w:t>
      </w:r>
    </w:p>
    <w:p>
      <w:pPr>
        <w:adjustRightInd w:val="0"/>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12.</w:t>
      </w:r>
      <w:r>
        <w:rPr>
          <w:rFonts w:hint="eastAsia" w:ascii="仿宋_GB2312" w:hAnsi="Calibri" w:eastAsia="仿宋_GB2312"/>
          <w:sz w:val="32"/>
          <w:szCs w:val="32"/>
        </w:rPr>
        <w:t>承担自治区地方税务局和阿克苏地区行政公署交办的其他工作</w:t>
      </w:r>
      <w:r>
        <w:rPr>
          <w:rFonts w:hint="eastAsia" w:ascii="仿宋_GB2312" w:eastAsia="仿宋_GB2312"/>
          <w:color w:val="000000"/>
          <w:sz w:val="32"/>
          <w:szCs w:val="32"/>
        </w:rPr>
        <w:t>。</w:t>
      </w:r>
    </w:p>
    <w:p>
      <w:pPr>
        <w:adjustRightInd w:val="0"/>
        <w:snapToGrid w:val="0"/>
        <w:spacing w:line="580" w:lineRule="exact"/>
        <w:ind w:firstLine="640" w:firstLineChars="200"/>
        <w:rPr>
          <w:rFonts w:ascii="黑体" w:hAnsi="黑体" w:eastAsia="黑体" w:cs="宋体"/>
          <w:bCs/>
          <w:kern w:val="0"/>
          <w:sz w:val="32"/>
          <w:szCs w:val="32"/>
        </w:rPr>
      </w:pPr>
      <w:r>
        <w:rPr>
          <w:rFonts w:hint="eastAsia" w:ascii="楷体" w:hAnsi="楷体" w:eastAsia="楷体"/>
          <w:color w:val="000000"/>
          <w:sz w:val="32"/>
          <w:szCs w:val="32"/>
        </w:rPr>
        <w:t xml:space="preserve"> </w:t>
      </w:r>
      <w:r>
        <w:rPr>
          <w:rFonts w:hint="eastAsia" w:ascii="黑体" w:hAnsi="黑体" w:eastAsia="黑体" w:cs="宋体"/>
          <w:bCs/>
          <w:kern w:val="0"/>
          <w:sz w:val="32"/>
          <w:szCs w:val="32"/>
        </w:rPr>
        <w:t>二、机构设置</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从决算单位构成看，原阿克苏地区地方税务局部门决算包括：原阿克苏地区地方税务局本级决算、所属单位决算等。</w:t>
      </w:r>
    </w:p>
    <w:p>
      <w:pPr>
        <w:adjustRightInd w:val="0"/>
        <w:snapToGrid w:val="0"/>
        <w:spacing w:line="580" w:lineRule="exact"/>
        <w:ind w:firstLine="640" w:firstLineChars="200"/>
        <w:rPr>
          <w:rFonts w:ascii="仿宋_GB2312" w:eastAsia="仿宋_GB2312"/>
          <w:spacing w:val="-6"/>
          <w:sz w:val="32"/>
          <w:szCs w:val="32"/>
        </w:rPr>
      </w:pPr>
      <w:r>
        <w:rPr>
          <w:rFonts w:hint="eastAsia" w:ascii="仿宋_GB2312" w:eastAsia="仿宋_GB2312"/>
          <w:sz w:val="32"/>
          <w:szCs w:val="32"/>
        </w:rPr>
        <w:t>纳入原阿克苏地区地方税务局2018年部门决算编制范围的单位名单见下表</w:t>
      </w:r>
      <w:r>
        <w:rPr>
          <w:rFonts w:hint="eastAsia" w:ascii="仿宋_GB2312" w:eastAsia="仿宋_GB2312"/>
          <w:spacing w:val="-6"/>
          <w:sz w:val="32"/>
          <w:szCs w:val="32"/>
        </w:rPr>
        <w:t>：</w:t>
      </w:r>
    </w:p>
    <w:tbl>
      <w:tblPr>
        <w:tblStyle w:val="6"/>
        <w:tblW w:w="8319" w:type="dxa"/>
        <w:jc w:val="center"/>
        <w:tblInd w:w="93" w:type="dxa"/>
        <w:tblLayout w:type="fixed"/>
        <w:tblCellMar>
          <w:top w:w="0" w:type="dxa"/>
          <w:left w:w="108" w:type="dxa"/>
          <w:bottom w:w="0" w:type="dxa"/>
          <w:right w:w="108" w:type="dxa"/>
        </w:tblCellMar>
      </w:tblPr>
      <w:tblGrid>
        <w:gridCol w:w="740"/>
        <w:gridCol w:w="6905"/>
        <w:gridCol w:w="674"/>
      </w:tblGrid>
      <w:tr>
        <w:tblPrEx>
          <w:tblLayout w:type="fixed"/>
          <w:tblCellMar>
            <w:top w:w="0" w:type="dxa"/>
            <w:left w:w="108" w:type="dxa"/>
            <w:bottom w:w="0" w:type="dxa"/>
            <w:right w:w="108" w:type="dxa"/>
          </w:tblCellMar>
        </w:tblPrEx>
        <w:trPr>
          <w:trHeight w:val="492"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序号</w:t>
            </w:r>
          </w:p>
        </w:tc>
        <w:tc>
          <w:tcPr>
            <w:tcW w:w="6905"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单位名称</w:t>
            </w:r>
          </w:p>
        </w:tc>
        <w:tc>
          <w:tcPr>
            <w:tcW w:w="6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备注</w:t>
            </w:r>
          </w:p>
        </w:tc>
      </w:tr>
      <w:tr>
        <w:tblPrEx>
          <w:tblLayout w:type="fixed"/>
          <w:tblCellMar>
            <w:top w:w="0" w:type="dxa"/>
            <w:left w:w="108" w:type="dxa"/>
            <w:bottom w:w="0" w:type="dxa"/>
            <w:right w:w="108" w:type="dxa"/>
          </w:tblCellMar>
        </w:tblPrEx>
        <w:trPr>
          <w:trHeight w:val="308" w:hRule="atLeast"/>
          <w:jc w:val="center"/>
        </w:trPr>
        <w:tc>
          <w:tcPr>
            <w:tcW w:w="74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Arial" w:hAnsi="Arial" w:cs="Arial"/>
                <w:color w:val="000000"/>
                <w:kern w:val="0"/>
                <w:sz w:val="20"/>
                <w:szCs w:val="20"/>
              </w:rPr>
            </w:pPr>
            <w:r>
              <w:rPr>
                <w:rFonts w:hint="eastAsia" w:ascii="Arial" w:hAnsi="Arial" w:cs="Arial"/>
                <w:color w:val="000000"/>
                <w:kern w:val="0"/>
                <w:sz w:val="20"/>
                <w:szCs w:val="20"/>
              </w:rPr>
              <w:t>1</w:t>
            </w:r>
          </w:p>
        </w:tc>
        <w:tc>
          <w:tcPr>
            <w:tcW w:w="69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新疆维吾尔自治区阿克苏地区地方税务局（本级）</w:t>
            </w:r>
          </w:p>
        </w:tc>
        <w:tc>
          <w:tcPr>
            <w:tcW w:w="674" w:type="dxa"/>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308" w:hRule="atLeast"/>
          <w:jc w:val="center"/>
        </w:trPr>
        <w:tc>
          <w:tcPr>
            <w:tcW w:w="74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Arial" w:hAnsi="Arial" w:cs="Arial"/>
                <w:color w:val="000000"/>
                <w:kern w:val="0"/>
                <w:sz w:val="20"/>
                <w:szCs w:val="20"/>
              </w:rPr>
            </w:pPr>
            <w:r>
              <w:rPr>
                <w:rFonts w:hint="eastAsia" w:ascii="Arial" w:hAnsi="Arial" w:cs="Arial"/>
                <w:color w:val="000000"/>
                <w:kern w:val="0"/>
                <w:sz w:val="20"/>
                <w:szCs w:val="20"/>
              </w:rPr>
              <w:t>2</w:t>
            </w:r>
          </w:p>
        </w:tc>
        <w:tc>
          <w:tcPr>
            <w:tcW w:w="69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新疆维吾尔自治区阿克苏市地方税务局</w:t>
            </w:r>
          </w:p>
        </w:tc>
        <w:tc>
          <w:tcPr>
            <w:tcW w:w="674" w:type="dxa"/>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308" w:hRule="atLeast"/>
          <w:jc w:val="center"/>
        </w:trPr>
        <w:tc>
          <w:tcPr>
            <w:tcW w:w="74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Arial" w:hAnsi="Arial" w:cs="Arial"/>
                <w:color w:val="000000"/>
                <w:kern w:val="0"/>
                <w:sz w:val="20"/>
                <w:szCs w:val="20"/>
              </w:rPr>
            </w:pPr>
            <w:r>
              <w:rPr>
                <w:rFonts w:hint="eastAsia" w:ascii="Arial" w:hAnsi="Arial" w:cs="Arial"/>
                <w:color w:val="000000"/>
                <w:kern w:val="0"/>
                <w:sz w:val="20"/>
                <w:szCs w:val="20"/>
              </w:rPr>
              <w:t>3</w:t>
            </w:r>
          </w:p>
        </w:tc>
        <w:tc>
          <w:tcPr>
            <w:tcW w:w="69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新疆维吾尔自治区沙雅县地方税务局</w:t>
            </w:r>
          </w:p>
        </w:tc>
        <w:tc>
          <w:tcPr>
            <w:tcW w:w="674" w:type="dxa"/>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308" w:hRule="atLeast"/>
          <w:jc w:val="center"/>
        </w:trPr>
        <w:tc>
          <w:tcPr>
            <w:tcW w:w="74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Arial" w:hAnsi="Arial" w:cs="Arial"/>
                <w:color w:val="000000"/>
                <w:kern w:val="0"/>
                <w:sz w:val="20"/>
                <w:szCs w:val="20"/>
              </w:rPr>
            </w:pPr>
            <w:r>
              <w:rPr>
                <w:rFonts w:hint="eastAsia" w:ascii="Arial" w:hAnsi="Arial" w:cs="Arial"/>
                <w:color w:val="000000"/>
                <w:kern w:val="0"/>
                <w:sz w:val="20"/>
                <w:szCs w:val="20"/>
              </w:rPr>
              <w:t>4</w:t>
            </w:r>
          </w:p>
        </w:tc>
        <w:tc>
          <w:tcPr>
            <w:tcW w:w="69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新疆维吾尔自治区阿瓦提县地方税务局</w:t>
            </w:r>
          </w:p>
        </w:tc>
        <w:tc>
          <w:tcPr>
            <w:tcW w:w="674" w:type="dxa"/>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308" w:hRule="atLeast"/>
          <w:jc w:val="center"/>
        </w:trPr>
        <w:tc>
          <w:tcPr>
            <w:tcW w:w="74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Arial" w:hAnsi="Arial" w:cs="Arial"/>
                <w:color w:val="000000"/>
                <w:kern w:val="0"/>
                <w:sz w:val="20"/>
                <w:szCs w:val="20"/>
              </w:rPr>
            </w:pPr>
            <w:r>
              <w:rPr>
                <w:rFonts w:hint="eastAsia" w:ascii="Arial" w:hAnsi="Arial" w:cs="Arial"/>
                <w:color w:val="000000"/>
                <w:kern w:val="0"/>
                <w:sz w:val="20"/>
                <w:szCs w:val="20"/>
              </w:rPr>
              <w:t>5</w:t>
            </w:r>
          </w:p>
        </w:tc>
        <w:tc>
          <w:tcPr>
            <w:tcW w:w="69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新疆维吾尔自治区拜城县地方税务局</w:t>
            </w:r>
          </w:p>
        </w:tc>
        <w:tc>
          <w:tcPr>
            <w:tcW w:w="674" w:type="dxa"/>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308" w:hRule="atLeast"/>
          <w:jc w:val="center"/>
        </w:trPr>
        <w:tc>
          <w:tcPr>
            <w:tcW w:w="74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Arial" w:hAnsi="Arial" w:cs="Arial"/>
                <w:color w:val="000000"/>
                <w:kern w:val="0"/>
                <w:sz w:val="20"/>
                <w:szCs w:val="20"/>
              </w:rPr>
            </w:pPr>
            <w:r>
              <w:rPr>
                <w:rFonts w:hint="eastAsia" w:ascii="Arial" w:hAnsi="Arial" w:cs="Arial"/>
                <w:color w:val="000000"/>
                <w:kern w:val="0"/>
                <w:sz w:val="20"/>
                <w:szCs w:val="20"/>
              </w:rPr>
              <w:t>6</w:t>
            </w:r>
          </w:p>
        </w:tc>
        <w:tc>
          <w:tcPr>
            <w:tcW w:w="69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新疆维吾尔自治区库车县地方税务局</w:t>
            </w:r>
          </w:p>
        </w:tc>
        <w:tc>
          <w:tcPr>
            <w:tcW w:w="674" w:type="dxa"/>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308" w:hRule="atLeast"/>
          <w:jc w:val="center"/>
        </w:trPr>
        <w:tc>
          <w:tcPr>
            <w:tcW w:w="74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Arial" w:hAnsi="Arial" w:cs="Arial"/>
                <w:color w:val="000000"/>
                <w:kern w:val="0"/>
                <w:sz w:val="20"/>
                <w:szCs w:val="20"/>
              </w:rPr>
            </w:pPr>
            <w:r>
              <w:rPr>
                <w:rFonts w:hint="eastAsia" w:ascii="Arial" w:hAnsi="Arial" w:cs="Arial"/>
                <w:color w:val="000000"/>
                <w:kern w:val="0"/>
                <w:sz w:val="20"/>
                <w:szCs w:val="20"/>
              </w:rPr>
              <w:t>7</w:t>
            </w:r>
          </w:p>
        </w:tc>
        <w:tc>
          <w:tcPr>
            <w:tcW w:w="69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新疆维吾尔自治区新和县地方税务局</w:t>
            </w:r>
          </w:p>
        </w:tc>
        <w:tc>
          <w:tcPr>
            <w:tcW w:w="674" w:type="dxa"/>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308" w:hRule="atLeast"/>
          <w:jc w:val="center"/>
        </w:trPr>
        <w:tc>
          <w:tcPr>
            <w:tcW w:w="74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Arial" w:hAnsi="Arial" w:cs="Arial"/>
                <w:color w:val="000000"/>
                <w:kern w:val="0"/>
                <w:sz w:val="20"/>
                <w:szCs w:val="20"/>
              </w:rPr>
            </w:pPr>
            <w:r>
              <w:rPr>
                <w:rFonts w:hint="eastAsia" w:ascii="Arial" w:hAnsi="Arial" w:cs="Arial"/>
                <w:color w:val="000000"/>
                <w:kern w:val="0"/>
                <w:sz w:val="20"/>
                <w:szCs w:val="20"/>
              </w:rPr>
              <w:t>8</w:t>
            </w:r>
          </w:p>
        </w:tc>
        <w:tc>
          <w:tcPr>
            <w:tcW w:w="69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新疆维吾尔自治区温宿县地方税务局</w:t>
            </w:r>
          </w:p>
        </w:tc>
        <w:tc>
          <w:tcPr>
            <w:tcW w:w="674" w:type="dxa"/>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308" w:hRule="atLeast"/>
          <w:jc w:val="center"/>
        </w:trPr>
        <w:tc>
          <w:tcPr>
            <w:tcW w:w="74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Arial" w:hAnsi="Arial" w:cs="Arial"/>
                <w:color w:val="000000"/>
                <w:kern w:val="0"/>
                <w:sz w:val="20"/>
                <w:szCs w:val="20"/>
              </w:rPr>
            </w:pPr>
            <w:r>
              <w:rPr>
                <w:rFonts w:hint="eastAsia" w:ascii="Arial" w:hAnsi="Arial" w:cs="Arial"/>
                <w:color w:val="000000"/>
                <w:kern w:val="0"/>
                <w:sz w:val="20"/>
                <w:szCs w:val="20"/>
              </w:rPr>
              <w:t>9</w:t>
            </w:r>
          </w:p>
        </w:tc>
        <w:tc>
          <w:tcPr>
            <w:tcW w:w="69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新疆维吾尔自治区乌什县地方税务局</w:t>
            </w:r>
          </w:p>
        </w:tc>
        <w:tc>
          <w:tcPr>
            <w:tcW w:w="674" w:type="dxa"/>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308" w:hRule="atLeast"/>
          <w:jc w:val="center"/>
        </w:trPr>
        <w:tc>
          <w:tcPr>
            <w:tcW w:w="74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Arial" w:hAnsi="Arial" w:cs="Arial"/>
                <w:color w:val="000000"/>
                <w:kern w:val="0"/>
                <w:sz w:val="20"/>
                <w:szCs w:val="20"/>
              </w:rPr>
            </w:pPr>
            <w:r>
              <w:rPr>
                <w:rFonts w:hint="eastAsia" w:ascii="Arial" w:hAnsi="Arial" w:cs="Arial"/>
                <w:color w:val="000000"/>
                <w:kern w:val="0"/>
                <w:sz w:val="20"/>
                <w:szCs w:val="20"/>
              </w:rPr>
              <w:t>10</w:t>
            </w:r>
          </w:p>
        </w:tc>
        <w:tc>
          <w:tcPr>
            <w:tcW w:w="69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新疆维吾尔自治区阿克苏纺织工业城（开发区）地方税务局</w:t>
            </w:r>
          </w:p>
        </w:tc>
        <w:tc>
          <w:tcPr>
            <w:tcW w:w="674" w:type="dxa"/>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308" w:hRule="atLeast"/>
          <w:jc w:val="center"/>
        </w:trPr>
        <w:tc>
          <w:tcPr>
            <w:tcW w:w="74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Arial" w:hAnsi="Arial" w:cs="Arial"/>
                <w:color w:val="000000"/>
                <w:kern w:val="0"/>
                <w:sz w:val="20"/>
                <w:szCs w:val="20"/>
              </w:rPr>
            </w:pPr>
            <w:r>
              <w:rPr>
                <w:rFonts w:hint="eastAsia" w:ascii="Arial" w:hAnsi="Arial" w:cs="Arial"/>
                <w:color w:val="000000"/>
                <w:kern w:val="0"/>
                <w:sz w:val="20"/>
                <w:szCs w:val="20"/>
              </w:rPr>
              <w:t>11</w:t>
            </w:r>
          </w:p>
        </w:tc>
        <w:tc>
          <w:tcPr>
            <w:tcW w:w="69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新疆维吾尔自治区库车经济技术开发区地方税务局</w:t>
            </w:r>
          </w:p>
        </w:tc>
        <w:tc>
          <w:tcPr>
            <w:tcW w:w="674" w:type="dxa"/>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bl>
    <w:p>
      <w:pPr>
        <w:adjustRightInd w:val="0"/>
        <w:snapToGrid w:val="0"/>
        <w:spacing w:line="580" w:lineRule="exact"/>
        <w:jc w:val="center"/>
        <w:rPr>
          <w:rFonts w:ascii="黑体" w:hAnsi="黑体" w:eastAsia="黑体"/>
          <w:sz w:val="32"/>
          <w:szCs w:val="32"/>
        </w:rPr>
      </w:pPr>
      <w:r>
        <w:rPr>
          <w:rFonts w:hint="eastAsia" w:ascii="黑体" w:hAnsi="黑体" w:eastAsia="黑体"/>
          <w:sz w:val="32"/>
          <w:szCs w:val="32"/>
        </w:rPr>
        <w:t>第二部分 部门决算情况说明</w:t>
      </w:r>
    </w:p>
    <w:p>
      <w:pPr>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一、部门收支总体情况</w:t>
      </w:r>
    </w:p>
    <w:p>
      <w:pPr>
        <w:adjustRightInd w:val="0"/>
        <w:snapToGrid w:val="0"/>
        <w:spacing w:line="580" w:lineRule="exact"/>
        <w:ind w:firstLine="643" w:firstLineChars="200"/>
        <w:rPr>
          <w:rFonts w:ascii="楷体_GB2312" w:eastAsia="楷体_GB2312"/>
          <w:b/>
          <w:bCs/>
          <w:sz w:val="32"/>
          <w:szCs w:val="32"/>
        </w:rPr>
      </w:pPr>
      <w:r>
        <w:rPr>
          <w:rFonts w:hint="eastAsia" w:ascii="楷体_GB2312" w:eastAsia="楷体_GB2312"/>
          <w:b/>
          <w:bCs/>
          <w:sz w:val="32"/>
          <w:szCs w:val="32"/>
        </w:rPr>
        <w:t>（一）部门收入支出决算总体情况说明</w:t>
      </w:r>
    </w:p>
    <w:p>
      <w:pPr>
        <w:snapToGrid w:val="0"/>
        <w:spacing w:line="520" w:lineRule="exact"/>
        <w:ind w:firstLine="640" w:firstLineChars="200"/>
        <w:rPr>
          <w:rFonts w:ascii="仿宋_GB2312" w:hAnsi="宋体" w:eastAsia="仿宋_GB2312" w:cs="仿宋_GB2312"/>
          <w:color w:val="000000"/>
          <w:sz w:val="32"/>
          <w:szCs w:val="32"/>
          <w:lang w:val="zh-CN"/>
        </w:rPr>
      </w:pPr>
      <w:r>
        <w:rPr>
          <w:rFonts w:hint="eastAsia" w:ascii="仿宋_GB2312" w:eastAsia="仿宋_GB2312"/>
          <w:sz w:val="32"/>
          <w:szCs w:val="32"/>
        </w:rPr>
        <w:t>2018年度收入</w:t>
      </w:r>
      <w:r>
        <w:rPr>
          <w:rFonts w:hint="eastAsia" w:ascii="仿宋_GB2312" w:hAnsi="宋体" w:eastAsia="仿宋_GB2312" w:cs="仿宋_GB2312"/>
          <w:color w:val="000000"/>
          <w:sz w:val="32"/>
          <w:szCs w:val="32"/>
          <w:lang w:val="zh-CN"/>
        </w:rPr>
        <w:t>12010.35</w:t>
      </w:r>
      <w:r>
        <w:rPr>
          <w:rFonts w:hint="eastAsia" w:ascii="仿宋_GB2312" w:eastAsia="仿宋_GB2312"/>
          <w:sz w:val="32"/>
          <w:szCs w:val="32"/>
        </w:rPr>
        <w:t>万元，与上年相比，增加</w:t>
      </w:r>
      <w:r>
        <w:rPr>
          <w:rFonts w:hint="eastAsia" w:ascii="仿宋_GB2312" w:hAnsi="仿宋" w:eastAsia="仿宋_GB2312"/>
          <w:sz w:val="32"/>
          <w:szCs w:val="32"/>
        </w:rPr>
        <w:t>600.49万元，增长5.26%</w:t>
      </w:r>
      <w:r>
        <w:rPr>
          <w:rFonts w:hint="eastAsia" w:ascii="仿宋_GB2312" w:eastAsia="仿宋_GB2312"/>
          <w:sz w:val="32"/>
          <w:szCs w:val="32"/>
        </w:rPr>
        <w:t>。</w:t>
      </w:r>
      <w:r>
        <w:rPr>
          <w:rFonts w:hint="eastAsia" w:ascii="仿宋_GB2312" w:hAnsi="宋体" w:eastAsia="仿宋_GB2312" w:cs="仿宋_GB2312"/>
          <w:color w:val="000000"/>
          <w:sz w:val="32"/>
          <w:szCs w:val="32"/>
          <w:lang w:val="zh-CN"/>
        </w:rPr>
        <w:t>增长原因主要是基本工资和艰苦边远地区津贴调标增加基本支出经费预算收入；下达2018年南疆学前双语教育支教干部生活费和南疆工作补贴补助经费。</w:t>
      </w:r>
    </w:p>
    <w:p>
      <w:pPr>
        <w:adjustRightInd w:val="0"/>
        <w:snapToGrid w:val="0"/>
        <w:spacing w:line="580" w:lineRule="exact"/>
        <w:ind w:firstLine="645"/>
        <w:rPr>
          <w:rFonts w:ascii="仿宋_GB2312" w:hAnsi="宋体" w:eastAsia="仿宋_GB2312" w:cs="仿宋_GB2312"/>
          <w:color w:val="000000"/>
          <w:sz w:val="32"/>
          <w:szCs w:val="32"/>
          <w:lang w:val="zh-CN"/>
        </w:rPr>
      </w:pPr>
      <w:r>
        <w:rPr>
          <w:rFonts w:hint="eastAsia" w:ascii="仿宋_GB2312" w:hAnsi="宋体" w:eastAsia="仿宋_GB2312" w:cs="仿宋_GB2312"/>
          <w:color w:val="000000"/>
          <w:sz w:val="32"/>
          <w:szCs w:val="32"/>
          <w:lang w:val="zh-CN"/>
        </w:rPr>
        <w:t>2018年度支出12694.48万元，与上年相比，增加1470.75万元，增长13.1%。增长原因主要是工资津补贴政策调整增加人员经费支出、社会保险费征收职责划转和个人所得税改革增加相关支出。</w:t>
      </w:r>
    </w:p>
    <w:p>
      <w:pPr>
        <w:adjustRightInd w:val="0"/>
        <w:snapToGrid w:val="0"/>
        <w:spacing w:line="580" w:lineRule="exact"/>
        <w:ind w:firstLine="645"/>
        <w:rPr>
          <w:rFonts w:ascii="仿宋_GB2312" w:hAnsi="宋体" w:eastAsia="仿宋_GB2312" w:cs="仿宋_GB2312"/>
          <w:color w:val="000000"/>
          <w:sz w:val="32"/>
          <w:szCs w:val="32"/>
          <w:lang w:val="zh-CN"/>
        </w:rPr>
      </w:pPr>
      <w:r>
        <w:rPr>
          <w:rFonts w:hint="eastAsia" w:ascii="仿宋_GB2312" w:eastAsia="仿宋_GB2312"/>
          <w:sz w:val="32"/>
          <w:szCs w:val="32"/>
        </w:rPr>
        <w:t>结余</w:t>
      </w:r>
      <w:r>
        <w:rPr>
          <w:rFonts w:hint="eastAsia" w:ascii="仿宋_GB2312" w:hAnsi="宋体" w:eastAsia="仿宋_GB2312" w:cs="仿宋_GB2312"/>
          <w:color w:val="000000"/>
          <w:sz w:val="32"/>
          <w:szCs w:val="32"/>
          <w:lang w:val="zh-CN"/>
        </w:rPr>
        <w:t>264.2</w:t>
      </w:r>
      <w:r>
        <w:rPr>
          <w:rFonts w:hint="eastAsia" w:ascii="仿宋_GB2312" w:eastAsia="仿宋_GB2312"/>
          <w:sz w:val="32"/>
          <w:szCs w:val="32"/>
        </w:rPr>
        <w:t>万元，与上年相比，</w:t>
      </w:r>
      <w:r>
        <w:rPr>
          <w:rFonts w:hint="eastAsia" w:ascii="仿宋_GB2312" w:eastAsia="仿宋_GB2312"/>
          <w:color w:val="auto"/>
          <w:sz w:val="32"/>
          <w:szCs w:val="32"/>
        </w:rPr>
        <w:t>减少684.13万元，降低72.14%。</w:t>
      </w:r>
      <w:r>
        <w:rPr>
          <w:rFonts w:hint="eastAsia" w:ascii="仿宋_GB2312" w:eastAsia="仿宋_GB2312"/>
          <w:sz w:val="32"/>
          <w:szCs w:val="32"/>
        </w:rPr>
        <w:t>减少</w:t>
      </w:r>
      <w:r>
        <w:rPr>
          <w:rFonts w:hint="eastAsia" w:ascii="仿宋_GB2312" w:hAnsi="宋体" w:eastAsia="仿宋_GB2312" w:cs="仿宋_GB2312"/>
          <w:color w:val="000000"/>
          <w:sz w:val="32"/>
          <w:szCs w:val="32"/>
          <w:lang w:val="zh-CN"/>
        </w:rPr>
        <w:t>原因主要是各级预算单位统筹资金安排，提高财政资金使用效益，减少财政资金沉淀。</w:t>
      </w:r>
    </w:p>
    <w:p>
      <w:pPr>
        <w:adjustRightInd w:val="0"/>
        <w:snapToGrid w:val="0"/>
        <w:spacing w:line="580" w:lineRule="exact"/>
        <w:ind w:firstLine="643" w:firstLineChars="200"/>
        <w:rPr>
          <w:rFonts w:ascii="楷体_GB2312" w:eastAsia="楷体_GB2312"/>
          <w:b/>
          <w:bCs/>
          <w:sz w:val="32"/>
          <w:szCs w:val="32"/>
        </w:rPr>
      </w:pPr>
      <w:r>
        <w:rPr>
          <w:rFonts w:hint="eastAsia" w:ascii="楷体_GB2312" w:eastAsia="楷体_GB2312"/>
          <w:b/>
          <w:bCs/>
          <w:sz w:val="32"/>
          <w:szCs w:val="32"/>
        </w:rPr>
        <w:t>（二）部门收入总体情况说明</w:t>
      </w:r>
    </w:p>
    <w:p>
      <w:pPr>
        <w:adjustRightInd w:val="0"/>
        <w:snapToGrid w:val="0"/>
        <w:spacing w:line="580" w:lineRule="exact"/>
        <w:ind w:firstLine="645"/>
        <w:rPr>
          <w:rFonts w:ascii="仿宋_GB2312" w:eastAsia="仿宋_GB2312"/>
          <w:sz w:val="32"/>
          <w:szCs w:val="32"/>
        </w:rPr>
      </w:pPr>
      <w:r>
        <w:rPr>
          <w:rFonts w:hint="eastAsia" w:ascii="仿宋_GB2312" w:eastAsia="仿宋_GB2312"/>
          <w:sz w:val="32"/>
          <w:szCs w:val="32"/>
        </w:rPr>
        <w:t>本年收入合计12010.35万元，其中：财政拨款收入11092.76万元，占92.36%；上级补助收入0万元，占0%；事业收入0万元，占0%；经营收入0万元，占0%；附属单位缴款0万元，占0%；其他收入917.59万元，占7.64%。</w:t>
      </w:r>
    </w:p>
    <w:p>
      <w:pPr>
        <w:pStyle w:val="11"/>
        <w:spacing w:line="360" w:lineRule="auto"/>
        <w:ind w:firstLine="640"/>
        <w:rPr>
          <w:rFonts w:ascii="仿宋" w:hAnsi="仿宋" w:eastAsia="仿宋" w:cs="新宋体"/>
          <w:color w:val="FF0000"/>
          <w:sz w:val="32"/>
          <w:szCs w:val="32"/>
        </w:rPr>
      </w:pPr>
      <w:r>
        <w:rPr>
          <w:rFonts w:hint="eastAsia"/>
          <w:sz w:val="32"/>
          <w:szCs w:val="32"/>
        </w:rPr>
        <w:t>与年初预算数相比情况：</w:t>
      </w:r>
      <w:r>
        <w:rPr>
          <w:rFonts w:hint="eastAsia" w:ascii="仿宋" w:hAnsi="仿宋" w:eastAsia="仿宋" w:cs="新宋体"/>
          <w:sz w:val="32"/>
          <w:szCs w:val="32"/>
        </w:rPr>
        <w:t>2018年度全地区收入年初预算数为10816.09万元，收入决算数为12010.35万元，预决算收入差异率为11.04%，其中：财政拨款收入年初预算数为8879.09万元，决算数为11092.76万元，预决算差异率为24.93%，其他收入年初预算数为1937万元，决算数为917.59万元，预决算差异率为-52.63%。</w:t>
      </w:r>
    </w:p>
    <w:p>
      <w:pPr>
        <w:adjustRightInd w:val="0"/>
        <w:snapToGrid w:val="0"/>
        <w:spacing w:line="580" w:lineRule="exact"/>
        <w:ind w:firstLine="645"/>
        <w:rPr>
          <w:rFonts w:ascii="仿宋_GB2312" w:eastAsia="仿宋_GB2312"/>
          <w:sz w:val="32"/>
          <w:szCs w:val="32"/>
        </w:rPr>
      </w:pPr>
      <w:r>
        <w:rPr>
          <w:rFonts w:hint="eastAsia" w:ascii="仿宋_GB2312" w:eastAsia="仿宋_GB2312"/>
          <w:sz w:val="32"/>
          <w:szCs w:val="32"/>
        </w:rPr>
        <w:t>差异主要原因是自治区财政在预算执行过程中追加绩效奖励金、艰苦边远地区津贴、基本工资、抚恤金、“访惠聚”工作人员南疆工作补贴、学前双语支教干部生活补助费、新增人员工资等经费等人员经费，以及代扣代收代征税款手续费。</w:t>
      </w:r>
    </w:p>
    <w:p>
      <w:pPr>
        <w:adjustRightInd w:val="0"/>
        <w:snapToGrid w:val="0"/>
        <w:spacing w:line="580" w:lineRule="exact"/>
        <w:ind w:firstLine="643" w:firstLineChars="200"/>
        <w:rPr>
          <w:rFonts w:ascii="楷体_GB2312" w:eastAsia="楷体_GB2312"/>
          <w:b/>
          <w:bCs/>
          <w:sz w:val="32"/>
          <w:szCs w:val="32"/>
        </w:rPr>
      </w:pPr>
      <w:r>
        <w:rPr>
          <w:rFonts w:hint="eastAsia" w:ascii="楷体_GB2312" w:eastAsia="楷体_GB2312"/>
          <w:b/>
          <w:bCs/>
          <w:sz w:val="32"/>
          <w:szCs w:val="32"/>
        </w:rPr>
        <w:t>（三）部门支出总体情况说明</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xml:space="preserve">    本年支出合计12694.48万元，其中：基本支出9337.88万元，占73.56%；项目支出3356.6万元，占26.44%；上缴上级支出0万元，占0%；经营支出0万元，占0%；对附属单位补助支出0万元，占0%。</w:t>
      </w:r>
    </w:p>
    <w:p>
      <w:pPr>
        <w:adjustRightInd w:val="0"/>
        <w:snapToGrid w:val="0"/>
        <w:spacing w:line="580" w:lineRule="exact"/>
        <w:ind w:firstLine="640" w:firstLineChars="200"/>
        <w:rPr>
          <w:rFonts w:ascii="仿宋_GB2312" w:eastAsia="仿宋_GB2312"/>
          <w:color w:val="FF0000"/>
          <w:sz w:val="32"/>
          <w:szCs w:val="32"/>
          <w:highlight w:val="yellow"/>
        </w:rPr>
      </w:pPr>
      <w:r>
        <w:rPr>
          <w:rFonts w:hint="eastAsia" w:ascii="仿宋_GB2312" w:eastAsia="仿宋_GB2312"/>
          <w:sz w:val="32"/>
          <w:szCs w:val="32"/>
        </w:rPr>
        <w:t>与年初预算数相比情况：</w:t>
      </w:r>
      <w:r>
        <w:rPr>
          <w:rFonts w:hint="eastAsia" w:ascii="仿宋" w:hAnsi="仿宋" w:eastAsia="仿宋" w:cs="新宋体"/>
          <w:sz w:val="32"/>
          <w:szCs w:val="32"/>
        </w:rPr>
        <w:t>2018年度支出年初预算数10816.09万元，决算数为12694.48万元，预决算支出差异率为17.37%，</w:t>
      </w:r>
      <w:r>
        <w:rPr>
          <w:rFonts w:hint="eastAsia" w:ascii="仿宋_GB2312" w:eastAsia="仿宋_GB2312"/>
          <w:sz w:val="32"/>
          <w:szCs w:val="32"/>
        </w:rPr>
        <w:t>差异主要原因是人员津补贴政策标准调整、代扣代收代征税款手续费、抚恤金、学前双语支教干部生活补助费、新增人员工资等在年初未安排。</w:t>
      </w:r>
    </w:p>
    <w:p>
      <w:pPr>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二、部门财政拨款收支情况</w:t>
      </w:r>
    </w:p>
    <w:p>
      <w:pPr>
        <w:adjustRightInd w:val="0"/>
        <w:snapToGrid w:val="0"/>
        <w:spacing w:line="580" w:lineRule="exact"/>
        <w:ind w:firstLine="643" w:firstLineChars="200"/>
        <w:rPr>
          <w:rFonts w:ascii="楷体_GB2312" w:eastAsia="楷体_GB2312"/>
          <w:b/>
          <w:bCs/>
          <w:sz w:val="32"/>
          <w:szCs w:val="32"/>
        </w:rPr>
      </w:pPr>
      <w:r>
        <w:rPr>
          <w:rFonts w:hint="eastAsia" w:ascii="楷体_GB2312" w:eastAsia="楷体_GB2312"/>
          <w:b/>
          <w:bCs/>
          <w:sz w:val="32"/>
          <w:szCs w:val="32"/>
        </w:rPr>
        <w:t>（一）财政拨款收支总体情况说明</w:t>
      </w:r>
    </w:p>
    <w:p>
      <w:pPr>
        <w:adjustRightInd w:val="0"/>
        <w:snapToGrid w:val="0"/>
        <w:spacing w:line="580" w:lineRule="exact"/>
        <w:ind w:firstLine="645"/>
        <w:rPr>
          <w:rFonts w:ascii="仿宋_GB2312" w:eastAsia="仿宋_GB2312"/>
          <w:sz w:val="32"/>
          <w:szCs w:val="32"/>
        </w:rPr>
      </w:pPr>
      <w:r>
        <w:rPr>
          <w:rFonts w:hint="eastAsia" w:ascii="仿宋_GB2312" w:eastAsia="仿宋_GB2312"/>
          <w:sz w:val="32"/>
          <w:szCs w:val="32"/>
        </w:rPr>
        <w:t>2018年度财政拨款收入11092.76万元，与上年相比，增加641.96万元，增长6.14%。增长原因主要是基本工资和艰苦边远地区津贴调标增加基本支出经费预算收入。</w:t>
      </w:r>
    </w:p>
    <w:p>
      <w:pPr>
        <w:adjustRightInd w:val="0"/>
        <w:snapToGrid w:val="0"/>
        <w:spacing w:line="580" w:lineRule="exact"/>
        <w:ind w:firstLine="645"/>
        <w:rPr>
          <w:rFonts w:ascii="仿宋_GB2312" w:eastAsia="仿宋_GB2312"/>
          <w:sz w:val="32"/>
          <w:szCs w:val="32"/>
        </w:rPr>
      </w:pPr>
      <w:r>
        <w:rPr>
          <w:rFonts w:hint="eastAsia" w:ascii="仿宋_GB2312" w:eastAsia="仿宋_GB2312"/>
          <w:sz w:val="32"/>
          <w:szCs w:val="32"/>
        </w:rPr>
        <w:t>财政拨款支出11178.76万元，与上年相比，</w:t>
      </w:r>
      <w:r>
        <w:rPr>
          <w:rFonts w:hint="eastAsia" w:ascii="仿宋_GB2312" w:eastAsia="仿宋_GB2312"/>
          <w:color w:val="auto"/>
          <w:sz w:val="32"/>
          <w:szCs w:val="32"/>
        </w:rPr>
        <w:t>增加813.34万元，增长7.85%，</w:t>
      </w:r>
      <w:r>
        <w:rPr>
          <w:rFonts w:hint="eastAsia" w:ascii="仿宋_GB2312" w:eastAsia="仿宋_GB2312"/>
          <w:sz w:val="32"/>
          <w:szCs w:val="32"/>
        </w:rPr>
        <w:t>增长原因主要是社会保险费征收职责划转和个人所得税改革增加相关投入、工资津补贴政策调整增加人员经费支出等。其中：基本支出9337.88万元，项目支出1840.88万元。</w:t>
      </w:r>
    </w:p>
    <w:p>
      <w:pPr>
        <w:adjustRightInd w:val="0"/>
        <w:snapToGrid w:val="0"/>
        <w:spacing w:line="580" w:lineRule="exact"/>
        <w:ind w:firstLine="645"/>
        <w:rPr>
          <w:rFonts w:ascii="仿宋_GB2312" w:eastAsia="仿宋_GB2312"/>
          <w:sz w:val="32"/>
          <w:szCs w:val="32"/>
        </w:rPr>
      </w:pPr>
      <w:r>
        <w:rPr>
          <w:rFonts w:hint="eastAsia" w:ascii="仿宋_GB2312" w:eastAsia="仿宋_GB2312"/>
          <w:sz w:val="32"/>
          <w:szCs w:val="32"/>
        </w:rPr>
        <w:t>财政拨款结转结余0万元，与上年相比，减少86万元，降低100%。减少原因主要是各级预算单位统筹资金安排，提高财政资金使用效益，减少财政资金沉淀。</w:t>
      </w:r>
    </w:p>
    <w:p>
      <w:pPr>
        <w:adjustRightInd w:val="0"/>
        <w:snapToGrid w:val="0"/>
        <w:spacing w:line="580" w:lineRule="exact"/>
        <w:ind w:firstLine="645"/>
        <w:rPr>
          <w:rFonts w:ascii="仿宋_GB2312" w:eastAsia="仿宋_GB2312"/>
          <w:sz w:val="32"/>
          <w:szCs w:val="32"/>
          <w:highlight w:val="yellow"/>
        </w:rPr>
      </w:pPr>
      <w:r>
        <w:rPr>
          <w:rFonts w:hint="eastAsia" w:ascii="仿宋_GB2312" w:eastAsia="仿宋_GB2312"/>
          <w:sz w:val="32"/>
          <w:szCs w:val="32"/>
        </w:rPr>
        <w:t>与年初预算数相比情况：财政拨款收入年初预算数8879.09万元，决算数11092.76万元，预决算差异率24.93%，差异主要原因是自治区财政在预算执行过程中追加绩效奖励金、艰苦边远地区津贴、基本工资、退休“中人”职业年金、抚恤金、“访惠聚”工作人员南疆工作补贴、学前双语支教干部生活补助费、新增人员工资等经费等人员经费，以及代扣代收代征税款手续费。</w:t>
      </w:r>
    </w:p>
    <w:p>
      <w:pPr>
        <w:adjustRightInd w:val="0"/>
        <w:snapToGrid w:val="0"/>
        <w:spacing w:line="580" w:lineRule="exact"/>
        <w:ind w:firstLine="645"/>
        <w:rPr>
          <w:rFonts w:ascii="仿宋_GB2312" w:eastAsia="仿宋_GB2312"/>
          <w:sz w:val="32"/>
          <w:szCs w:val="32"/>
        </w:rPr>
      </w:pPr>
      <w:r>
        <w:rPr>
          <w:rFonts w:hint="eastAsia" w:ascii="仿宋_GB2312" w:eastAsia="仿宋_GB2312"/>
          <w:sz w:val="32"/>
          <w:szCs w:val="32"/>
        </w:rPr>
        <w:t>财政拨款支出年初预算数8879.09万元，决算数11178.76万元，预决算差异率25.9%，差异主要原因是人员津补贴政策标准调整、代扣代收代征税款手续费、抚恤金、学前双语支教干部生活补助费、新增人员工资等在年初未安排。</w:t>
      </w:r>
    </w:p>
    <w:p>
      <w:pPr>
        <w:adjustRightInd w:val="0"/>
        <w:snapToGrid w:val="0"/>
        <w:spacing w:line="580" w:lineRule="exact"/>
        <w:ind w:firstLine="643" w:firstLineChars="200"/>
        <w:rPr>
          <w:rFonts w:ascii="楷体_GB2312" w:eastAsia="楷体_GB2312"/>
          <w:b/>
          <w:bCs/>
          <w:sz w:val="32"/>
          <w:szCs w:val="32"/>
        </w:rPr>
      </w:pPr>
      <w:r>
        <w:rPr>
          <w:rFonts w:hint="eastAsia" w:ascii="楷体_GB2312" w:eastAsia="楷体_GB2312"/>
          <w:b/>
          <w:bCs/>
          <w:sz w:val="32"/>
          <w:szCs w:val="32"/>
        </w:rPr>
        <w:t>（二）一般公共预算收支决算情况说明</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2018年度一般公共预算财政拨款收入11092.76万元，与上年相比，增加641.96万元，增长6.14%。增长原因主要是社会保险费征收职责划转和个人所得税改革增加相关专项资金预算收入、基本工资和艰苦边远地区津贴调标增加基本支出经费预算收入。</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一般公共预算财政拨款支出11178.76万元，与上年相比，增加813.34万元，增长7.85%。增长原因主要是社会保险费征收职责划转和个人所得税改革增加相关建设投入、工资津补贴政策调整增加人员经费支出等。其中：按功能分类科目，一般公共服务支出9855.56万元，社会保障和就业支出1323.20万元，节能环保支出0万元，其他支出0万元。按经济分类科目,工资福利支出8309.54万元,对个人和家庭补助支出709.</w:t>
      </w:r>
      <w:r>
        <w:rPr>
          <w:rFonts w:hint="eastAsia" w:ascii="仿宋_GB2312" w:eastAsia="仿宋_GB2312"/>
          <w:sz w:val="32"/>
          <w:szCs w:val="32"/>
          <w:lang w:val="en-US" w:eastAsia="zh-CN"/>
        </w:rPr>
        <w:t>50</w:t>
      </w:r>
      <w:r>
        <w:rPr>
          <w:rFonts w:hint="eastAsia" w:ascii="仿宋_GB2312" w:eastAsia="仿宋_GB2312"/>
          <w:sz w:val="32"/>
          <w:szCs w:val="32"/>
        </w:rPr>
        <w:t>元,商品服务支出2058.67万元,资本性支出101.06万元。</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与年初预算数相比情况：一般公共预算财政拨款收入年初预算数8879.09万元，决算数11092.76万元，预决算差异率24.93%，差异主要原因是自治区财政在预算执行过程中追加绩效奖励金、艰苦边远地区津贴、基本工资、退休“中人”职业年金、抚恤金、“访惠聚”工作人员南疆工作补贴、学前双语支教干部生活补助费、新增人员工资等经费等人员经费，以及代扣代收代征税款手续费等项目经费。</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一般公共预算财政拨款支出年初预算数8879.09万元，决算数11178.76万元，预决算差异率25.90%，差异主要原因是人员津补贴政策标准调整、代扣代收代征税款手续费、抚恤金、学前双语支教干部生活补助费、新增人员工资等在年初未安排。</w:t>
      </w:r>
    </w:p>
    <w:p>
      <w:pPr>
        <w:adjustRightInd w:val="0"/>
        <w:snapToGrid w:val="0"/>
        <w:spacing w:line="580" w:lineRule="exact"/>
        <w:ind w:firstLine="643" w:firstLineChars="200"/>
        <w:rPr>
          <w:rFonts w:ascii="楷体_GB2312" w:eastAsia="楷体_GB2312"/>
          <w:b/>
          <w:bCs/>
          <w:sz w:val="32"/>
          <w:szCs w:val="32"/>
        </w:rPr>
      </w:pPr>
      <w:r>
        <w:rPr>
          <w:rFonts w:hint="eastAsia" w:ascii="楷体_GB2312" w:eastAsia="楷体_GB2312"/>
          <w:b/>
          <w:bCs/>
          <w:sz w:val="32"/>
          <w:szCs w:val="32"/>
        </w:rPr>
        <w:t>（三）政府性基金预算收支决算情况说明</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2018年度政府性基金收入0万元，与上年相比，增长0万元。政府性基金支出0万元，与上年相比，增长0万元。</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与年初预算数相比情况：政府性基金预算财政收入年初预算数0万元，决算数0万元，预决算差异率0%。政府性基金预算财政支出年初预算数0万元，决算数0万元，预决算差异率0%。</w:t>
      </w:r>
    </w:p>
    <w:p>
      <w:pPr>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三、部门结转结余情况</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年末结转结余</w:t>
      </w:r>
      <w:r>
        <w:rPr>
          <w:rFonts w:hint="eastAsia" w:ascii="仿宋_GB2312" w:hAnsi="宋体" w:eastAsia="仿宋_GB2312" w:cs="仿宋_GB2312"/>
          <w:color w:val="000000"/>
          <w:sz w:val="32"/>
          <w:szCs w:val="32"/>
        </w:rPr>
        <w:t>264.20</w:t>
      </w:r>
      <w:r>
        <w:rPr>
          <w:rFonts w:hint="eastAsia" w:ascii="仿宋_GB2312" w:eastAsia="仿宋_GB2312"/>
          <w:sz w:val="32"/>
          <w:szCs w:val="32"/>
        </w:rPr>
        <w:t>万元，与上年相比，减少</w:t>
      </w:r>
      <w:r>
        <w:rPr>
          <w:rFonts w:hint="eastAsia" w:ascii="仿宋_GB2312" w:eastAsia="仿宋_GB2312"/>
          <w:sz w:val="32"/>
          <w:szCs w:val="32"/>
          <w:lang w:val="en-US" w:eastAsia="zh-CN"/>
        </w:rPr>
        <w:t>684.13</w:t>
      </w:r>
      <w:r>
        <w:rPr>
          <w:rFonts w:hint="eastAsia" w:ascii="仿宋_GB2312" w:eastAsia="仿宋_GB2312"/>
          <w:sz w:val="32"/>
          <w:szCs w:val="32"/>
        </w:rPr>
        <w:t>万元，降低</w:t>
      </w:r>
      <w:r>
        <w:rPr>
          <w:rFonts w:hint="eastAsia" w:ascii="仿宋_GB2312" w:eastAsia="仿宋_GB2312"/>
          <w:sz w:val="32"/>
          <w:szCs w:val="32"/>
          <w:lang w:val="en-US" w:eastAsia="zh-CN"/>
        </w:rPr>
        <w:t>72.14</w:t>
      </w:r>
      <w:r>
        <w:rPr>
          <w:rFonts w:hint="eastAsia" w:ascii="仿宋_GB2312" w:eastAsia="仿宋_GB2312"/>
          <w:sz w:val="32"/>
          <w:szCs w:val="32"/>
        </w:rPr>
        <w:t>%。</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其中财政拨款结转结余0万元。与上年相比，减少86万元，降低100%。</w:t>
      </w:r>
      <w:bookmarkStart w:id="0" w:name="_GoBack"/>
      <w:bookmarkEnd w:id="0"/>
    </w:p>
    <w:p>
      <w:pPr>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四、一般公共预算“三公”经费支出情况</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2018年度一般公共预算“三公”经费支出决算185.26万元，与上年相比，增长18.87万元，增长11.34%，增加原因一是国地税征管体制改革、社会保险费征收职责划转和个人所得税改革。二是加强“访惠聚”工作，加大对“访惠聚”工作的支持力度和队员的关心保障。大幅增加用车频率，因公行驶公里数增加，增加公务用车运行维护费。</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其中，因公出国（境）费支出0万元，占0%；公务用车购置及运行维护费支出181.16万元，占97.79%，与上年相比，增加17.37万元，增加10.61%，增加原因国地税征管体制改革、社会保险费征收职责划转和个人所得税改革和加强“访惠聚”工作，加大对“访惠聚”工作的支持力度和队员的关心保障，大幅增加用车频率，公务用车行驶公里数增加，增加公务用车运行维护费。</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公务接待费支出4.09万元，占2.21%，与预算相比，减少5.03万元，减少原因是推行各项举措压缩接待支出，禁止接待中的铺张浪费，单位认真落实“八项规定”严格控制公务接待费用。</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因公出国（境）费支出0万元。全年使用一般公共预算财政拨款安排的出国（境）团组0个，累计0人次。</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公务用车购置及运行维护费181.16万元, 其中，公务用车购置0万元，公务用车运行维护费181.16万元，主要用于车辆维修、用油、保险等。一般公共财政拨款安排的公务用车购置量0辆，保有量65辆。</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公务接待费4.09万元，具体是：国内公务接待支出4.09万元，主要是税务系统在疆内出差等公务活动的接待支出。国内公务接待71批次，629人次。</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与年初预算数相比情况，一般公共预算“三公”经费支出年初预算数197.91万元，决算数185.26万元，预决算差异率6.39%，差异主要原因是加强内部管理，严格落实中央八项规定精神，大力压缩三公经费支出。其中：公务用车运行费预算数188.79万元，决算数181.16万元，预决算差异率4.04%，差异主要原因是通过加强公用用车管理有效降低运行及维护费；公务接待费预算数9.12万元，决算数4.09万元，预决算差异率55.15%，差异主要原因是推行各项举措压缩接待支出，禁止接待中的铺张浪费，严格控制公务接待费用。</w:t>
      </w:r>
    </w:p>
    <w:p>
      <w:pPr>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五、机关运行经费支出情况</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2018年度原阿克苏地区地方税务局（行政单位和参照公务员法管理事业单位）机关运行经费支出</w:t>
      </w:r>
      <w:r>
        <w:rPr>
          <w:rFonts w:ascii="仿宋_GB2312" w:eastAsia="仿宋_GB2312"/>
          <w:sz w:val="32"/>
          <w:szCs w:val="32"/>
        </w:rPr>
        <w:t>560.12</w:t>
      </w:r>
      <w:r>
        <w:rPr>
          <w:rFonts w:hint="eastAsia" w:ascii="仿宋_GB2312" w:eastAsia="仿宋_GB2312"/>
          <w:sz w:val="32"/>
          <w:szCs w:val="32"/>
        </w:rPr>
        <w:t>万元，与上年相比，减少37.41万元，降低6.</w:t>
      </w:r>
      <w:r>
        <w:rPr>
          <w:rFonts w:hint="eastAsia" w:ascii="仿宋_GB2312" w:eastAsia="仿宋_GB2312"/>
          <w:sz w:val="32"/>
          <w:szCs w:val="32"/>
          <w:lang w:val="en-US" w:eastAsia="zh-CN"/>
        </w:rPr>
        <w:t>26</w:t>
      </w:r>
      <w:r>
        <w:rPr>
          <w:rFonts w:hint="eastAsia" w:ascii="仿宋_GB2312" w:eastAsia="仿宋_GB2312"/>
          <w:sz w:val="32"/>
          <w:szCs w:val="32"/>
        </w:rPr>
        <w:t>%，主要原因是内部管理增强，降低行政成本。</w:t>
      </w:r>
    </w:p>
    <w:p>
      <w:pPr>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六、政府采购情况</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2018年度政府采购支出总额403.34万元，其中：政府采购货物支出267.34万元、政府采购工程支出110.19万元、政府采购服务支出25.81万元。</w:t>
      </w:r>
    </w:p>
    <w:p>
      <w:pPr>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七、其他重要事项的情况</w:t>
      </w:r>
    </w:p>
    <w:p>
      <w:pPr>
        <w:adjustRightInd w:val="0"/>
        <w:snapToGrid w:val="0"/>
        <w:spacing w:line="580" w:lineRule="exact"/>
        <w:ind w:firstLine="643" w:firstLineChars="200"/>
        <w:rPr>
          <w:rFonts w:ascii="楷体_GB2312" w:eastAsia="楷体_GB2312"/>
          <w:b/>
          <w:bCs/>
          <w:sz w:val="32"/>
          <w:szCs w:val="32"/>
        </w:rPr>
      </w:pPr>
      <w:r>
        <w:rPr>
          <w:rFonts w:hint="eastAsia" w:ascii="楷体_GB2312" w:eastAsia="楷体_GB2312"/>
          <w:b/>
          <w:bCs/>
          <w:sz w:val="32"/>
          <w:szCs w:val="32"/>
        </w:rPr>
        <w:t>（一）国有资产占用情况说明</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截至2018年12月31日，单位共有车辆65辆，价值1274.33万元，其中：部级领导干部用车0辆、主要领导干部用车0辆、机要通信用车1辆、应急保障用车7辆、执法执勤用车57辆、特种专业技术用车0辆、离退休干部用车0辆、其他用车0辆；单位价值50万元以上通用设备0台（套）、单位价值100万元以上专用设备0台（套）。</w:t>
      </w:r>
    </w:p>
    <w:p>
      <w:pPr>
        <w:adjustRightInd w:val="0"/>
        <w:snapToGrid w:val="0"/>
        <w:spacing w:line="580" w:lineRule="exact"/>
        <w:ind w:firstLine="643" w:firstLineChars="200"/>
        <w:rPr>
          <w:rFonts w:ascii="楷体_GB2312" w:eastAsia="楷体_GB2312"/>
          <w:b/>
          <w:bCs/>
          <w:sz w:val="32"/>
          <w:szCs w:val="32"/>
        </w:rPr>
      </w:pPr>
      <w:r>
        <w:rPr>
          <w:rFonts w:hint="eastAsia" w:ascii="楷体_GB2312" w:eastAsia="楷体_GB2312"/>
          <w:b/>
          <w:bCs/>
          <w:sz w:val="32"/>
          <w:szCs w:val="32"/>
        </w:rPr>
        <w:t>（二）预算绩效情况的说明</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2018年度，预算绩效自评情况：</w:t>
      </w:r>
      <w:r>
        <w:rPr>
          <w:rFonts w:hint="eastAsia" w:ascii="仿宋_GB2312" w:hAnsi="宋体" w:eastAsia="仿宋_GB2312" w:cs="宋体"/>
          <w:kern w:val="0"/>
          <w:sz w:val="32"/>
          <w:szCs w:val="32"/>
        </w:rPr>
        <w:t>税务部门作为专门的税收执法、征收机关，通过对税收政策执行情况、税收专项和大要案查处情况、税收征收管理工作情况进行检查,全面核实绩效目标落实情况，以充分发挥各项经费对税收工作的支持、保障作用。</w:t>
      </w:r>
      <w:r>
        <w:rPr>
          <w:rFonts w:hint="eastAsia" w:ascii="仿宋_GB2312" w:eastAsia="仿宋_GB2312"/>
          <w:sz w:val="32"/>
          <w:szCs w:val="32"/>
        </w:rPr>
        <w:t>2018年共完成4个项目经费的绩效自评工作，涉及项目支出金额1599.6万元，覆盖面100%，绩效自评均为93分。</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代扣代收代征税款手续费项目绩效自评综述：根据年初设定的绩效目标，代扣代收代征税款手续费项目绩效自评得分为93分。项目全年预算数为399万元，执行数为399万元，完成预算的100%。</w:t>
      </w:r>
      <w:r>
        <w:rPr>
          <w:rFonts w:hint="eastAsia" w:ascii="仿宋_GB2312" w:eastAsia="仿宋_GB2312"/>
          <w:b/>
          <w:sz w:val="32"/>
          <w:szCs w:val="32"/>
        </w:rPr>
        <w:t>主要产出和效果</w:t>
      </w:r>
      <w:r>
        <w:rPr>
          <w:rFonts w:hint="eastAsia" w:ascii="仿宋_GB2312" w:eastAsia="仿宋_GB2312"/>
          <w:sz w:val="32"/>
          <w:szCs w:val="32"/>
        </w:rPr>
        <w:t>：一是节约行政资源，提高征管效率。二是通过委托代征工作，认真落实“简政放权、放管结合、优化服务”要求，以纳税人为中心，以合理需求为指引，重点解决了开票难、排队等候时间长纳税人不满意、反映多的问题，让纳税人有了更多获得感。</w:t>
      </w:r>
      <w:r>
        <w:rPr>
          <w:rFonts w:hint="eastAsia" w:ascii="仿宋_GB2312" w:eastAsia="仿宋_GB2312"/>
          <w:b/>
          <w:sz w:val="32"/>
          <w:szCs w:val="32"/>
        </w:rPr>
        <w:t>发现的问题及原因：</w:t>
      </w:r>
      <w:r>
        <w:rPr>
          <w:rFonts w:hint="eastAsia" w:ascii="仿宋_GB2312" w:hAnsi="宋体" w:eastAsia="仿宋_GB2312"/>
          <w:spacing w:val="-8"/>
          <w:sz w:val="32"/>
          <w:szCs w:val="32"/>
        </w:rPr>
        <w:t>原地区地方税务局</w:t>
      </w:r>
      <w:r>
        <w:rPr>
          <w:rFonts w:ascii="仿宋_GB2312" w:hAnsi="宋体" w:eastAsia="仿宋_GB2312"/>
          <w:spacing w:val="-8"/>
          <w:sz w:val="32"/>
          <w:szCs w:val="32"/>
        </w:rPr>
        <w:t>代扣代收代征税款金额增长</w:t>
      </w:r>
      <w:r>
        <w:rPr>
          <w:rFonts w:hint="eastAsia" w:ascii="仿宋_GB2312" w:hAnsi="宋体" w:eastAsia="仿宋_GB2312"/>
          <w:spacing w:val="-8"/>
          <w:sz w:val="32"/>
          <w:szCs w:val="32"/>
        </w:rPr>
        <w:t>较快</w:t>
      </w:r>
      <w:r>
        <w:rPr>
          <w:rFonts w:ascii="仿宋_GB2312" w:hAnsi="宋体" w:eastAsia="仿宋_GB2312"/>
          <w:spacing w:val="-8"/>
          <w:sz w:val="32"/>
          <w:szCs w:val="32"/>
        </w:rPr>
        <w:t>，</w:t>
      </w:r>
      <w:r>
        <w:rPr>
          <w:rFonts w:hint="eastAsia" w:ascii="仿宋_GB2312" w:hAnsi="宋体" w:eastAsia="仿宋_GB2312"/>
          <w:spacing w:val="-8"/>
          <w:sz w:val="32"/>
          <w:szCs w:val="32"/>
        </w:rPr>
        <w:t>代扣代收代征税款手续费</w:t>
      </w:r>
      <w:r>
        <w:rPr>
          <w:rFonts w:hint="eastAsia" w:ascii="仿宋_GB2312" w:eastAsia="仿宋_GB2312"/>
          <w:sz w:val="32"/>
          <w:szCs w:val="32"/>
        </w:rPr>
        <w:t>预算安排与实际需求不匹配</w:t>
      </w:r>
      <w:r>
        <w:rPr>
          <w:rFonts w:ascii="仿宋_GB2312" w:eastAsia="仿宋_GB2312"/>
          <w:sz w:val="32"/>
          <w:szCs w:val="32"/>
        </w:rPr>
        <w:t>。</w:t>
      </w:r>
      <w:r>
        <w:rPr>
          <w:rFonts w:hint="eastAsia" w:ascii="仿宋_GB2312" w:eastAsia="仿宋_GB2312"/>
          <w:b/>
          <w:sz w:val="32"/>
          <w:szCs w:val="32"/>
        </w:rPr>
        <w:t>下一步改进措施</w:t>
      </w:r>
      <w:r>
        <w:rPr>
          <w:rFonts w:hint="eastAsia" w:ascii="仿宋_GB2312" w:eastAsia="仿宋_GB2312"/>
          <w:sz w:val="32"/>
          <w:szCs w:val="32"/>
        </w:rPr>
        <w:t>：积极向自治区财政申请以前年度</w:t>
      </w:r>
      <w:r>
        <w:rPr>
          <w:rFonts w:hint="eastAsia" w:ascii="仿宋_GB2312" w:hAnsi="宋体" w:eastAsia="仿宋_GB2312"/>
          <w:spacing w:val="-8"/>
          <w:sz w:val="32"/>
          <w:szCs w:val="32"/>
        </w:rPr>
        <w:t>代扣代收代征税款</w:t>
      </w:r>
      <w:r>
        <w:rPr>
          <w:rFonts w:hint="eastAsia" w:ascii="仿宋_GB2312" w:eastAsia="仿宋_GB2312"/>
          <w:sz w:val="32"/>
          <w:szCs w:val="32"/>
        </w:rPr>
        <w:t>手续费缺口。</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bCs/>
          <w:sz w:val="32"/>
          <w:szCs w:val="32"/>
        </w:rPr>
        <w:t>其他税收事务支出</w:t>
      </w:r>
      <w:r>
        <w:rPr>
          <w:rFonts w:hint="eastAsia" w:ascii="仿宋_GB2312" w:eastAsia="仿宋_GB2312"/>
          <w:sz w:val="32"/>
          <w:szCs w:val="32"/>
        </w:rPr>
        <w:t>项目绩效自评综述：根据年初设定的绩效目标，</w:t>
      </w:r>
      <w:r>
        <w:rPr>
          <w:rFonts w:hint="eastAsia" w:ascii="仿宋_GB2312" w:eastAsia="仿宋_GB2312"/>
          <w:bCs/>
          <w:sz w:val="32"/>
          <w:szCs w:val="32"/>
        </w:rPr>
        <w:t>其他税收事务支出</w:t>
      </w:r>
      <w:r>
        <w:rPr>
          <w:rFonts w:hint="eastAsia" w:ascii="仿宋_GB2312" w:eastAsia="仿宋_GB2312"/>
          <w:sz w:val="32"/>
          <w:szCs w:val="32"/>
        </w:rPr>
        <w:t>项目绩效自评得分为93分。项目全年预算数为1006.15万元，执行数为1006.15万元，完成预算的100%。</w:t>
      </w:r>
      <w:r>
        <w:rPr>
          <w:rFonts w:hint="eastAsia" w:ascii="仿宋_GB2312" w:eastAsia="仿宋_GB2312"/>
          <w:b/>
          <w:sz w:val="32"/>
          <w:szCs w:val="32"/>
        </w:rPr>
        <w:t>主要产出和效果：</w:t>
      </w:r>
      <w:r>
        <w:rPr>
          <w:rFonts w:hint="eastAsia" w:ascii="仿宋_GB2312" w:eastAsia="仿宋_GB2312"/>
          <w:sz w:val="32"/>
          <w:szCs w:val="32"/>
        </w:rPr>
        <w:t>一是</w:t>
      </w:r>
      <w:r>
        <w:rPr>
          <w:rFonts w:hint="eastAsia" w:ascii="仿宋_GB2312" w:eastAsia="仿宋_GB2312"/>
          <w:spacing w:val="-4"/>
          <w:sz w:val="32"/>
          <w:szCs w:val="32"/>
        </w:rPr>
        <w:t>保障税收收入同本地区经济发展同步增长</w:t>
      </w:r>
      <w:r>
        <w:rPr>
          <w:rFonts w:hint="eastAsia" w:ascii="仿宋_GB2312" w:eastAsia="仿宋_GB2312"/>
          <w:sz w:val="32"/>
          <w:szCs w:val="32"/>
        </w:rPr>
        <w:t>；二是</w:t>
      </w:r>
      <w:r>
        <w:rPr>
          <w:rFonts w:hint="eastAsia" w:ascii="仿宋_GB2312" w:eastAsia="仿宋_GB2312"/>
          <w:spacing w:val="-4"/>
          <w:sz w:val="32"/>
          <w:szCs w:val="32"/>
        </w:rPr>
        <w:t>促进税收工作现代化，提高税收征管质量和效率</w:t>
      </w:r>
      <w:r>
        <w:rPr>
          <w:rFonts w:hint="eastAsia" w:ascii="仿宋_GB2312" w:eastAsia="仿宋_GB2312"/>
          <w:sz w:val="32"/>
          <w:szCs w:val="32"/>
        </w:rPr>
        <w:t>。</w:t>
      </w:r>
      <w:r>
        <w:rPr>
          <w:rFonts w:hint="eastAsia" w:ascii="仿宋_GB2312" w:eastAsia="仿宋_GB2312"/>
          <w:b/>
          <w:sz w:val="32"/>
          <w:szCs w:val="32"/>
        </w:rPr>
        <w:t>发现的问题及原因</w:t>
      </w:r>
      <w:r>
        <w:rPr>
          <w:rFonts w:hint="eastAsia" w:ascii="仿宋_GB2312" w:eastAsia="仿宋_GB2312"/>
          <w:sz w:val="32"/>
          <w:szCs w:val="32"/>
        </w:rPr>
        <w:t>：</w:t>
      </w:r>
      <w:r>
        <w:rPr>
          <w:rFonts w:hint="eastAsia" w:ascii="仿宋_GB2312" w:hAnsi="宋体" w:eastAsia="仿宋_GB2312"/>
          <w:spacing w:val="-8"/>
          <w:sz w:val="32"/>
          <w:szCs w:val="32"/>
        </w:rPr>
        <w:t>原地区地方税务局公用经费不足，</w:t>
      </w:r>
      <w:r>
        <w:rPr>
          <w:rFonts w:hint="eastAsia" w:ascii="仿宋_GB2312" w:eastAsia="仿宋_GB2312"/>
          <w:bCs/>
          <w:sz w:val="32"/>
          <w:szCs w:val="32"/>
        </w:rPr>
        <w:t>其他税收事务支出</w:t>
      </w:r>
      <w:r>
        <w:rPr>
          <w:rFonts w:hint="eastAsia" w:ascii="仿宋_GB2312" w:eastAsia="仿宋_GB2312"/>
          <w:sz w:val="32"/>
          <w:szCs w:val="32"/>
        </w:rPr>
        <w:t>项目主要用于弥补</w:t>
      </w:r>
      <w:r>
        <w:rPr>
          <w:rFonts w:hint="eastAsia" w:ascii="仿宋_GB2312" w:eastAsia="仿宋_GB2312"/>
          <w:spacing w:val="-4"/>
          <w:sz w:val="32"/>
          <w:szCs w:val="32"/>
        </w:rPr>
        <w:t>公用支出。</w:t>
      </w:r>
      <w:r>
        <w:rPr>
          <w:rFonts w:hint="eastAsia" w:ascii="仿宋_GB2312" w:eastAsia="仿宋_GB2312"/>
          <w:b/>
          <w:sz w:val="32"/>
          <w:szCs w:val="32"/>
        </w:rPr>
        <w:t>下一步改进措施</w:t>
      </w:r>
      <w:r>
        <w:rPr>
          <w:rFonts w:hint="eastAsia" w:ascii="仿宋_GB2312" w:eastAsia="仿宋_GB2312"/>
          <w:sz w:val="32"/>
          <w:szCs w:val="32"/>
        </w:rPr>
        <w:t>：优化经费来源结构，使经费来源更符合实际支出需求。</w:t>
      </w:r>
    </w:p>
    <w:p>
      <w:pPr>
        <w:adjustRightInd w:val="0"/>
        <w:snapToGrid w:val="0"/>
        <w:spacing w:line="580" w:lineRule="exact"/>
        <w:ind w:firstLine="640" w:firstLineChars="200"/>
        <w:rPr>
          <w:rFonts w:ascii="仿宋_GB2312" w:eastAsia="仿宋_GB2312"/>
          <w:sz w:val="32"/>
          <w:szCs w:val="32"/>
          <w:highlight w:val="yellow"/>
        </w:rPr>
      </w:pPr>
      <w:r>
        <w:rPr>
          <w:rFonts w:hint="eastAsia" w:ascii="仿宋_GB2312" w:eastAsia="仿宋_GB2312"/>
          <w:sz w:val="32"/>
          <w:szCs w:val="32"/>
        </w:rPr>
        <w:t>税务办案项目绩效自评综述：根据年初设定的绩效目标，税务办案项目绩效自评得分为93分。项目全年预算数为84.9万元，执行数为84.9万元，完成预算的100%。</w:t>
      </w:r>
      <w:r>
        <w:rPr>
          <w:rFonts w:hint="eastAsia" w:ascii="仿宋_GB2312" w:eastAsia="仿宋_GB2312"/>
          <w:b/>
          <w:sz w:val="32"/>
          <w:szCs w:val="32"/>
        </w:rPr>
        <w:t>主要产出和效果：</w:t>
      </w:r>
      <w:r>
        <w:rPr>
          <w:rFonts w:hint="eastAsia" w:ascii="仿宋_GB2312" w:eastAsia="仿宋_GB2312" w:cs="仿宋_GB2312"/>
          <w:sz w:val="32"/>
          <w:szCs w:val="32"/>
        </w:rPr>
        <w:t>围绕税收中心工作，充分发挥稽查职能作用，为组织收入保驾护航。切实把好税收征管最后一道防线，依法严厉打击涉税违法犯罪，积极整顿和规范税收秩序，有效引导纳税遵从，努力营造公平公正的税收环境</w:t>
      </w:r>
      <w:r>
        <w:rPr>
          <w:rFonts w:hint="eastAsia" w:ascii="仿宋_GB2312" w:hAnsi="仿宋" w:eastAsia="仿宋_GB2312"/>
          <w:color w:val="000000"/>
          <w:sz w:val="32"/>
          <w:szCs w:val="32"/>
        </w:rPr>
        <w:t>；</w:t>
      </w:r>
      <w:r>
        <w:rPr>
          <w:rFonts w:hint="eastAsia" w:ascii="仿宋_GB2312" w:eastAsia="仿宋_GB2312" w:cs="幼圆"/>
          <w:kern w:val="0"/>
          <w:sz w:val="32"/>
          <w:szCs w:val="32"/>
        </w:rPr>
        <w:t>在查办大要案件、打击出口骗税、打击发票违法犯罪活动等专项工作中发挥了重要的震慑和遏制作用，基本做到了办案经费使用效益最大化。</w:t>
      </w:r>
      <w:r>
        <w:rPr>
          <w:rFonts w:hint="eastAsia" w:ascii="仿宋_GB2312" w:eastAsia="仿宋_GB2312"/>
          <w:sz w:val="32"/>
          <w:szCs w:val="32"/>
        </w:rPr>
        <w:t>为维护新疆经济社会稳定做出了积极的贡献。</w:t>
      </w:r>
      <w:r>
        <w:rPr>
          <w:rFonts w:hint="eastAsia" w:ascii="仿宋_GB2312" w:eastAsia="仿宋_GB2312"/>
          <w:b/>
          <w:sz w:val="32"/>
          <w:szCs w:val="32"/>
        </w:rPr>
        <w:t>发现的问题及原因</w:t>
      </w:r>
      <w:r>
        <w:rPr>
          <w:rFonts w:hint="eastAsia" w:ascii="仿宋_GB2312" w:eastAsia="仿宋_GB2312"/>
          <w:sz w:val="32"/>
          <w:szCs w:val="32"/>
        </w:rPr>
        <w:t>：稽查办案经费管理办法制定时间较早，有待于修订。</w:t>
      </w:r>
      <w:r>
        <w:rPr>
          <w:rFonts w:hint="eastAsia" w:ascii="仿宋_GB2312" w:eastAsia="仿宋_GB2312"/>
          <w:b/>
          <w:sz w:val="32"/>
          <w:szCs w:val="32"/>
        </w:rPr>
        <w:t>下一步改进措施</w:t>
      </w:r>
      <w:r>
        <w:rPr>
          <w:rFonts w:hint="eastAsia" w:ascii="仿宋_GB2312" w:eastAsia="仿宋_GB2312"/>
          <w:sz w:val="32"/>
          <w:szCs w:val="32"/>
        </w:rPr>
        <w:t>：修订完善稽查办案经费管理办法。</w:t>
      </w:r>
    </w:p>
    <w:p>
      <w:pPr>
        <w:adjustRightInd w:val="0"/>
        <w:snapToGrid w:val="0"/>
        <w:spacing w:line="580" w:lineRule="exact"/>
        <w:ind w:firstLine="640" w:firstLineChars="200"/>
        <w:jc w:val="left"/>
        <w:rPr>
          <w:rFonts w:ascii="仿宋_GB2312" w:eastAsia="仿宋_GB2312"/>
          <w:sz w:val="32"/>
          <w:szCs w:val="32"/>
        </w:rPr>
      </w:pPr>
      <w:r>
        <w:rPr>
          <w:rFonts w:hint="eastAsia" w:ascii="仿宋_GB2312" w:eastAsia="仿宋_GB2312"/>
          <w:sz w:val="32"/>
          <w:szCs w:val="32"/>
        </w:rPr>
        <w:t>税务宣传项目绩效自评综述：根据年初设定的绩效目标，税务宣传项目绩效自评得分为93分。项目全年预算数为109.55万元，执行数为109.55万元，完成预算的100%。</w:t>
      </w:r>
      <w:r>
        <w:rPr>
          <w:rFonts w:hint="eastAsia" w:ascii="仿宋_GB2312" w:eastAsia="仿宋_GB2312"/>
          <w:b/>
          <w:sz w:val="32"/>
          <w:szCs w:val="32"/>
        </w:rPr>
        <w:t>主要产出和效果</w:t>
      </w:r>
      <w:r>
        <w:rPr>
          <w:rFonts w:hint="eastAsia" w:ascii="仿宋_GB2312" w:eastAsia="仿宋_GB2312"/>
          <w:sz w:val="32"/>
          <w:szCs w:val="32"/>
        </w:rPr>
        <w:t>：一是</w:t>
      </w:r>
      <w:r>
        <w:rPr>
          <w:rFonts w:hint="eastAsia" w:ascii="仿宋_GB2312" w:eastAsia="仿宋_GB2312" w:cs="Courier New"/>
          <w:sz w:val="32"/>
          <w:szCs w:val="32"/>
        </w:rPr>
        <w:t>加强</w:t>
      </w:r>
      <w:r>
        <w:rPr>
          <w:rFonts w:hint="eastAsia" w:ascii="仿宋_GB2312" w:eastAsia="仿宋_GB2312" w:cs="宋体"/>
          <w:color w:val="000000"/>
          <w:sz w:val="32"/>
          <w:szCs w:val="32"/>
          <w:lang w:val="zh-CN"/>
        </w:rPr>
        <w:t>纳税服务平台建设、多元化办税项目建设，</w:t>
      </w:r>
      <w:r>
        <w:rPr>
          <w:rFonts w:hint="eastAsia" w:ascii="仿宋_GB2312" w:eastAsia="仿宋_GB2312" w:cs="Courier New"/>
          <w:sz w:val="32"/>
          <w:szCs w:val="32"/>
        </w:rPr>
        <w:t>推广网上税务局，</w:t>
      </w:r>
      <w:r>
        <w:rPr>
          <w:rFonts w:hint="eastAsia" w:ascii="仿宋_GB2312" w:eastAsia="仿宋_GB2312"/>
          <w:sz w:val="32"/>
          <w:lang w:val="zh-CN"/>
        </w:rPr>
        <w:t>纳税人办税便利性显著提升</w:t>
      </w:r>
      <w:r>
        <w:rPr>
          <w:rFonts w:hint="eastAsia" w:ascii="仿宋_GB2312" w:eastAsia="仿宋_GB2312"/>
          <w:sz w:val="32"/>
          <w:szCs w:val="32"/>
        </w:rPr>
        <w:t>；二是</w:t>
      </w:r>
      <w:r>
        <w:rPr>
          <w:rFonts w:hint="eastAsia" w:ascii="仿宋_GB2312" w:eastAsia="仿宋_GB2312" w:cs="宋体"/>
          <w:color w:val="000000"/>
          <w:sz w:val="32"/>
          <w:szCs w:val="32"/>
          <w:lang w:val="zh-CN"/>
        </w:rPr>
        <w:t>加强</w:t>
      </w:r>
      <w:r>
        <w:rPr>
          <w:rFonts w:ascii="仿宋_GB2312" w:eastAsia="仿宋_GB2312" w:cs="宋体"/>
          <w:color w:val="000000"/>
          <w:sz w:val="32"/>
          <w:szCs w:val="32"/>
          <w:lang w:val="zh-CN"/>
        </w:rPr>
        <w:t>纳税信用</w:t>
      </w:r>
      <w:r>
        <w:rPr>
          <w:rFonts w:hint="eastAsia" w:ascii="仿宋_GB2312" w:eastAsia="仿宋_GB2312" w:cs="宋体"/>
          <w:color w:val="000000"/>
          <w:sz w:val="32"/>
          <w:szCs w:val="32"/>
          <w:lang w:val="zh-CN"/>
        </w:rPr>
        <w:t>管理、规范业务流程，</w:t>
      </w:r>
      <w:r>
        <w:rPr>
          <w:rFonts w:hint="eastAsia" w:ascii="仿宋_GB2312" w:eastAsia="仿宋_GB2312"/>
          <w:sz w:val="32"/>
        </w:rPr>
        <w:t>2018年全国纳税人满意度调查新疆综合排名22名，在西北五省位列第一，较上一次综合评价提升了11个名次，排名提升幅度在全国排名前三。</w:t>
      </w:r>
      <w:r>
        <w:rPr>
          <w:rFonts w:hint="eastAsia" w:ascii="仿宋_GB2312" w:eastAsia="仿宋_GB2312"/>
          <w:b/>
          <w:sz w:val="32"/>
          <w:szCs w:val="32"/>
        </w:rPr>
        <w:t>发现的问题及原因</w:t>
      </w:r>
      <w:r>
        <w:rPr>
          <w:rFonts w:hint="eastAsia" w:ascii="仿宋_GB2312" w:eastAsia="仿宋_GB2312"/>
          <w:sz w:val="32"/>
          <w:szCs w:val="32"/>
        </w:rPr>
        <w:t>：随着纳税人数量增加、税收改革深入推进，纳税服务宣传工作所需经费大幅增加，</w:t>
      </w:r>
      <w:r>
        <w:rPr>
          <w:rFonts w:hint="eastAsia" w:ascii="仿宋_GB2312" w:eastAsia="仿宋_GB2312" w:cs="宋体"/>
          <w:color w:val="000000"/>
          <w:sz w:val="32"/>
          <w:szCs w:val="32"/>
          <w:lang w:val="zh-CN"/>
        </w:rPr>
        <w:t>税务宣传项目支出预算不能满足实际工作需求</w:t>
      </w:r>
      <w:r>
        <w:rPr>
          <w:rFonts w:hint="eastAsia" w:ascii="仿宋_GB2312" w:eastAsia="仿宋_GB2312"/>
          <w:sz w:val="32"/>
          <w:szCs w:val="32"/>
        </w:rPr>
        <w:t>。</w:t>
      </w:r>
      <w:r>
        <w:rPr>
          <w:rFonts w:hint="eastAsia" w:ascii="仿宋_GB2312" w:eastAsia="仿宋_GB2312"/>
          <w:b/>
          <w:sz w:val="32"/>
          <w:szCs w:val="32"/>
        </w:rPr>
        <w:t>下一步改进措施</w:t>
      </w:r>
      <w:r>
        <w:rPr>
          <w:rFonts w:hint="eastAsia" w:ascii="仿宋_GB2312" w:eastAsia="仿宋_GB2312"/>
          <w:sz w:val="32"/>
          <w:szCs w:val="32"/>
        </w:rPr>
        <w:t>：积极争取经费来源，进一步提高资金使用效益，</w:t>
      </w:r>
      <w:r>
        <w:rPr>
          <w:rFonts w:hint="eastAsia" w:ascii="仿宋_GB2312" w:eastAsia="仿宋_GB2312"/>
          <w:color w:val="000000"/>
          <w:sz w:val="32"/>
          <w:szCs w:val="32"/>
        </w:rPr>
        <w:t>使税务系统更好地服务于地方经济的发展</w:t>
      </w:r>
      <w:r>
        <w:rPr>
          <w:rFonts w:hint="eastAsia" w:ascii="仿宋_GB2312" w:eastAsia="仿宋_GB2312"/>
          <w:sz w:val="32"/>
          <w:szCs w:val="32"/>
        </w:rPr>
        <w:t>。</w:t>
      </w:r>
    </w:p>
    <w:p>
      <w:pPr>
        <w:adjustRightInd w:val="0"/>
        <w:snapToGrid w:val="0"/>
        <w:spacing w:line="580" w:lineRule="exact"/>
        <w:ind w:firstLine="640" w:firstLineChars="200"/>
        <w:rPr>
          <w:rFonts w:ascii="仿宋_GB2312" w:eastAsia="仿宋_GB2312"/>
          <w:sz w:val="32"/>
          <w:szCs w:val="32"/>
          <w:highlight w:val="yellow"/>
        </w:rPr>
      </w:pPr>
    </w:p>
    <w:p>
      <w:pPr>
        <w:adjustRightInd w:val="0"/>
        <w:snapToGrid w:val="0"/>
        <w:spacing w:line="580" w:lineRule="exact"/>
        <w:jc w:val="center"/>
        <w:rPr>
          <w:rFonts w:ascii="黑体" w:hAnsi="黑体" w:eastAsia="黑体"/>
          <w:sz w:val="32"/>
          <w:szCs w:val="32"/>
        </w:rPr>
      </w:pPr>
      <w:r>
        <w:rPr>
          <w:rFonts w:hint="eastAsia" w:ascii="黑体" w:hAnsi="黑体" w:eastAsia="黑体"/>
          <w:sz w:val="32"/>
          <w:szCs w:val="32"/>
        </w:rPr>
        <w:t>第三部分 专业名词解释</w:t>
      </w:r>
    </w:p>
    <w:p>
      <w:pPr>
        <w:autoSpaceDE w:val="0"/>
        <w:autoSpaceDN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财政拨款收入：指同级财政当年拨付的资金。</w:t>
      </w:r>
    </w:p>
    <w:p>
      <w:pPr>
        <w:autoSpaceDE w:val="0"/>
        <w:autoSpaceDN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事业收入：指事业单位开展专业业务活动及其辅助活动所取得的收入。</w:t>
      </w:r>
    </w:p>
    <w:p>
      <w:pPr>
        <w:autoSpaceDE w:val="0"/>
        <w:autoSpaceDN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经营收入：指事业单位在专业业务活动及其辅助活动之外开展非独立核算经营活动取得的收入。</w:t>
      </w:r>
    </w:p>
    <w:p>
      <w:pPr>
        <w:autoSpaceDE w:val="0"/>
        <w:autoSpaceDN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其他收入：指除上述“财政拨款收入”、“事业收入”、“经营收入”、“附属单位上缴收入”等之外取得的收入。</w:t>
      </w:r>
    </w:p>
    <w:p>
      <w:pPr>
        <w:autoSpaceDE w:val="0"/>
        <w:autoSpaceDN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pPr>
        <w:autoSpaceDE w:val="0"/>
        <w:autoSpaceDN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autoSpaceDE w:val="0"/>
        <w:autoSpaceDN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基本支出：指为保障机构正常运转、完成日常工作任务而发生的人员支出和公用支出。</w:t>
      </w:r>
    </w:p>
    <w:p>
      <w:pPr>
        <w:autoSpaceDE w:val="0"/>
        <w:autoSpaceDN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项目支出：指在基本支出之外为完成特定行政任务和事业发展目标所发生的支出。</w:t>
      </w:r>
    </w:p>
    <w:p>
      <w:pPr>
        <w:autoSpaceDE w:val="0"/>
        <w:autoSpaceDN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经营支出：指事业单位在专业业务活动及其辅助活动之外开展非独立核算经营活动发生的支出。</w:t>
      </w:r>
    </w:p>
    <w:p>
      <w:pPr>
        <w:autoSpaceDE w:val="0"/>
        <w:autoSpaceDN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E w:val="0"/>
        <w:autoSpaceDN w:val="0"/>
        <w:adjustRightInd w:val="0"/>
        <w:snapToGrid w:val="0"/>
        <w:spacing w:line="580" w:lineRule="exact"/>
        <w:ind w:firstLine="640" w:firstLineChars="200"/>
        <w:rPr>
          <w:rFonts w:ascii="仿宋_GB2312" w:hAnsi="宋体" w:eastAsia="仿宋_GB2312" w:cs="仿宋_GB2312"/>
          <w:color w:val="000000"/>
          <w:sz w:val="32"/>
          <w:szCs w:val="32"/>
          <w:lang w:val="zh-CN"/>
        </w:rPr>
      </w:pPr>
      <w:r>
        <w:rPr>
          <w:rFonts w:hint="eastAsia" w:ascii="仿宋_GB2312" w:hAnsi="宋体" w:eastAsia="仿宋_GB2312" w:cs="仿宋_GB2312"/>
          <w:color w:val="000000"/>
          <w:sz w:val="32"/>
          <w:szCs w:val="32"/>
          <w:lang w:val="zh-CN"/>
        </w:rPr>
        <w:t>机关服务：指为税务机关提供后勤保障服务的机关服务中心的支出。</w:t>
      </w:r>
    </w:p>
    <w:p>
      <w:pPr>
        <w:autoSpaceDE w:val="0"/>
        <w:autoSpaceDN w:val="0"/>
        <w:adjustRightInd w:val="0"/>
        <w:snapToGrid w:val="0"/>
        <w:spacing w:line="580" w:lineRule="exact"/>
        <w:ind w:firstLine="640" w:firstLineChars="200"/>
        <w:rPr>
          <w:rFonts w:ascii="仿宋_GB2312" w:hAnsi="宋体" w:eastAsia="仿宋_GB2312" w:cs="仿宋_GB2312"/>
          <w:color w:val="000000"/>
          <w:sz w:val="32"/>
          <w:szCs w:val="32"/>
          <w:lang w:val="zh-CN"/>
        </w:rPr>
      </w:pPr>
      <w:r>
        <w:rPr>
          <w:rFonts w:hint="eastAsia" w:ascii="仿宋_GB2312" w:hAnsi="宋体" w:eastAsia="仿宋_GB2312" w:cs="仿宋_GB2312"/>
          <w:color w:val="000000"/>
          <w:sz w:val="32"/>
          <w:szCs w:val="32"/>
          <w:lang w:val="zh-CN"/>
        </w:rPr>
        <w:t>税务办案：指税务稽查机构办案和反避税办案的支出。</w:t>
      </w:r>
    </w:p>
    <w:p>
      <w:pPr>
        <w:autoSpaceDE w:val="0"/>
        <w:autoSpaceDN w:val="0"/>
        <w:adjustRightInd w:val="0"/>
        <w:snapToGrid w:val="0"/>
        <w:spacing w:line="580" w:lineRule="exact"/>
        <w:ind w:firstLine="640" w:firstLineChars="200"/>
        <w:rPr>
          <w:rFonts w:ascii="仿宋_GB2312" w:hAnsi="宋体" w:eastAsia="仿宋_GB2312" w:cs="仿宋_GB2312"/>
          <w:color w:val="000000"/>
          <w:sz w:val="32"/>
          <w:szCs w:val="32"/>
          <w:lang w:val="zh-CN"/>
        </w:rPr>
      </w:pPr>
      <w:r>
        <w:rPr>
          <w:rFonts w:hint="eastAsia" w:ascii="仿宋_GB2312" w:hAnsi="宋体" w:eastAsia="仿宋_GB2312" w:cs="仿宋_GB2312"/>
          <w:color w:val="000000"/>
          <w:sz w:val="32"/>
          <w:szCs w:val="32"/>
          <w:lang w:val="zh-CN"/>
        </w:rPr>
        <w:t>税务登记证及发票管理：指税务登记证和发票的印制、储运、管理等方面支出。</w:t>
      </w:r>
    </w:p>
    <w:p>
      <w:pPr>
        <w:autoSpaceDE w:val="0"/>
        <w:autoSpaceDN w:val="0"/>
        <w:adjustRightInd w:val="0"/>
        <w:snapToGrid w:val="0"/>
        <w:spacing w:line="580" w:lineRule="exact"/>
        <w:ind w:firstLine="640" w:firstLineChars="200"/>
        <w:rPr>
          <w:rFonts w:ascii="仿宋_GB2312" w:hAnsi="宋体" w:eastAsia="仿宋_GB2312" w:cs="仿宋_GB2312"/>
          <w:color w:val="000000"/>
          <w:sz w:val="32"/>
          <w:szCs w:val="32"/>
          <w:lang w:val="zh-CN"/>
        </w:rPr>
      </w:pPr>
      <w:r>
        <w:rPr>
          <w:rFonts w:hint="eastAsia" w:ascii="仿宋_GB2312" w:hAnsi="宋体" w:eastAsia="仿宋_GB2312" w:cs="仿宋_GB2312"/>
          <w:color w:val="000000"/>
          <w:sz w:val="32"/>
          <w:szCs w:val="32"/>
          <w:lang w:val="zh-CN"/>
        </w:rPr>
        <w:t>代扣代收代征税款手续费：指税务部门支付给代扣代缴、代收代缴和委托代征税款单位的手续费支出。</w:t>
      </w:r>
    </w:p>
    <w:p>
      <w:pPr>
        <w:autoSpaceDE w:val="0"/>
        <w:autoSpaceDN w:val="0"/>
        <w:adjustRightInd w:val="0"/>
        <w:snapToGrid w:val="0"/>
        <w:spacing w:line="580" w:lineRule="exact"/>
        <w:ind w:firstLine="640" w:firstLineChars="200"/>
        <w:rPr>
          <w:rFonts w:ascii="仿宋_GB2312" w:hAnsi="宋体" w:eastAsia="仿宋_GB2312" w:cs="仿宋_GB2312"/>
          <w:color w:val="000000"/>
          <w:sz w:val="32"/>
          <w:szCs w:val="32"/>
          <w:lang w:val="zh-CN"/>
        </w:rPr>
      </w:pPr>
      <w:r>
        <w:rPr>
          <w:rFonts w:hint="eastAsia" w:ascii="仿宋_GB2312" w:hAnsi="宋体" w:eastAsia="仿宋_GB2312" w:cs="仿宋_GB2312"/>
          <w:color w:val="000000"/>
          <w:sz w:val="32"/>
          <w:szCs w:val="32"/>
          <w:lang w:val="zh-CN"/>
        </w:rPr>
        <w:t>税务宣传：指税务部门用于税务宣传、纳税服务等方面的支出。</w:t>
      </w:r>
    </w:p>
    <w:p>
      <w:pPr>
        <w:autoSpaceDE w:val="0"/>
        <w:autoSpaceDN w:val="0"/>
        <w:adjustRightInd w:val="0"/>
        <w:snapToGrid w:val="0"/>
        <w:spacing w:line="580" w:lineRule="exact"/>
        <w:ind w:firstLine="640" w:firstLineChars="200"/>
        <w:rPr>
          <w:rFonts w:ascii="仿宋_GB2312" w:hAnsi="宋体" w:eastAsia="仿宋_GB2312" w:cs="仿宋_GB2312"/>
          <w:color w:val="000000"/>
          <w:sz w:val="32"/>
          <w:szCs w:val="32"/>
          <w:lang w:val="zh-CN"/>
        </w:rPr>
      </w:pPr>
      <w:r>
        <w:rPr>
          <w:rFonts w:hint="eastAsia" w:ascii="仿宋_GB2312" w:hAnsi="宋体" w:eastAsia="仿宋_GB2312" w:cs="仿宋_GB2312"/>
          <w:color w:val="000000"/>
          <w:sz w:val="32"/>
          <w:szCs w:val="32"/>
          <w:lang w:val="zh-CN"/>
        </w:rPr>
        <w:t>信息化建设：指税务部门用于“金税工程”等信息化建设等方面的支出。</w:t>
      </w:r>
    </w:p>
    <w:p>
      <w:pPr>
        <w:autoSpaceDE w:val="0"/>
        <w:autoSpaceDN w:val="0"/>
        <w:adjustRightInd w:val="0"/>
        <w:snapToGrid w:val="0"/>
        <w:spacing w:line="580" w:lineRule="exact"/>
        <w:ind w:firstLine="640" w:firstLineChars="200"/>
        <w:rPr>
          <w:rFonts w:ascii="仿宋_GB2312" w:hAnsi="宋体" w:eastAsia="仿宋_GB2312" w:cs="仿宋_GB2312"/>
          <w:color w:val="000000"/>
          <w:sz w:val="32"/>
          <w:szCs w:val="32"/>
          <w:lang w:val="zh-CN"/>
        </w:rPr>
      </w:pPr>
      <w:r>
        <w:rPr>
          <w:rFonts w:hint="eastAsia" w:ascii="仿宋_GB2312" w:hAnsi="宋体" w:eastAsia="仿宋_GB2312" w:cs="仿宋_GB2312"/>
          <w:color w:val="000000"/>
          <w:sz w:val="32"/>
          <w:szCs w:val="32"/>
          <w:lang w:val="zh-CN"/>
        </w:rPr>
        <w:t>其他税收事务支出：指地税部门为完成相关工作任务或事业发展目标，用于专项业务工作的支出。</w:t>
      </w:r>
    </w:p>
    <w:p>
      <w:pPr>
        <w:autoSpaceDE w:val="0"/>
        <w:autoSpaceDN w:val="0"/>
        <w:adjustRightInd w:val="0"/>
        <w:snapToGrid w:val="0"/>
        <w:spacing w:line="580" w:lineRule="exact"/>
        <w:ind w:firstLine="640" w:firstLineChars="200"/>
        <w:rPr>
          <w:rFonts w:ascii="仿宋_GB2312" w:hAnsi="宋体" w:eastAsia="仿宋_GB2312" w:cs="仿宋_GB2312"/>
          <w:color w:val="000000"/>
          <w:sz w:val="32"/>
          <w:szCs w:val="32"/>
          <w:lang w:val="zh-CN"/>
        </w:rPr>
      </w:pPr>
      <w:r>
        <w:rPr>
          <w:rFonts w:hint="eastAsia" w:ascii="仿宋_GB2312" w:hAnsi="宋体" w:eastAsia="仿宋_GB2312" w:cs="仿宋_GB2312"/>
          <w:color w:val="000000"/>
          <w:sz w:val="32"/>
          <w:szCs w:val="32"/>
          <w:lang w:val="zh-CN"/>
        </w:rPr>
        <w:t>事业运行：指事业单位用于保障机构正常运转的基本支出。</w:t>
      </w:r>
    </w:p>
    <w:p>
      <w:pPr>
        <w:adjustRightInd w:val="0"/>
        <w:snapToGrid w:val="0"/>
        <w:spacing w:line="580" w:lineRule="exact"/>
        <w:ind w:firstLine="640" w:firstLineChars="200"/>
        <w:rPr>
          <w:rFonts w:ascii="仿宋_GB2312" w:hAnsi="Calibri" w:eastAsia="仿宋_GB2312"/>
          <w:sz w:val="32"/>
          <w:szCs w:val="32"/>
          <w:lang w:val="en-GB"/>
        </w:rPr>
      </w:pPr>
      <w:r>
        <w:rPr>
          <w:rFonts w:hint="eastAsia" w:ascii="仿宋_GB2312" w:eastAsia="仿宋_GB2312"/>
          <w:sz w:val="32"/>
          <w:szCs w:val="32"/>
        </w:rPr>
        <w:t>本单位支出功能分类说明</w:t>
      </w:r>
      <w:r>
        <w:rPr>
          <w:rFonts w:hint="eastAsia" w:ascii="仿宋_GB2312" w:hAnsi="Calibri" w:eastAsia="仿宋_GB2312"/>
          <w:sz w:val="32"/>
          <w:szCs w:val="32"/>
          <w:lang w:val="en-GB"/>
        </w:rPr>
        <w:t>。</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201（类）07（款）01（项）：指行政运行；</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201（类）07（款）02（项）：指一般行政管理事务；</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201（类）07（款）03（项）：指机关服务；</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201（类）07（款）04（项）：指税务办案；</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201（类）07（款）06（项）：指“三代”税款手续费；</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201（类）07（款）07（项）：指税务宣传；</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201（类）07（款）09（项）：指信息化建设；</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201（类）07（款）50（项）：指事业运行；</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201（类）07（款）99（项）：指其他税收事务支出；</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208（类）05（款）04（项）：指未归口管理的行政单位离退休；</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208（类）05（款）05（项）：指机关事业单位基本养老保险缴费支出；</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208（类）05（款）06（项）：指机关事业单位职业年金缴费支出；</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208（类）05（款）99（项）：指其他行政事业单位离退休支出。</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211（类）10（款）01（项）：指能源节约利用</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229（类）99（款）01（项）：其他支出</w:t>
      </w:r>
    </w:p>
    <w:p>
      <w:pPr>
        <w:autoSpaceDE w:val="0"/>
        <w:autoSpaceDN w:val="0"/>
        <w:adjustRightInd w:val="0"/>
        <w:snapToGrid w:val="0"/>
        <w:spacing w:line="580" w:lineRule="exact"/>
        <w:ind w:firstLine="640" w:firstLineChars="200"/>
        <w:rPr>
          <w:rFonts w:ascii="仿宋_GB2312" w:hAnsi="宋体" w:eastAsia="仿宋_GB2312" w:cs="仿宋_GB2312"/>
          <w:color w:val="000000"/>
          <w:sz w:val="32"/>
          <w:szCs w:val="32"/>
          <w:lang w:val="zh-CN"/>
        </w:rPr>
      </w:pPr>
      <w:r>
        <w:rPr>
          <w:rFonts w:hint="eastAsia" w:ascii="仿宋_GB2312" w:eastAsia="仿宋_GB2312"/>
          <w:sz w:val="32"/>
          <w:szCs w:val="32"/>
        </w:rPr>
        <w:t>其他有关说明内容</w:t>
      </w:r>
      <w:r>
        <w:rPr>
          <w:rFonts w:hint="eastAsia" w:ascii="仿宋_GB2312" w:hAnsi="Calibri" w:eastAsia="仿宋_GB2312"/>
          <w:sz w:val="32"/>
          <w:szCs w:val="32"/>
          <w:lang w:val="en-GB"/>
        </w:rPr>
        <w:t>：无</w:t>
      </w:r>
    </w:p>
    <w:p>
      <w:pPr>
        <w:adjustRightInd w:val="0"/>
        <w:snapToGrid w:val="0"/>
        <w:spacing w:line="580" w:lineRule="exact"/>
        <w:jc w:val="center"/>
        <w:rPr>
          <w:rFonts w:ascii="黑体" w:hAnsi="黑体" w:eastAsia="黑体"/>
          <w:sz w:val="32"/>
          <w:szCs w:val="32"/>
        </w:rPr>
      </w:pPr>
      <w:r>
        <w:rPr>
          <w:rFonts w:hint="eastAsia" w:ascii="黑体" w:hAnsi="黑体" w:eastAsia="黑体"/>
          <w:sz w:val="32"/>
          <w:szCs w:val="32"/>
        </w:rPr>
        <w:t>第四部分 部门决算公开的8张报表（见附表）</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一、《收入支出决算总表》</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四、《财政拨款收入支出决算总表》</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五、《一般公共预算财政拨款支出决算表》</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六、《一般公共预算财政拨款基本支出决算表》</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七、《一般公共预算财政拨款“三公”经费支出决算表》</w:t>
      </w:r>
    </w:p>
    <w:p>
      <w:pPr>
        <w:adjustRightInd w:val="0"/>
        <w:snapToGrid w:val="0"/>
        <w:spacing w:line="580" w:lineRule="exact"/>
        <w:ind w:firstLine="640" w:firstLineChars="200"/>
        <w:rPr>
          <w:rFonts w:ascii="仿宋_GB2312" w:eastAsia="仿宋_GB2312"/>
          <w:sz w:val="32"/>
          <w:szCs w:val="32"/>
        </w:rPr>
      </w:pPr>
      <w:r>
        <w:rPr>
          <w:rFonts w:hint="eastAsia" w:ascii="仿宋_GB2312" w:hAnsi="宋体" w:eastAsia="仿宋_GB2312"/>
          <w:sz w:val="32"/>
          <w:szCs w:val="32"/>
        </w:rPr>
        <w:t>八、</w:t>
      </w:r>
      <w:r>
        <w:rPr>
          <w:rFonts w:hint="eastAsia" w:ascii="仿宋_GB2312" w:eastAsia="仿宋_GB2312"/>
          <w:sz w:val="32"/>
          <w:szCs w:val="32"/>
        </w:rPr>
        <w:t>《政府性基金预算财政拨款收入支出决算表》</w:t>
      </w:r>
    </w:p>
    <w:p>
      <w:pPr>
        <w:adjustRightInd w:val="0"/>
        <w:snapToGrid w:val="0"/>
        <w:spacing w:line="580" w:lineRule="exact"/>
      </w:pPr>
    </w:p>
    <w:sectPr>
      <w:foot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幼圆">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01369"/>
    </w:sdtPr>
    <w:sdtContent>
      <w:p>
        <w:pPr>
          <w:pStyle w:val="2"/>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2125"/>
    <w:rsid w:val="00005B3B"/>
    <w:rsid w:val="00026B08"/>
    <w:rsid w:val="000431BA"/>
    <w:rsid w:val="00045139"/>
    <w:rsid w:val="00061877"/>
    <w:rsid w:val="00066456"/>
    <w:rsid w:val="000707EF"/>
    <w:rsid w:val="0008389B"/>
    <w:rsid w:val="00084A15"/>
    <w:rsid w:val="000D0E4D"/>
    <w:rsid w:val="000E5300"/>
    <w:rsid w:val="000F118A"/>
    <w:rsid w:val="00137BC7"/>
    <w:rsid w:val="001C6EE6"/>
    <w:rsid w:val="001D027D"/>
    <w:rsid w:val="001D642C"/>
    <w:rsid w:val="00232915"/>
    <w:rsid w:val="0025655D"/>
    <w:rsid w:val="00271E31"/>
    <w:rsid w:val="00277108"/>
    <w:rsid w:val="00292CF5"/>
    <w:rsid w:val="002B1FFA"/>
    <w:rsid w:val="002B457A"/>
    <w:rsid w:val="002C5E41"/>
    <w:rsid w:val="002C605A"/>
    <w:rsid w:val="002D2125"/>
    <w:rsid w:val="002D7F99"/>
    <w:rsid w:val="002E42EF"/>
    <w:rsid w:val="0030598A"/>
    <w:rsid w:val="003103BF"/>
    <w:rsid w:val="00311C99"/>
    <w:rsid w:val="003172EF"/>
    <w:rsid w:val="003248BE"/>
    <w:rsid w:val="00361E99"/>
    <w:rsid w:val="003672CE"/>
    <w:rsid w:val="00372092"/>
    <w:rsid w:val="00372E40"/>
    <w:rsid w:val="00392003"/>
    <w:rsid w:val="0039206E"/>
    <w:rsid w:val="003A53BA"/>
    <w:rsid w:val="003B4029"/>
    <w:rsid w:val="003F2903"/>
    <w:rsid w:val="003F6F2E"/>
    <w:rsid w:val="004168C0"/>
    <w:rsid w:val="00422D0B"/>
    <w:rsid w:val="00423419"/>
    <w:rsid w:val="00433530"/>
    <w:rsid w:val="0044258D"/>
    <w:rsid w:val="00442D67"/>
    <w:rsid w:val="00451D7B"/>
    <w:rsid w:val="004562AF"/>
    <w:rsid w:val="00470BD7"/>
    <w:rsid w:val="00481B04"/>
    <w:rsid w:val="004915B3"/>
    <w:rsid w:val="0049484F"/>
    <w:rsid w:val="004A4296"/>
    <w:rsid w:val="004B02E4"/>
    <w:rsid w:val="004D0C51"/>
    <w:rsid w:val="004E59CB"/>
    <w:rsid w:val="00506EF6"/>
    <w:rsid w:val="0051354C"/>
    <w:rsid w:val="005225AD"/>
    <w:rsid w:val="00541F13"/>
    <w:rsid w:val="0054221A"/>
    <w:rsid w:val="00576426"/>
    <w:rsid w:val="00594D1C"/>
    <w:rsid w:val="005E79A4"/>
    <w:rsid w:val="005F65BB"/>
    <w:rsid w:val="005F75D3"/>
    <w:rsid w:val="005F7FD6"/>
    <w:rsid w:val="0060405D"/>
    <w:rsid w:val="00605791"/>
    <w:rsid w:val="00635C19"/>
    <w:rsid w:val="00640AAC"/>
    <w:rsid w:val="006508C1"/>
    <w:rsid w:val="00656A64"/>
    <w:rsid w:val="00660349"/>
    <w:rsid w:val="0066494B"/>
    <w:rsid w:val="006864D8"/>
    <w:rsid w:val="006B32F6"/>
    <w:rsid w:val="006E5B8A"/>
    <w:rsid w:val="006F1DF1"/>
    <w:rsid w:val="00735A6D"/>
    <w:rsid w:val="00753CE2"/>
    <w:rsid w:val="00762F55"/>
    <w:rsid w:val="007944A6"/>
    <w:rsid w:val="007A68ED"/>
    <w:rsid w:val="007D23D4"/>
    <w:rsid w:val="007E2D1E"/>
    <w:rsid w:val="007F5F2B"/>
    <w:rsid w:val="00803328"/>
    <w:rsid w:val="008351ED"/>
    <w:rsid w:val="00854AC2"/>
    <w:rsid w:val="00857FC6"/>
    <w:rsid w:val="00866988"/>
    <w:rsid w:val="008B6EBF"/>
    <w:rsid w:val="008E1C04"/>
    <w:rsid w:val="008E4FBA"/>
    <w:rsid w:val="008F1C60"/>
    <w:rsid w:val="009447FB"/>
    <w:rsid w:val="0094607E"/>
    <w:rsid w:val="00950C3E"/>
    <w:rsid w:val="00955FAE"/>
    <w:rsid w:val="009670A4"/>
    <w:rsid w:val="009B18BC"/>
    <w:rsid w:val="009B4002"/>
    <w:rsid w:val="009D347E"/>
    <w:rsid w:val="009E0C95"/>
    <w:rsid w:val="00A0624E"/>
    <w:rsid w:val="00A06AED"/>
    <w:rsid w:val="00A26EA9"/>
    <w:rsid w:val="00A31EF8"/>
    <w:rsid w:val="00A372A8"/>
    <w:rsid w:val="00A772EB"/>
    <w:rsid w:val="00AA0C3C"/>
    <w:rsid w:val="00AC060B"/>
    <w:rsid w:val="00AC46D1"/>
    <w:rsid w:val="00AE00EB"/>
    <w:rsid w:val="00AE4F78"/>
    <w:rsid w:val="00AE7054"/>
    <w:rsid w:val="00B115AB"/>
    <w:rsid w:val="00B17D41"/>
    <w:rsid w:val="00B22A48"/>
    <w:rsid w:val="00B30A5E"/>
    <w:rsid w:val="00B421AB"/>
    <w:rsid w:val="00B46FD5"/>
    <w:rsid w:val="00B739FA"/>
    <w:rsid w:val="00B90554"/>
    <w:rsid w:val="00B94C84"/>
    <w:rsid w:val="00BA36CA"/>
    <w:rsid w:val="00BB4E97"/>
    <w:rsid w:val="00BD5DE9"/>
    <w:rsid w:val="00BE114E"/>
    <w:rsid w:val="00BF571B"/>
    <w:rsid w:val="00C750F1"/>
    <w:rsid w:val="00C80A18"/>
    <w:rsid w:val="00CB058D"/>
    <w:rsid w:val="00CE6DDC"/>
    <w:rsid w:val="00D227CB"/>
    <w:rsid w:val="00D50C87"/>
    <w:rsid w:val="00D54A4E"/>
    <w:rsid w:val="00D67663"/>
    <w:rsid w:val="00D71B86"/>
    <w:rsid w:val="00D878DD"/>
    <w:rsid w:val="00DB5B79"/>
    <w:rsid w:val="00DC35DB"/>
    <w:rsid w:val="00DE35C2"/>
    <w:rsid w:val="00DE4FAF"/>
    <w:rsid w:val="00DE648C"/>
    <w:rsid w:val="00DE6D16"/>
    <w:rsid w:val="00E123CA"/>
    <w:rsid w:val="00E25E02"/>
    <w:rsid w:val="00E42E73"/>
    <w:rsid w:val="00E7536D"/>
    <w:rsid w:val="00EA1A7A"/>
    <w:rsid w:val="00EA3B8C"/>
    <w:rsid w:val="00EB582A"/>
    <w:rsid w:val="00EF62AA"/>
    <w:rsid w:val="00F06744"/>
    <w:rsid w:val="00F13E57"/>
    <w:rsid w:val="00F14018"/>
    <w:rsid w:val="00F146F8"/>
    <w:rsid w:val="00F33297"/>
    <w:rsid w:val="00F442B1"/>
    <w:rsid w:val="00F5100F"/>
    <w:rsid w:val="00F62FA9"/>
    <w:rsid w:val="00F71FD8"/>
    <w:rsid w:val="00F73DE6"/>
    <w:rsid w:val="00F81A52"/>
    <w:rsid w:val="00FA1FA7"/>
    <w:rsid w:val="00FB7F77"/>
    <w:rsid w:val="00FC2972"/>
    <w:rsid w:val="00FF58A9"/>
    <w:rsid w:val="00FF7E3E"/>
    <w:rsid w:val="08A16A28"/>
    <w:rsid w:val="0A6A6F68"/>
    <w:rsid w:val="0F333848"/>
    <w:rsid w:val="11436729"/>
    <w:rsid w:val="1F1E1F89"/>
    <w:rsid w:val="21913A11"/>
    <w:rsid w:val="2DD35E1D"/>
    <w:rsid w:val="2FCC416E"/>
    <w:rsid w:val="31591E4B"/>
    <w:rsid w:val="34381306"/>
    <w:rsid w:val="35E032E8"/>
    <w:rsid w:val="39CD29F2"/>
    <w:rsid w:val="3D060467"/>
    <w:rsid w:val="44221483"/>
    <w:rsid w:val="4825641D"/>
    <w:rsid w:val="4B244F78"/>
    <w:rsid w:val="4C2E5157"/>
    <w:rsid w:val="4C6F354A"/>
    <w:rsid w:val="4D3D5308"/>
    <w:rsid w:val="577E680F"/>
    <w:rsid w:val="5E57613D"/>
    <w:rsid w:val="63D31A3F"/>
    <w:rsid w:val="6FD74BEC"/>
    <w:rsid w:val="77372517"/>
    <w:rsid w:val="7DDE4188"/>
    <w:rsid w:val="7E313A4A"/>
    <w:rsid w:val="7EC91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0"/>
    <w:rPr>
      <w:b/>
      <w:bCs/>
    </w:rPr>
  </w:style>
  <w:style w:type="character" w:customStyle="1" w:styleId="7">
    <w:name w:val="页眉 Char"/>
    <w:basedOn w:val="4"/>
    <w:link w:val="3"/>
    <w:qFormat/>
    <w:uiPriority w:val="0"/>
    <w:rPr>
      <w:kern w:val="2"/>
      <w:sz w:val="18"/>
      <w:szCs w:val="18"/>
    </w:rPr>
  </w:style>
  <w:style w:type="character" w:customStyle="1" w:styleId="8">
    <w:name w:val="页脚 Char"/>
    <w:basedOn w:val="4"/>
    <w:link w:val="2"/>
    <w:qFormat/>
    <w:uiPriority w:val="99"/>
    <w:rPr>
      <w:kern w:val="2"/>
      <w:sz w:val="18"/>
      <w:szCs w:val="18"/>
    </w:rPr>
  </w:style>
  <w:style w:type="paragraph" w:styleId="9">
    <w:name w:val="List Paragraph"/>
    <w:basedOn w:val="1"/>
    <w:qFormat/>
    <w:uiPriority w:val="99"/>
    <w:pPr>
      <w:ind w:firstLine="420" w:firstLineChars="200"/>
    </w:pPr>
  </w:style>
  <w:style w:type="paragraph" w:customStyle="1" w:styleId="10">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customStyle="1" w:styleId="11">
    <w:name w:val="无间隔1"/>
    <w:qFormat/>
    <w:uiPriority w:val="1"/>
    <w:pPr>
      <w:widowControl w:val="0"/>
      <w:spacing w:line="660" w:lineRule="exact"/>
      <w:ind w:firstLine="560" w:firstLineChars="200"/>
    </w:pPr>
    <w:rPr>
      <w:rFonts w:ascii="仿宋_GB2312" w:hAnsi="Calibri" w:eastAsia="仿宋_GB2312" w:cs="Times New Roman"/>
      <w:kern w:val="10"/>
      <w:sz w:val="28"/>
      <w:szCs w:val="28"/>
      <w:lang w:val="en-US" w:eastAsia="zh-CN"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5DAE70-37A4-4CDE-A2DB-12AC5CEAAB8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1233</Words>
  <Characters>7034</Characters>
  <Lines>58</Lines>
  <Paragraphs>16</Paragraphs>
  <TotalTime>13</TotalTime>
  <ScaleCrop>false</ScaleCrop>
  <LinksUpToDate>false</LinksUpToDate>
  <CharactersWithSpaces>8251</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2019-08-16T11:40:00Z</dcterms:created>
  <dc:creator>GXR</dc:creator>
  <cp:lastModifiedBy> </cp:lastModifiedBy>
  <dcterms:modified xsi:type="dcterms:W3CDTF">2019-08-30T03:41:09Z</dcterms:modified>
  <dc:title>2018年度原阿克苏地区地方税务局部门决算</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