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hint="eastAsia"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国家税务总局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五家渠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税务局2020年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500" w:lineRule="exact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500" w:lineRule="exact"/>
        <w:ind w:firstLine="883" w:firstLineChars="200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五家渠税务局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  2020年部门预算公开表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第三部分 2020年部门预算情况说明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五家渠税务局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>2020年收支预算情况的总体说明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五家渠税务局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>2020年收入预算情况说明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五家渠税务局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>2020年支出预算情况说明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五家渠税务局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2020年财政拨款收支预算情况的总体说明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五家渠税务局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>2020年一般公共预算当年拨款情况说明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五家渠税务局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>2020年一般公共预算基本支出情况说明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五家渠税务局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>2020年项目支出情况说明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五家渠税务局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>2020年一般公共预算“三公”经费预算情况说明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五家渠税务局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>2020年政府性基金预算拨款情况说明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五家渠税务局</w:t>
      </w:r>
      <w:r>
        <w:rPr>
          <w:rFonts w:hint="eastAsia" w:ascii="黑体" w:hAnsi="黑体" w:eastAsia="黑体"/>
          <w:kern w:val="0"/>
          <w:sz w:val="32"/>
          <w:szCs w:val="32"/>
        </w:rPr>
        <w:t>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负责贯彻执行党的路线、方针、政策，加强党的全面领导，履行全面从严治党责任，负责党的建设和思想政治建设工作。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负责贯彻执行税收、社会保险费和有关非税收入法律、法规、规章和规范性文件，研究制定具体实施办法。组织落实国家规定的税收优惠政策。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负责研究拟定本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/>
          <w:kern w:val="0"/>
          <w:sz w:val="32"/>
          <w:szCs w:val="32"/>
        </w:rPr>
        <w:t>税收、社会保险费和有关非税收入中长期规划，参与拟定税收、社会保险费和有关非税收入预算目标并依法组织实施。负责本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/>
          <w:kern w:val="0"/>
          <w:sz w:val="32"/>
          <w:szCs w:val="32"/>
        </w:rPr>
        <w:t>税收、社会保险费和有关非税收入的会统核算工作。组织开展收入分析预测。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负责开展税收经济分析和税收政策效应分析，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为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eastAsia="zh-CN"/>
        </w:rPr>
        <w:t>自治区税务局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和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eastAsia="zh-CN"/>
        </w:rPr>
        <w:t>五家渠市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党委、政府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kern w:val="0"/>
          <w:sz w:val="32"/>
          <w:szCs w:val="32"/>
          <w:highlight w:val="none"/>
        </w:rPr>
        <w:t>提供决策参考。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负责所辖区域内各项税收、社会保险费和有关非税收入征收管理。组织实施税（费）源监控和风险管理，加强大企业和自然人税收管理。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负责组织实施本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/>
          <w:kern w:val="0"/>
          <w:sz w:val="32"/>
          <w:szCs w:val="32"/>
        </w:rPr>
        <w:t>税收、社会保险费和有关非税收入服务体系建设。组织开展纳税服务、税收宣传工作，保护纳税人、缴费人合法权益。承担涉及税收、社会保险费和有关非税收入的行政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科</w:t>
      </w:r>
      <w:r>
        <w:rPr>
          <w:rFonts w:hint="eastAsia" w:ascii="仿宋_GB2312" w:hAnsi="宋体" w:eastAsia="仿宋_GB2312"/>
          <w:kern w:val="0"/>
          <w:sz w:val="32"/>
          <w:szCs w:val="32"/>
        </w:rPr>
        <w:t>罚听证、行政复议和行政诉讼事项。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负责所辖区域内国际税收和进出口税收管理工作，组织反避税调查和出口退税事项办理。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负责组织实施所辖区域内税务稽查和社会保险费、有关非税收入检查工作。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负责增值税专用发票、普通发票和其他各类发票管理。负责税收、社会保险费和有关非税收入票证管理。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负责组织实施各项税收、社会保险费和有关非税收入征管信息化建设和数据治理工作。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负责内部控制机制建设工作，开展对本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/>
          <w:kern w:val="0"/>
          <w:sz w:val="32"/>
          <w:szCs w:val="32"/>
        </w:rPr>
        <w:t>贯彻执行党中央、国务院重大决策及上级工作部署情况的督查督办，组织实施税收执行法督察。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本局</w:t>
      </w:r>
      <w:r>
        <w:rPr>
          <w:rFonts w:hint="eastAsia" w:ascii="仿宋_GB2312" w:hAnsi="宋体" w:eastAsia="仿宋_GB2312"/>
          <w:kern w:val="0"/>
          <w:sz w:val="32"/>
          <w:szCs w:val="32"/>
        </w:rPr>
        <w:t>基层建设和队伍建设工作，加强领导班子和后备干部队伍建设，承担税务人才培养和干部教育培训工作。负责绩效管理和干部考核工作。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负责本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/>
          <w:kern w:val="0"/>
          <w:sz w:val="32"/>
          <w:szCs w:val="32"/>
        </w:rPr>
        <w:t>机构、编制、经费和资产管理工作。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完成国家税务总局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、自治区税务局</w:t>
      </w:r>
      <w:r>
        <w:rPr>
          <w:rFonts w:hint="eastAsia" w:ascii="仿宋_GB2312" w:hAnsi="宋体" w:eastAsia="仿宋_GB2312"/>
          <w:kern w:val="0"/>
          <w:sz w:val="32"/>
          <w:szCs w:val="32"/>
        </w:rPr>
        <w:t>和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五家渠市</w:t>
      </w:r>
      <w:r>
        <w:rPr>
          <w:rFonts w:hint="eastAsia" w:ascii="仿宋_GB2312" w:hAnsi="宋体" w:eastAsia="仿宋_GB2312"/>
          <w:kern w:val="0"/>
          <w:sz w:val="32"/>
          <w:szCs w:val="32"/>
        </w:rPr>
        <w:t>党委、政府交办的其他工作。</w:t>
      </w:r>
    </w:p>
    <w:p>
      <w:pPr>
        <w:widowControl/>
        <w:adjustRightInd w:val="0"/>
        <w:snapToGrid w:val="0"/>
        <w:spacing w:line="600" w:lineRule="exact"/>
        <w:outlineLvl w:val="1"/>
        <w:rPr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/>
          <w:kern w:val="0"/>
          <w:sz w:val="32"/>
          <w:szCs w:val="32"/>
        </w:rPr>
        <w:t xml:space="preserve">   二、机构及人员情况</w:t>
      </w:r>
    </w:p>
    <w:p>
      <w:pPr>
        <w:pStyle w:val="21"/>
        <w:snapToGrid w:val="0"/>
        <w:spacing w:line="6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五家渠税务局</w:t>
      </w:r>
      <w:r>
        <w:rPr>
          <w:rFonts w:hint="eastAsia"/>
          <w:sz w:val="32"/>
          <w:szCs w:val="32"/>
        </w:rPr>
        <w:t>，现有</w:t>
      </w:r>
      <w:r>
        <w:rPr>
          <w:rFonts w:hint="eastAsia"/>
          <w:sz w:val="32"/>
          <w:szCs w:val="32"/>
          <w:lang w:val="en-US" w:eastAsia="zh-CN"/>
        </w:rPr>
        <w:t>13</w:t>
      </w:r>
      <w:r>
        <w:rPr>
          <w:rFonts w:hint="eastAsia"/>
          <w:sz w:val="32"/>
          <w:szCs w:val="32"/>
        </w:rPr>
        <w:t>个内设机构、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个派出机构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  <w:lang w:val="en-US" w:eastAsia="zh-CN"/>
        </w:rPr>
        <w:t>1个事业单位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其中</w:t>
      </w:r>
      <w:r>
        <w:rPr>
          <w:rFonts w:hint="eastAsia" w:hAnsi="仿宋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sz w:val="32"/>
          <w:szCs w:val="32"/>
        </w:rPr>
        <w:t>办公室和财务管理科、纳税服务科和第一税务所（办税服务厅）、税源管理科和第二税务所、征收管理科和信息中心实行合署办公</w:t>
      </w:r>
      <w:r>
        <w:rPr>
          <w:rFonts w:hint="eastAsia"/>
          <w:sz w:val="32"/>
          <w:szCs w:val="32"/>
        </w:rPr>
        <w:t>。</w:t>
      </w:r>
    </w:p>
    <w:p>
      <w:pPr>
        <w:pStyle w:val="21"/>
        <w:numPr>
          <w:ilvl w:val="0"/>
          <w:numId w:val="1"/>
        </w:numPr>
        <w:snapToGrid w:val="0"/>
        <w:spacing w:line="600" w:lineRule="exact"/>
        <w:ind w:firstLine="643" w:firstLineChars="200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>内设机构</w:t>
      </w:r>
      <w:r>
        <w:rPr>
          <w:rFonts w:hint="eastAsia"/>
          <w:sz w:val="32"/>
          <w:szCs w:val="32"/>
        </w:rPr>
        <w:t>：办公室、法制科、税政科、社会保险费和非税收入科、纳税服务科、征收管理科、收入核算科、税源管理科、风险管理科、财务管理科和人事教育科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机关党委（党建工作科）、纪检组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pStyle w:val="21"/>
        <w:numPr>
          <w:ilvl w:val="0"/>
          <w:numId w:val="1"/>
        </w:numPr>
        <w:snapToGrid w:val="0"/>
        <w:spacing w:line="600" w:lineRule="exact"/>
        <w:ind w:left="0" w:leftChars="0"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派出机构</w:t>
      </w:r>
      <w:r>
        <w:rPr>
          <w:rFonts w:hint="eastAsia"/>
          <w:sz w:val="32"/>
          <w:szCs w:val="32"/>
        </w:rPr>
        <w:t>：其中1个正科级机构：稽查局，3个股级机构：第一税务所（办税服务厅）、第二税务所、梧桐税务所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pStyle w:val="21"/>
        <w:numPr>
          <w:ilvl w:val="0"/>
          <w:numId w:val="0"/>
        </w:numPr>
        <w:snapToGrid w:val="0"/>
        <w:spacing w:line="600" w:lineRule="exact"/>
        <w:ind w:firstLine="643" w:firstLineChars="200"/>
        <w:rPr>
          <w:rFonts w:hint="eastAsia"/>
          <w:b w:val="0"/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  <w:lang w:eastAsia="zh-CN"/>
        </w:rPr>
        <w:t>三</w:t>
      </w:r>
      <w:r>
        <w:rPr>
          <w:rFonts w:hint="eastAsia"/>
          <w:b/>
          <w:sz w:val="32"/>
          <w:szCs w:val="32"/>
        </w:rPr>
        <w:t>）事业单位</w:t>
      </w:r>
      <w:r>
        <w:rPr>
          <w:rFonts w:hint="eastAsia"/>
          <w:b/>
          <w:sz w:val="32"/>
          <w:szCs w:val="32"/>
          <w:lang w:eastAsia="zh-CN"/>
        </w:rPr>
        <w:t>：</w:t>
      </w:r>
      <w:r>
        <w:rPr>
          <w:rFonts w:hint="eastAsia"/>
          <w:b w:val="0"/>
          <w:bCs/>
          <w:sz w:val="32"/>
          <w:szCs w:val="32"/>
        </w:rPr>
        <w:t>信息中心</w:t>
      </w:r>
    </w:p>
    <w:p>
      <w:pPr>
        <w:pStyle w:val="21"/>
        <w:numPr>
          <w:ilvl w:val="0"/>
          <w:numId w:val="0"/>
        </w:numPr>
        <w:snapToGrid w:val="0"/>
        <w:spacing w:line="600" w:lineRule="exact"/>
        <w:ind w:firstLine="643" w:firstLineChars="200"/>
        <w:rPr>
          <w:rFonts w:hint="eastAsia" w:eastAsia="仿宋_GB2312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（四）人员情况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 w:cs="仿宋_GB2312" w:hAnsiTheme="minorHAns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eastAsia="zh-CN"/>
        </w:rPr>
        <w:t>五家渠税务局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</w:rPr>
        <w:t>编制数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/>
        </w:rPr>
        <w:t>116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</w:rPr>
        <w:t>人，其中：行政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eastAsia="zh-CN"/>
        </w:rPr>
        <w:t>编制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/>
        </w:rPr>
        <w:t>114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</w:rPr>
        <w:t>人，事业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eastAsia="zh-CN"/>
        </w:rPr>
        <w:t>编制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</w:rPr>
        <w:t>人。实有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eastAsia="zh-CN"/>
        </w:rPr>
        <w:t>行政编制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</w:rPr>
        <w:t>在职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/>
        </w:rPr>
        <w:t>114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</w:rPr>
        <w:t>人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eastAsia="zh-CN"/>
        </w:rPr>
        <w:t>、事业编制在职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/>
        </w:rPr>
        <w:t>0人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</w:rPr>
        <w:t>退休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eastAsia="zh-CN"/>
        </w:rPr>
        <w:t>人员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lang w:val="en-US" w:eastAsia="zh-CN"/>
        </w:rPr>
        <w:t>32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</w:rPr>
        <w:t>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</w:rPr>
        <w:t>第二部分  2020年部门预算公开表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编制部门：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五家渠</w:t>
      </w:r>
      <w:r>
        <w:rPr>
          <w:rFonts w:hint="eastAsia" w:ascii="仿宋_GB2312" w:hAnsi="宋体" w:eastAsia="仿宋_GB2312"/>
          <w:kern w:val="0"/>
          <w:sz w:val="24"/>
        </w:rPr>
        <w:t>税务局                                      单位：万元</w:t>
      </w:r>
    </w:p>
    <w:tbl>
      <w:tblPr>
        <w:tblStyle w:val="10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788.00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524.81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788.00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123.74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79.85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59.60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788.00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788.00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788.00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填报部门：  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五家渠</w:t>
      </w:r>
      <w:r>
        <w:rPr>
          <w:rFonts w:hint="eastAsia" w:ascii="仿宋_GB2312" w:hAnsi="宋体" w:eastAsia="仿宋_GB2312"/>
          <w:kern w:val="0"/>
          <w:sz w:val="24"/>
        </w:rPr>
        <w:t>税务局                                        单位：万元</w:t>
      </w:r>
    </w:p>
    <w:tbl>
      <w:tblPr>
        <w:tblStyle w:val="10"/>
        <w:tblW w:w="9654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17"/>
        <w:gridCol w:w="417"/>
        <w:gridCol w:w="1596"/>
        <w:gridCol w:w="975"/>
        <w:gridCol w:w="975"/>
        <w:gridCol w:w="680"/>
        <w:gridCol w:w="680"/>
        <w:gridCol w:w="680"/>
        <w:gridCol w:w="680"/>
        <w:gridCol w:w="680"/>
        <w:gridCol w:w="680"/>
        <w:gridCol w:w="6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一般公共服务支出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524.81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524.81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税收事务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524.81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524.81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524.81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524.81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事业运行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208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社会保障和就业支出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123.74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123.74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行政事业单位养老支出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123.74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123.74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行政单位离退休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66.73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66.73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57.01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57.01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卫生健康支出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79.85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79.85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行政事业单位医疗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79.85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79.85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行政单位医疗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45.08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45.08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事业单位医疗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公务员医疗补助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34.77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34.77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221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住房保障支出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59.6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59.6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住房改革支出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59.6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59.6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住房公积金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59.6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59.6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788.00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788.00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五家渠税务局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单位：万元</w:t>
      </w:r>
    </w:p>
    <w:tbl>
      <w:tblPr>
        <w:tblStyle w:val="10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400"/>
        <w:gridCol w:w="400"/>
        <w:gridCol w:w="2576"/>
        <w:gridCol w:w="1836"/>
        <w:gridCol w:w="1837"/>
        <w:gridCol w:w="18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一般公共服务支出　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524.81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524.81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税收事务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524.81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524.81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524.81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524.81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事业运行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208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社会保障和就业支出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123.74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123.74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行政事业单位养老支出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123.74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123.74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行政单位离退休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66.73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66.73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57.01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57.01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卫生健康支出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79.85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79.85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行政事业单位医疗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79.85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79.85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行政单位医疗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45.08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45.08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事业单位医疗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　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公务员医疗补助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34.77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34.77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221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住房保障支出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59.60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59.60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住房改革支出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59.60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59.60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　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住房公积金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59.60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59.60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788.00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788.00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五家渠税务局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           单位：万元</w:t>
      </w:r>
    </w:p>
    <w:tbl>
      <w:tblPr>
        <w:tblStyle w:val="10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788.00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524.81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524.81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788.00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123.74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123.74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79.85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79.85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59.60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59.60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788.00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788.00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788.00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五家渠税务局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一般公共服务支出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524.81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524.81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税收事务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524.81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524.81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行政运行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524.81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524.81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事业运行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208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社会保障和就业支出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123.74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123.74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行政事业单位养老支出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123.74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123.74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行政单位离退休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66.73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66.73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57.01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210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卫生健康支出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79.85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79.85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行政事业单位医疗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79.85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79.85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行政单位医疗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45.08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45.08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事业单位医疗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公务员医疗补助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34.77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34.77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221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住房保障支出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59.60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59.60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住房改革支出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59.60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59.60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住房公积金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59.60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59.60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788.00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788.00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10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五家渠税务局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工资福利支出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708.05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708.05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496.69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496.69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57.01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城镇职工基本医疗保险缴费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44.70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44.70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公务员医疗补助缴费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34.77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34.77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0.38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0.38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59.60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59.60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其他工资福利支出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14.90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14.90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商品和服务支出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13.22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13.22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取暖费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13.22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13.22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66.73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66.73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26.04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26.04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医疗费补助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36.63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36.63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rPr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其他对个人和家庭的补助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4.06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788.00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774.78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13.22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10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9"/>
        <w:gridCol w:w="397"/>
        <w:gridCol w:w="397"/>
        <w:gridCol w:w="851"/>
        <w:gridCol w:w="1456"/>
        <w:gridCol w:w="750"/>
        <w:gridCol w:w="110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五家渠税务局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adjustRightInd w:val="0"/>
        <w:snapToGrid w:val="0"/>
        <w:spacing w:line="600" w:lineRule="exact"/>
        <w:outlineLvl w:val="1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备注：2020年初自治区财政未安排税务部门项目支出预算，项目支出情况表为空表。</w:t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五家渠税务局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 单位：万元</w:t>
      </w:r>
    </w:p>
    <w:tbl>
      <w:tblPr>
        <w:tblStyle w:val="10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备注：根据自治区人民政府办公厅转发的《税务部门经费保障实施细则（试行）》，2020年自治区财政未安排税务部门“三公”支出预算，一般公共预算“三公”经费支出情况表为空表。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五家渠税务局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     单位：万元</w:t>
      </w:r>
    </w:p>
    <w:tbl>
      <w:tblPr>
        <w:tblStyle w:val="10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备注：2020年初自治区财政未安排税务部门政府性基金支出预算，政府性基金预算支出情况表为空表。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  2020年部门预算情况说明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五家渠税务局</w:t>
      </w:r>
      <w:r>
        <w:rPr>
          <w:rFonts w:hint="eastAsia" w:ascii="黑体" w:hAnsi="宋体" w:eastAsia="黑体" w:cs="宋体"/>
          <w:kern w:val="0"/>
          <w:sz w:val="32"/>
          <w:szCs w:val="32"/>
        </w:rPr>
        <w:t>2020年收支预算情况的总体说明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五家渠税务局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2020年所有收入和支出均纳入部门预算管理。收支总预算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支出预算包括：一般公共服务支出、社会保障和就业支出、医疗卫生健康支出、住房保障支出等。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五家渠税务局</w:t>
      </w:r>
      <w:r>
        <w:rPr>
          <w:rFonts w:hint="eastAsia" w:ascii="黑体" w:hAnsi="宋体" w:eastAsia="黑体" w:cs="宋体"/>
          <w:kern w:val="0"/>
          <w:sz w:val="32"/>
          <w:szCs w:val="32"/>
        </w:rPr>
        <w:t>2020年收入预算情况说明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五家渠税务局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万元，占100%，比上年减少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万元，主要原因一是养老保险缴费比例下调；二是在职人员实有人数减少。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五家渠税务局</w:t>
      </w:r>
      <w:r>
        <w:rPr>
          <w:rFonts w:hint="eastAsia" w:ascii="黑体" w:hAnsi="宋体" w:eastAsia="黑体" w:cs="宋体"/>
          <w:kern w:val="0"/>
          <w:sz w:val="32"/>
          <w:szCs w:val="32"/>
        </w:rPr>
        <w:t>2020年支出预算情况说明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五家渠税务局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万元，占100%，比上年减少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50.75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万元，主要原因一是养老保险缴费比例下调；二是在职人员实有人数减少。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项目支出0万元，占0 %，比上年增加（减少）0万元，主要原因是2019年初和2020年初未安排项目支出预算。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五家渠税务局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2020年财政拨款收支预算情况的总体说明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524.81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万元，主要用于发放在职人员地方津补贴和保留地区补贴；社会保障和就业支出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123.74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万元，主要用于养老保险缴费和离退休人员经费；卫生健康支出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79.85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万元，主要用于职工基本医疗保险缴费、公务员医疗补助及生育保险；住房保障支出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59.6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万元，主要用于公积金缴费。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五家渠税务局</w:t>
      </w:r>
      <w:r>
        <w:rPr>
          <w:rFonts w:hint="eastAsia" w:ascii="黑体" w:hAnsi="宋体" w:eastAsia="黑体" w:cs="宋体"/>
          <w:kern w:val="0"/>
          <w:sz w:val="32"/>
          <w:szCs w:val="32"/>
        </w:rPr>
        <w:t>2020年一般公共预算当年拨款情况说明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五家渠税务局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2020年一般公共预算拨款基本支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282.77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%。主要原因是：2019年追加绩效考核奖、三代手续费、支教人员经费等，2020年初暂未安排预算 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1.一般公共服务（类）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524.81</w:t>
      </w:r>
      <w:r>
        <w:rPr>
          <w:rFonts w:hint="eastAsia" w:ascii="仿宋_GB2312" w:eastAsia="仿宋_GB2312"/>
          <w:sz w:val="32"/>
          <w:szCs w:val="32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66.6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社会保障和就业支出（类）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123.74</w:t>
      </w:r>
      <w:r>
        <w:rPr>
          <w:rFonts w:hint="eastAsia" w:ascii="仿宋_GB2312" w:eastAsia="仿宋_GB2312"/>
          <w:sz w:val="32"/>
          <w:szCs w:val="32"/>
        </w:rPr>
        <w:t>万元，占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15.71</w:t>
      </w:r>
      <w:r>
        <w:rPr>
          <w:rFonts w:hint="eastAsia" w:ascii="仿宋_GB2312" w:eastAsia="仿宋_GB2312"/>
          <w:sz w:val="32"/>
          <w:szCs w:val="32"/>
        </w:rPr>
        <w:t>％。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3.卫生健康支出（类）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79.85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％。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 住房保障支出（类）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59.6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7.56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％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1.一般公共服务（类）税收事务（款）行政运行（项）：2020年预算数为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524.81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247.12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32.01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％，主要原因一是2019年追加绩效考核奖、支教人员经费等，2020年初暂未安排预算；二是在职人员实有人数减少。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社会保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障和就业支出（类）行政事业单位养老支出（款）行政单位离退休（项）：2020年预算数为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66.73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13.97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％，主要原因是退休人员实有人数增加。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社会保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障和就业支出（类）行政事业单位养老支出（款）机关事业单位基本养老保险缴费支出（项）：2020年预算数为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57.01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19.52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万元，降低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％，主要原因一是养老保险缴费比例下调；二是在职人员实有人数减少。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卫生健康支出（类）行政事业单位医疗（款）行政单位医疗（项），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45.08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万元，降低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6.49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％ ，主要原因是在职人员实有人数减少。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卫生健康支出（类）行政事业单位医疗（款）公务员医疗补助（项），2020年预算数为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34.77</w:t>
      </w:r>
      <w:r>
        <w:rPr>
          <w:rFonts w:hint="eastAsia" w:ascii="仿宋_GB2312" w:eastAsia="仿宋_GB2312"/>
          <w:sz w:val="32"/>
          <w:szCs w:val="32"/>
        </w:rPr>
        <w:t>万元，比上年执行数减少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2.35</w:t>
      </w:r>
      <w:r>
        <w:rPr>
          <w:rFonts w:hint="eastAsia" w:ascii="仿宋_GB2312" w:eastAsia="仿宋_GB2312"/>
          <w:sz w:val="32"/>
          <w:szCs w:val="32"/>
        </w:rPr>
        <w:t>万元，降低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6.33</w:t>
      </w:r>
      <w:r>
        <w:rPr>
          <w:rFonts w:hint="eastAsia" w:ascii="仿宋_GB2312" w:eastAsia="仿宋_GB2312"/>
          <w:sz w:val="32"/>
          <w:szCs w:val="32"/>
        </w:rPr>
        <w:t>％，主要原因是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在职</w:t>
      </w:r>
      <w:r>
        <w:rPr>
          <w:rFonts w:hint="eastAsia" w:ascii="仿宋_GB2312" w:eastAsia="仿宋_GB2312"/>
          <w:sz w:val="32"/>
          <w:szCs w:val="32"/>
        </w:rPr>
        <w:t xml:space="preserve">人员实有人数减少。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住房保障支出（类）住房改革支出（款）住房公积金（项），2020年预算数为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59.6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万元，降低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6.33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％，主要原因是在职</w:t>
      </w:r>
      <w:r>
        <w:rPr>
          <w:rFonts w:hint="eastAsia" w:ascii="仿宋_GB2312" w:eastAsia="仿宋_GB2312"/>
          <w:sz w:val="32"/>
          <w:szCs w:val="32"/>
        </w:rPr>
        <w:t>人员实有人数减少。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五家渠税务局</w:t>
      </w:r>
      <w:r>
        <w:rPr>
          <w:rFonts w:hint="eastAsia" w:ascii="黑体" w:hAnsi="宋体" w:eastAsia="黑体" w:cs="宋体"/>
          <w:kern w:val="0"/>
          <w:sz w:val="32"/>
          <w:szCs w:val="32"/>
        </w:rPr>
        <w:t>2020年一般公共预算基本支出情况说明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五家渠税务局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2020年一般公共预算基本支出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774.78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津贴补贴、机关事业单位基本养老保险缴费、职工基本医疗保险缴费、公务员医疗补助缴费、其他社会保障缴费、住房公积金、医疗费、其他工资福利支出、离休费、退休费、医疗费补助、其他对个人和家庭的补助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万元，主要包括：取暖费（职工取暖费补助）。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五家渠税务局</w:t>
      </w:r>
      <w:r>
        <w:rPr>
          <w:rFonts w:hint="eastAsia" w:ascii="黑体" w:hAnsi="宋体" w:eastAsia="黑体" w:cs="宋体"/>
          <w:kern w:val="0"/>
          <w:sz w:val="32"/>
          <w:szCs w:val="32"/>
        </w:rPr>
        <w:t>2020年项目支出情况说明</w:t>
      </w:r>
    </w:p>
    <w:p>
      <w:pPr>
        <w:widowControl/>
        <w:adjustRightInd w:val="0"/>
        <w:snapToGrid w:val="0"/>
        <w:spacing w:line="60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2020年初自治区财政未安排税务部门项目支出预算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五家渠税务局</w:t>
      </w:r>
      <w:r>
        <w:rPr>
          <w:rFonts w:hint="eastAsia" w:ascii="黑体" w:hAnsi="宋体" w:eastAsia="黑体" w:cs="宋体"/>
          <w:kern w:val="0"/>
          <w:sz w:val="32"/>
          <w:szCs w:val="32"/>
        </w:rPr>
        <w:t>2020年一般公共预算“三公”经费预算情况说明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五家渠税务局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2020年“三公”经费财政拨款预算数为0万元，其中：因公出国（境）费0万元，公务用车购置0万元，公务用车运行费0万元，公务接待费0万元。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“三公”经费财政拨款预算比上年增加（减少）0万元，其中：因公出国（境）费增加（减少）0万元，主要原因是2019-2020年未安排预算；公务用车购置费为0万元，未安排预算；公务用车运行费增加（减少）0万元，主要原因是2019-2020年未安排预算；公务接待费增加（减少）0万元，主要原因是2019-2020年未安排预算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五家渠税务局</w:t>
      </w:r>
      <w:r>
        <w:rPr>
          <w:rFonts w:hint="eastAsia" w:ascii="黑体" w:hAnsi="宋体" w:eastAsia="黑体" w:cs="宋体"/>
          <w:kern w:val="0"/>
          <w:sz w:val="32"/>
          <w:szCs w:val="32"/>
        </w:rPr>
        <w:t>2020年政府性基金预算拨款情况说明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五家渠税务局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五家渠税务局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机关运行经费财政拨款预算0万元，比上年预算增加（减少）0万元，增长（下降）0%。主要原因是根据自治区人民政府办公厅转发的《税务部门经费保障实施细则（试行）》，自治区财政不保障税务部门机关运行经费，2019-2020年未安排预算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五家渠税务局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及下属单位政府采购预算 0万元，其中：政府采购货物预算0万元，政府采购工程预算0万元，政府采购服务预算0万元。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2020年度本</w:t>
      </w:r>
      <w:r>
        <w:rPr>
          <w:rFonts w:hint="eastAsia" w:ascii="仿宋_GB2312" w:hAnsi="仿宋_GB2312" w:eastAsia="仿宋_GB2312"/>
          <w:sz w:val="32"/>
          <w:lang w:eastAsia="zh-CN"/>
        </w:rPr>
        <w:t>局</w:t>
      </w:r>
      <w:r>
        <w:rPr>
          <w:rFonts w:hint="eastAsia" w:ascii="仿宋_GB2312" w:hAnsi="仿宋_GB2312" w:eastAsia="仿宋_GB2312"/>
          <w:sz w:val="32"/>
        </w:rPr>
        <w:t>面向中小企业预留政府采购项目预算金额0万元，其中：面向小微企业预留政府采购项目预算金额0万元。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截至2019年底，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五家渠税务局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占用使用国有资产总体情况为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7097.59万元。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23297.44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5301.3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403.9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23.21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363.07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17.62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1164.39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单位价值50万元以上大型设备0台（套），单位价值100万元以上大型设备0台（套）。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2020年部门预算未安排购置车辆经费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安排购置50万元以上大型设备0台（套）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，安排购置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单位价值100万元以上大型设备0台（套）。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五家渠税务局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属中央预算单位，占有使用的国有资产不属于自治区本级国有资产,且2020年未安排资产购置预算。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  <w:sectPr>
          <w:footerReference r:id="rId5" w:type="default"/>
          <w:pgSz w:w="11906" w:h="16838"/>
          <w:pgMar w:top="1418" w:right="1418" w:bottom="1418" w:left="1418" w:header="851" w:footer="992" w:gutter="0"/>
          <w:pgNumType w:fmt="numberInDash" w:start="15"/>
          <w:cols w:space="425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2020年度，本年度实行绩效管理的项目0个，涉及预算金额0万元。2020年初自治区财政未安排税务部门项目支出预算，项目支出绩效目标表为空表。</w:t>
      </w:r>
    </w:p>
    <w:tbl>
      <w:tblPr>
        <w:tblStyle w:val="10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XX单位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560" w:lineRule="exact"/>
        <w:ind w:firstLine="627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人员经费包括工资福利支出、对个人和家庭的补助。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国家税务总局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五家渠税务局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2020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26 -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9 -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26 -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2CED"/>
    <w:multiLevelType w:val="singleLevel"/>
    <w:tmpl w:val="09A92CE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85F"/>
    <w:rsid w:val="000175E4"/>
    <w:rsid w:val="000251FC"/>
    <w:rsid w:val="00032529"/>
    <w:rsid w:val="00050F44"/>
    <w:rsid w:val="000572D6"/>
    <w:rsid w:val="00083815"/>
    <w:rsid w:val="000A0F32"/>
    <w:rsid w:val="000A3CD1"/>
    <w:rsid w:val="000B6B94"/>
    <w:rsid w:val="001662FB"/>
    <w:rsid w:val="001F7C28"/>
    <w:rsid w:val="002253D3"/>
    <w:rsid w:val="00252C98"/>
    <w:rsid w:val="00256715"/>
    <w:rsid w:val="002578ED"/>
    <w:rsid w:val="00272969"/>
    <w:rsid w:val="00274162"/>
    <w:rsid w:val="002B24D4"/>
    <w:rsid w:val="002B51D1"/>
    <w:rsid w:val="002D55CF"/>
    <w:rsid w:val="002E7B91"/>
    <w:rsid w:val="002F4EA0"/>
    <w:rsid w:val="00313F91"/>
    <w:rsid w:val="003156E0"/>
    <w:rsid w:val="0034121C"/>
    <w:rsid w:val="00342E66"/>
    <w:rsid w:val="00396825"/>
    <w:rsid w:val="003C105F"/>
    <w:rsid w:val="0040420E"/>
    <w:rsid w:val="00406630"/>
    <w:rsid w:val="0045354F"/>
    <w:rsid w:val="00465AB6"/>
    <w:rsid w:val="004B6D05"/>
    <w:rsid w:val="004D3DBB"/>
    <w:rsid w:val="004D61F0"/>
    <w:rsid w:val="0052336D"/>
    <w:rsid w:val="00540672"/>
    <w:rsid w:val="00541177"/>
    <w:rsid w:val="005471E0"/>
    <w:rsid w:val="005B29C8"/>
    <w:rsid w:val="005F0F5D"/>
    <w:rsid w:val="00600993"/>
    <w:rsid w:val="00602FC8"/>
    <w:rsid w:val="00614E1F"/>
    <w:rsid w:val="00622784"/>
    <w:rsid w:val="00635AB4"/>
    <w:rsid w:val="00637EEE"/>
    <w:rsid w:val="00653B2A"/>
    <w:rsid w:val="0066464D"/>
    <w:rsid w:val="006740C5"/>
    <w:rsid w:val="00674A5B"/>
    <w:rsid w:val="00683A4E"/>
    <w:rsid w:val="00686C6F"/>
    <w:rsid w:val="006B0CAD"/>
    <w:rsid w:val="006B57F4"/>
    <w:rsid w:val="006E0F59"/>
    <w:rsid w:val="006E3878"/>
    <w:rsid w:val="006F439A"/>
    <w:rsid w:val="00703624"/>
    <w:rsid w:val="00734BE9"/>
    <w:rsid w:val="00744D86"/>
    <w:rsid w:val="007505EB"/>
    <w:rsid w:val="007571C8"/>
    <w:rsid w:val="00793B0B"/>
    <w:rsid w:val="007B20F3"/>
    <w:rsid w:val="007E1396"/>
    <w:rsid w:val="007E3065"/>
    <w:rsid w:val="007F22DB"/>
    <w:rsid w:val="00822C62"/>
    <w:rsid w:val="0083162B"/>
    <w:rsid w:val="008476ED"/>
    <w:rsid w:val="0086549E"/>
    <w:rsid w:val="008E7571"/>
    <w:rsid w:val="008F3B83"/>
    <w:rsid w:val="00945C9E"/>
    <w:rsid w:val="00961177"/>
    <w:rsid w:val="00961FF6"/>
    <w:rsid w:val="0096430C"/>
    <w:rsid w:val="0098183E"/>
    <w:rsid w:val="009F7EB2"/>
    <w:rsid w:val="00A34FC2"/>
    <w:rsid w:val="00A508FE"/>
    <w:rsid w:val="00A53548"/>
    <w:rsid w:val="00A57CF5"/>
    <w:rsid w:val="00A638DA"/>
    <w:rsid w:val="00A70D1B"/>
    <w:rsid w:val="00AA4DD8"/>
    <w:rsid w:val="00AC595B"/>
    <w:rsid w:val="00AF7986"/>
    <w:rsid w:val="00B52205"/>
    <w:rsid w:val="00BC3AD2"/>
    <w:rsid w:val="00BC6EBD"/>
    <w:rsid w:val="00BD76F8"/>
    <w:rsid w:val="00BE397D"/>
    <w:rsid w:val="00C1308F"/>
    <w:rsid w:val="00C50011"/>
    <w:rsid w:val="00C5601A"/>
    <w:rsid w:val="00C65DFE"/>
    <w:rsid w:val="00C85F8C"/>
    <w:rsid w:val="00C97141"/>
    <w:rsid w:val="00CB24CB"/>
    <w:rsid w:val="00CC4D31"/>
    <w:rsid w:val="00CE6E05"/>
    <w:rsid w:val="00D07602"/>
    <w:rsid w:val="00D37754"/>
    <w:rsid w:val="00D4093B"/>
    <w:rsid w:val="00DA64D8"/>
    <w:rsid w:val="00DC4C1D"/>
    <w:rsid w:val="00DE1EA1"/>
    <w:rsid w:val="00DE49B6"/>
    <w:rsid w:val="00E1471F"/>
    <w:rsid w:val="00E413BB"/>
    <w:rsid w:val="00E54150"/>
    <w:rsid w:val="00E724F1"/>
    <w:rsid w:val="00E90158"/>
    <w:rsid w:val="00E946B0"/>
    <w:rsid w:val="00E9731A"/>
    <w:rsid w:val="00EB72AD"/>
    <w:rsid w:val="00EC78B1"/>
    <w:rsid w:val="00ED5F80"/>
    <w:rsid w:val="00EF0E6A"/>
    <w:rsid w:val="00F26CB9"/>
    <w:rsid w:val="00F31CF6"/>
    <w:rsid w:val="00F33350"/>
    <w:rsid w:val="00F43FA2"/>
    <w:rsid w:val="00F53CF4"/>
    <w:rsid w:val="00F83AAA"/>
    <w:rsid w:val="00FA4BA6"/>
    <w:rsid w:val="00FB584F"/>
    <w:rsid w:val="00FB6A24"/>
    <w:rsid w:val="00FF63D0"/>
    <w:rsid w:val="019139D8"/>
    <w:rsid w:val="03B41604"/>
    <w:rsid w:val="04354364"/>
    <w:rsid w:val="04D95EBB"/>
    <w:rsid w:val="05890800"/>
    <w:rsid w:val="05CD6EDB"/>
    <w:rsid w:val="05FD61C1"/>
    <w:rsid w:val="061E0179"/>
    <w:rsid w:val="07AF5558"/>
    <w:rsid w:val="08F549D4"/>
    <w:rsid w:val="0A086EF1"/>
    <w:rsid w:val="0A1501AD"/>
    <w:rsid w:val="0B0163C4"/>
    <w:rsid w:val="0B5325DA"/>
    <w:rsid w:val="0B80261E"/>
    <w:rsid w:val="0C071A5C"/>
    <w:rsid w:val="0CB631AA"/>
    <w:rsid w:val="0D0C570B"/>
    <w:rsid w:val="0DE83398"/>
    <w:rsid w:val="0E1A480A"/>
    <w:rsid w:val="104103B8"/>
    <w:rsid w:val="13844CC2"/>
    <w:rsid w:val="15255F68"/>
    <w:rsid w:val="15A72179"/>
    <w:rsid w:val="17C2514F"/>
    <w:rsid w:val="17D84E51"/>
    <w:rsid w:val="188366A5"/>
    <w:rsid w:val="18B1407A"/>
    <w:rsid w:val="18B9575B"/>
    <w:rsid w:val="19A57BC3"/>
    <w:rsid w:val="1A062E33"/>
    <w:rsid w:val="1BA8271A"/>
    <w:rsid w:val="1C164E29"/>
    <w:rsid w:val="1D7866DC"/>
    <w:rsid w:val="1DBC3E73"/>
    <w:rsid w:val="1DFD57C4"/>
    <w:rsid w:val="1FEE5424"/>
    <w:rsid w:val="201E3CBE"/>
    <w:rsid w:val="20B00EA3"/>
    <w:rsid w:val="23A7702A"/>
    <w:rsid w:val="246637F5"/>
    <w:rsid w:val="277D423C"/>
    <w:rsid w:val="27876942"/>
    <w:rsid w:val="299E7471"/>
    <w:rsid w:val="2A012E48"/>
    <w:rsid w:val="2A1478BA"/>
    <w:rsid w:val="2AE87C4B"/>
    <w:rsid w:val="2B195380"/>
    <w:rsid w:val="2E1E039F"/>
    <w:rsid w:val="2EA46E57"/>
    <w:rsid w:val="2EAF44AA"/>
    <w:rsid w:val="2EF00941"/>
    <w:rsid w:val="2F6C475B"/>
    <w:rsid w:val="2FD64962"/>
    <w:rsid w:val="309D00AA"/>
    <w:rsid w:val="34CE1E75"/>
    <w:rsid w:val="34D1020C"/>
    <w:rsid w:val="36931CF4"/>
    <w:rsid w:val="37761265"/>
    <w:rsid w:val="382E62B6"/>
    <w:rsid w:val="38D13C3B"/>
    <w:rsid w:val="39BE1EC8"/>
    <w:rsid w:val="3C3B6DF5"/>
    <w:rsid w:val="3C6027C8"/>
    <w:rsid w:val="3CD21CCB"/>
    <w:rsid w:val="3D3727D2"/>
    <w:rsid w:val="3D6B292F"/>
    <w:rsid w:val="3D9E418D"/>
    <w:rsid w:val="3F9A55DC"/>
    <w:rsid w:val="405B511C"/>
    <w:rsid w:val="41C8189B"/>
    <w:rsid w:val="42203EE9"/>
    <w:rsid w:val="43447C13"/>
    <w:rsid w:val="43865A84"/>
    <w:rsid w:val="43C7690C"/>
    <w:rsid w:val="44D33DBD"/>
    <w:rsid w:val="468910CC"/>
    <w:rsid w:val="4CF526E8"/>
    <w:rsid w:val="4E5B4793"/>
    <w:rsid w:val="4EB809B7"/>
    <w:rsid w:val="4F674C5C"/>
    <w:rsid w:val="4F72757D"/>
    <w:rsid w:val="50FE6500"/>
    <w:rsid w:val="51DE5D8A"/>
    <w:rsid w:val="52FE1EBC"/>
    <w:rsid w:val="535536FD"/>
    <w:rsid w:val="56707200"/>
    <w:rsid w:val="591F6909"/>
    <w:rsid w:val="59F47D37"/>
    <w:rsid w:val="5A560FF3"/>
    <w:rsid w:val="5B126050"/>
    <w:rsid w:val="5C40700C"/>
    <w:rsid w:val="5C7A0E43"/>
    <w:rsid w:val="5CA248F7"/>
    <w:rsid w:val="5D175A00"/>
    <w:rsid w:val="5F8E100B"/>
    <w:rsid w:val="60A93573"/>
    <w:rsid w:val="64B11480"/>
    <w:rsid w:val="64C16C08"/>
    <w:rsid w:val="64F61F54"/>
    <w:rsid w:val="650D4FB5"/>
    <w:rsid w:val="6521612D"/>
    <w:rsid w:val="65B57718"/>
    <w:rsid w:val="65BF2358"/>
    <w:rsid w:val="68337D80"/>
    <w:rsid w:val="6B111DB7"/>
    <w:rsid w:val="6C012EF5"/>
    <w:rsid w:val="6C683907"/>
    <w:rsid w:val="6E7A1F13"/>
    <w:rsid w:val="6F8A0FBD"/>
    <w:rsid w:val="6FEE4023"/>
    <w:rsid w:val="6FEE57FC"/>
    <w:rsid w:val="7002423B"/>
    <w:rsid w:val="70753C6C"/>
    <w:rsid w:val="7215637F"/>
    <w:rsid w:val="72F013BA"/>
    <w:rsid w:val="74930B45"/>
    <w:rsid w:val="752B46BB"/>
    <w:rsid w:val="75512B3D"/>
    <w:rsid w:val="75744EA4"/>
    <w:rsid w:val="75C30BE8"/>
    <w:rsid w:val="77943645"/>
    <w:rsid w:val="77982FEA"/>
    <w:rsid w:val="77BD20B3"/>
    <w:rsid w:val="77C87C08"/>
    <w:rsid w:val="781D6ACE"/>
    <w:rsid w:val="78B84472"/>
    <w:rsid w:val="794A5111"/>
    <w:rsid w:val="7A7A1832"/>
    <w:rsid w:val="7ADD6336"/>
    <w:rsid w:val="7B363AD5"/>
    <w:rsid w:val="7BAC6C3E"/>
    <w:rsid w:val="7C4C31F3"/>
    <w:rsid w:val="7C87191D"/>
    <w:rsid w:val="7D8A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6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脚 Char"/>
    <w:basedOn w:val="7"/>
    <w:link w:val="3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</w:rPr>
  </w:style>
  <w:style w:type="paragraph" w:customStyle="1" w:styleId="13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4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Char"/>
    <w:basedOn w:val="7"/>
    <w:link w:val="5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19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0">
    <w:name w:val="普通(网站)3"/>
    <w:basedOn w:val="1"/>
    <w:qFormat/>
    <w:uiPriority w:val="0"/>
    <w:rPr>
      <w:rFonts w:ascii="Calibri" w:hAnsi="Calibri" w:cs="黑体"/>
      <w:sz w:val="24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735A05-62D0-4E12-9568-C8A956CBCA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24</Pages>
  <Words>1877</Words>
  <Characters>10704</Characters>
  <Lines>89</Lines>
  <Paragraphs>25</Paragraphs>
  <TotalTime>60</TotalTime>
  <ScaleCrop>false</ScaleCrop>
  <LinksUpToDate>false</LinksUpToDate>
  <CharactersWithSpaces>12556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2020-01-16T10:14:00Z</dcterms:created>
  <dc:creator>邱健</dc:creator>
  <cp:lastModifiedBy>金宇</cp:lastModifiedBy>
  <cp:lastPrinted>2020-10-19T08:10:00Z</cp:lastPrinted>
  <dcterms:modified xsi:type="dcterms:W3CDTF">2020-10-19T09:11:00Z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