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5B" w:rsidRPr="00706CA5" w:rsidRDefault="00331ABA" w:rsidP="00331ABA">
      <w:pPr>
        <w:spacing w:line="800" w:lineRule="exact"/>
        <w:jc w:val="center"/>
        <w:rPr>
          <w:rFonts w:ascii="华文中宋" w:eastAsia="华文中宋" w:hAnsi="华文中宋"/>
          <w:b/>
          <w:snapToGrid w:val="0"/>
          <w:spacing w:val="-20"/>
          <w:kern w:val="0"/>
          <w:sz w:val="52"/>
          <w:szCs w:val="52"/>
        </w:rPr>
      </w:pPr>
      <w:r>
        <w:rPr>
          <w:rFonts w:ascii="华文中宋" w:eastAsia="华文中宋" w:hAnsi="华文中宋" w:hint="eastAsia"/>
          <w:b/>
          <w:snapToGrid w:val="0"/>
          <w:spacing w:val="-20"/>
          <w:kern w:val="0"/>
          <w:sz w:val="52"/>
          <w:szCs w:val="52"/>
        </w:rPr>
        <w:t>五家渠</w:t>
      </w:r>
      <w:r w:rsidR="00AC545B" w:rsidRPr="00706CA5">
        <w:rPr>
          <w:rFonts w:ascii="华文中宋" w:eastAsia="华文中宋" w:hAnsi="华文中宋" w:hint="eastAsia"/>
          <w:b/>
          <w:snapToGrid w:val="0"/>
          <w:spacing w:val="-20"/>
          <w:kern w:val="0"/>
          <w:sz w:val="52"/>
          <w:szCs w:val="52"/>
        </w:rPr>
        <w:t>税务局稽查局</w:t>
      </w:r>
    </w:p>
    <w:p w:rsidR="000316F5" w:rsidRPr="00E5522E" w:rsidRDefault="000316F5" w:rsidP="000316F5">
      <w:pPr>
        <w:jc w:val="center"/>
        <w:rPr>
          <w:rFonts w:ascii="华文中宋" w:eastAsia="华文中宋" w:hAnsi="华文中宋" w:cs="Times New Roman"/>
          <w:b/>
          <w:sz w:val="72"/>
          <w:szCs w:val="72"/>
        </w:rPr>
      </w:pPr>
      <w:r w:rsidRPr="00E5522E">
        <w:rPr>
          <w:rFonts w:ascii="华文中宋" w:eastAsia="华文中宋" w:hAnsi="华文中宋" w:cs="Times New Roman" w:hint="eastAsia"/>
          <w:b/>
          <w:sz w:val="72"/>
          <w:szCs w:val="72"/>
        </w:rPr>
        <w:t>税</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务</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处</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理</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决</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定</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书</w:t>
      </w:r>
    </w:p>
    <w:p w:rsidR="00AC545B" w:rsidRDefault="0051519B" w:rsidP="00AC545B">
      <w:pPr>
        <w:spacing w:after="100" w:afterAutospacing="1"/>
        <w:jc w:val="center"/>
        <w:rPr>
          <w:rFonts w:ascii="仿宋_GB2312" w:eastAsia="仿宋_GB2312"/>
          <w:sz w:val="32"/>
          <w:szCs w:val="32"/>
        </w:rPr>
      </w:pPr>
      <w:r w:rsidRPr="0051519B">
        <w:rPr>
          <w:rFonts w:ascii="仿宋_GB2312" w:eastAsia="仿宋_GB2312" w:hAnsi="华文仿宋"/>
          <w:spacing w:val="2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4pt;margin-top:27pt;width:447.85pt;height:0;z-index:251660288" o:connectortype="straight" strokeweight="3.25pt"/>
        </w:pict>
      </w:r>
      <w:r w:rsidR="00331ABA">
        <w:rPr>
          <w:rFonts w:ascii="仿宋_GB2312" w:eastAsia="仿宋_GB2312" w:hAnsi="华文仿宋" w:hint="eastAsia"/>
          <w:spacing w:val="20"/>
          <w:sz w:val="32"/>
          <w:szCs w:val="32"/>
        </w:rPr>
        <w:t>五</w:t>
      </w:r>
      <w:r w:rsidR="00AC545B">
        <w:rPr>
          <w:rFonts w:ascii="仿宋_GB2312" w:eastAsia="仿宋_GB2312" w:hAnsi="华文仿宋" w:hint="eastAsia"/>
          <w:spacing w:val="20"/>
          <w:sz w:val="32"/>
          <w:szCs w:val="32"/>
        </w:rPr>
        <w:t>税稽处〔</w:t>
      </w:r>
      <w:r w:rsidR="00331ABA">
        <w:rPr>
          <w:rFonts w:ascii="仿宋_GB2312" w:eastAsia="仿宋_GB2312" w:hAnsi="华文仿宋" w:hint="eastAsia"/>
          <w:spacing w:val="20"/>
          <w:sz w:val="32"/>
          <w:szCs w:val="32"/>
        </w:rPr>
        <w:t>201</w:t>
      </w:r>
      <w:r w:rsidR="008B4947">
        <w:rPr>
          <w:rFonts w:ascii="仿宋_GB2312" w:eastAsia="仿宋_GB2312" w:hAnsi="华文仿宋" w:hint="eastAsia"/>
          <w:spacing w:val="20"/>
          <w:sz w:val="32"/>
          <w:szCs w:val="32"/>
        </w:rPr>
        <w:t>9</w:t>
      </w:r>
      <w:r w:rsidR="00AC545B">
        <w:rPr>
          <w:rFonts w:ascii="仿宋_GB2312" w:eastAsia="仿宋_GB2312" w:hAnsi="华文仿宋" w:hint="eastAsia"/>
          <w:spacing w:val="20"/>
          <w:sz w:val="32"/>
          <w:szCs w:val="32"/>
        </w:rPr>
        <w:t>〕</w:t>
      </w:r>
      <w:r w:rsidR="00FD689A">
        <w:rPr>
          <w:rFonts w:ascii="仿宋_GB2312" w:eastAsia="仿宋_GB2312" w:hAnsi="华文仿宋" w:hint="eastAsia"/>
          <w:spacing w:val="20"/>
          <w:sz w:val="32"/>
          <w:szCs w:val="32"/>
        </w:rPr>
        <w:t>2</w:t>
      </w:r>
      <w:r w:rsidR="00D45C3F">
        <w:rPr>
          <w:rFonts w:ascii="仿宋_GB2312" w:eastAsia="仿宋_GB2312" w:hAnsi="华文仿宋" w:hint="eastAsia"/>
          <w:spacing w:val="20"/>
          <w:sz w:val="32"/>
          <w:szCs w:val="32"/>
        </w:rPr>
        <w:t>6</w:t>
      </w:r>
      <w:r w:rsidR="00AC545B">
        <w:rPr>
          <w:rFonts w:ascii="仿宋_GB2312" w:eastAsia="仿宋_GB2312" w:hAnsi="华文仿宋" w:hint="eastAsia"/>
          <w:spacing w:val="20"/>
          <w:sz w:val="32"/>
          <w:szCs w:val="32"/>
        </w:rPr>
        <w:t>号</w:t>
      </w:r>
    </w:p>
    <w:p w:rsidR="00AC545B" w:rsidRDefault="00AC545B" w:rsidP="00AC545B">
      <w:pPr>
        <w:spacing w:after="100" w:afterAutospacing="1" w:line="600" w:lineRule="exact"/>
        <w:jc w:val="center"/>
        <w:rPr>
          <w:rFonts w:ascii="华文中宋" w:eastAsia="华文中宋" w:hAnsi="华文中宋"/>
          <w:b/>
          <w:sz w:val="44"/>
          <w:szCs w:val="44"/>
        </w:rPr>
      </w:pPr>
      <w:r>
        <w:rPr>
          <w:rFonts w:ascii="华文中宋" w:eastAsia="华文中宋" w:hAnsi="华文中宋" w:hint="eastAsia"/>
          <w:b/>
          <w:sz w:val="44"/>
          <w:szCs w:val="44"/>
        </w:rPr>
        <w:t>关于对</w:t>
      </w:r>
      <w:r w:rsidR="00D45C3F">
        <w:rPr>
          <w:rFonts w:ascii="华文中宋" w:eastAsia="华文中宋" w:hAnsi="华文中宋" w:hint="eastAsia"/>
          <w:b/>
          <w:color w:val="000000"/>
          <w:sz w:val="44"/>
          <w:szCs w:val="44"/>
        </w:rPr>
        <w:t>五家渠明天工贸有限公司</w:t>
      </w:r>
      <w:r>
        <w:rPr>
          <w:rFonts w:ascii="华文中宋" w:eastAsia="华文中宋" w:hAnsi="华文中宋" w:hint="eastAsia"/>
          <w:b/>
          <w:sz w:val="44"/>
          <w:szCs w:val="44"/>
        </w:rPr>
        <w:t>的税务处理决定</w:t>
      </w:r>
    </w:p>
    <w:p w:rsidR="00AC545B" w:rsidRDefault="00D45C3F" w:rsidP="00AC545B">
      <w:pPr>
        <w:spacing w:line="360" w:lineRule="auto"/>
        <w:rPr>
          <w:rFonts w:ascii="仿宋_GB2312" w:eastAsia="仿宋_GB2312" w:hAnsi="宋体"/>
          <w:sz w:val="32"/>
          <w:szCs w:val="32"/>
        </w:rPr>
      </w:pPr>
      <w:r>
        <w:rPr>
          <w:rFonts w:ascii="仿宋_GB2312" w:eastAsia="仿宋_GB2312" w:cs="华文隶书" w:hint="eastAsia"/>
          <w:color w:val="000000"/>
          <w:kern w:val="0"/>
          <w:sz w:val="32"/>
          <w:szCs w:val="32"/>
          <w:lang w:val="zh-CN"/>
        </w:rPr>
        <w:t>五家渠明天工贸有限公司</w:t>
      </w:r>
      <w:r w:rsidR="00AC545B">
        <w:rPr>
          <w:rFonts w:ascii="仿宋_GB2312" w:eastAsia="仿宋_GB2312" w:hAnsi="宋体" w:hint="eastAsia"/>
          <w:sz w:val="32"/>
          <w:szCs w:val="32"/>
        </w:rPr>
        <w:t>：</w:t>
      </w:r>
    </w:p>
    <w:p w:rsidR="00BA403D" w:rsidRDefault="008B4947" w:rsidP="00BA403D">
      <w:pPr>
        <w:spacing w:line="360" w:lineRule="auto"/>
        <w:ind w:firstLine="600"/>
        <w:rPr>
          <w:rFonts w:ascii="仿宋_GB2312" w:eastAsia="仿宋_GB2312" w:hAnsi="宋体"/>
          <w:sz w:val="32"/>
          <w:szCs w:val="32"/>
        </w:rPr>
      </w:pPr>
      <w:r>
        <w:rPr>
          <w:rFonts w:ascii="仿宋_GB2312" w:eastAsia="仿宋_GB2312" w:hint="eastAsia"/>
          <w:color w:val="000000"/>
          <w:sz w:val="32"/>
          <w:szCs w:val="32"/>
        </w:rPr>
        <w:t>我局</w:t>
      </w:r>
      <w:r w:rsidR="00FC6C12">
        <w:rPr>
          <w:rFonts w:ascii="仿宋_GB2312" w:eastAsia="仿宋_GB2312" w:hint="eastAsia"/>
          <w:color w:val="000000"/>
          <w:sz w:val="32"/>
          <w:szCs w:val="32"/>
        </w:rPr>
        <w:t>于</w:t>
      </w:r>
      <w:r w:rsidR="00A44AF2">
        <w:rPr>
          <w:rFonts w:ascii="仿宋_GB2312" w:eastAsia="仿宋_GB2312" w:hint="eastAsia"/>
          <w:color w:val="000000"/>
          <w:sz w:val="32"/>
          <w:szCs w:val="32"/>
        </w:rPr>
        <w:t>2019年</w:t>
      </w:r>
      <w:r w:rsidR="00D45C3F">
        <w:rPr>
          <w:rFonts w:ascii="仿宋_GB2312" w:eastAsia="仿宋_GB2312" w:hint="eastAsia"/>
          <w:color w:val="000000"/>
          <w:sz w:val="32"/>
          <w:szCs w:val="32"/>
        </w:rPr>
        <w:t>9</w:t>
      </w:r>
      <w:r w:rsidR="00A44AF2">
        <w:rPr>
          <w:rFonts w:ascii="仿宋_GB2312" w:eastAsia="仿宋_GB2312" w:hint="eastAsia"/>
          <w:color w:val="000000"/>
          <w:sz w:val="32"/>
          <w:szCs w:val="32"/>
        </w:rPr>
        <w:t>月</w:t>
      </w:r>
      <w:r w:rsidR="00D45C3F">
        <w:rPr>
          <w:rFonts w:ascii="仿宋_GB2312" w:eastAsia="仿宋_GB2312" w:hint="eastAsia"/>
          <w:color w:val="000000"/>
          <w:sz w:val="32"/>
          <w:szCs w:val="32"/>
        </w:rPr>
        <w:t>1</w:t>
      </w:r>
      <w:r w:rsidR="00A44AF2">
        <w:rPr>
          <w:rFonts w:ascii="仿宋_GB2312" w:eastAsia="仿宋_GB2312" w:hint="eastAsia"/>
          <w:color w:val="000000"/>
          <w:sz w:val="32"/>
          <w:szCs w:val="32"/>
        </w:rPr>
        <w:t>6日</w:t>
      </w:r>
      <w:r w:rsidR="00E736E5">
        <w:rPr>
          <w:rFonts w:ascii="仿宋_GB2312" w:eastAsia="仿宋_GB2312" w:hint="eastAsia"/>
          <w:color w:val="000000"/>
          <w:sz w:val="32"/>
          <w:szCs w:val="32"/>
        </w:rPr>
        <w:t>起</w:t>
      </w:r>
      <w:r w:rsidR="00E736E5" w:rsidRPr="001D1C5C">
        <w:rPr>
          <w:rFonts w:ascii="仿宋_GB2312" w:eastAsia="仿宋_GB2312" w:hint="eastAsia"/>
          <w:color w:val="000000"/>
          <w:sz w:val="32"/>
          <w:szCs w:val="32"/>
        </w:rPr>
        <w:t>对</w:t>
      </w:r>
      <w:r w:rsidR="00E736E5">
        <w:rPr>
          <w:rFonts w:ascii="仿宋_GB2312" w:eastAsia="仿宋_GB2312" w:hint="eastAsia"/>
          <w:color w:val="000000"/>
          <w:sz w:val="32"/>
          <w:szCs w:val="32"/>
        </w:rPr>
        <w:t>你</w:t>
      </w:r>
      <w:r w:rsidR="00E736E5" w:rsidRPr="003F35CB">
        <w:rPr>
          <w:rFonts w:ascii="仿宋_GB2312" w:eastAsia="仿宋_GB2312" w:hint="eastAsia"/>
          <w:color w:val="000000"/>
          <w:sz w:val="32"/>
          <w:szCs w:val="32"/>
        </w:rPr>
        <w:t>公司</w:t>
      </w:r>
      <w:r w:rsidR="00D45C3F">
        <w:rPr>
          <w:rFonts w:ascii="仿宋_GB2312" w:eastAsia="仿宋_GB2312" w:hint="eastAsia"/>
          <w:color w:val="000000"/>
          <w:sz w:val="32"/>
          <w:szCs w:val="32"/>
        </w:rPr>
        <w:t>2015年1月1日至2015年12月31日</w:t>
      </w:r>
      <w:r w:rsidR="00E736E5">
        <w:rPr>
          <w:rFonts w:ascii="仿宋_GB2312" w:eastAsia="仿宋_GB2312" w:hint="eastAsia"/>
          <w:color w:val="000000"/>
          <w:sz w:val="32"/>
          <w:szCs w:val="32"/>
        </w:rPr>
        <w:t>期间发票</w:t>
      </w:r>
      <w:r w:rsidR="00A44AF2">
        <w:rPr>
          <w:rFonts w:ascii="仿宋_GB2312" w:eastAsia="仿宋_GB2312" w:hint="eastAsia"/>
          <w:color w:val="000000"/>
          <w:sz w:val="32"/>
          <w:szCs w:val="32"/>
        </w:rPr>
        <w:t>情况</w:t>
      </w:r>
      <w:r w:rsidR="00E736E5" w:rsidRPr="001D1C5C">
        <w:rPr>
          <w:rFonts w:ascii="仿宋_GB2312" w:eastAsia="仿宋_GB2312" w:hint="eastAsia"/>
          <w:color w:val="000000"/>
          <w:sz w:val="32"/>
          <w:szCs w:val="32"/>
        </w:rPr>
        <w:t>进行检查。</w:t>
      </w:r>
      <w:r w:rsidR="00BA403D">
        <w:rPr>
          <w:rFonts w:ascii="仿宋_GB2312" w:eastAsia="仿宋_GB2312" w:hAnsi="华文仿宋" w:hint="eastAsia"/>
          <w:sz w:val="32"/>
          <w:szCs w:val="32"/>
        </w:rPr>
        <w:t>违法事实及处理决定如下：</w:t>
      </w:r>
      <w:r w:rsidR="00BA403D">
        <w:rPr>
          <w:rFonts w:ascii="仿宋_GB2312" w:eastAsia="仿宋_GB2312" w:hAnsi="宋体" w:hint="eastAsia"/>
          <w:sz w:val="32"/>
          <w:szCs w:val="32"/>
        </w:rPr>
        <w:t xml:space="preserve"> </w:t>
      </w:r>
    </w:p>
    <w:p w:rsidR="00AC545B" w:rsidRDefault="00AC545B" w:rsidP="00AC545B">
      <w:pPr>
        <w:spacing w:line="360" w:lineRule="auto"/>
        <w:ind w:firstLineChars="200" w:firstLine="643"/>
        <w:rPr>
          <w:rFonts w:ascii="黑体" w:eastAsia="黑体" w:hAnsi="华文仿宋"/>
          <w:b/>
          <w:sz w:val="32"/>
          <w:szCs w:val="32"/>
        </w:rPr>
      </w:pPr>
      <w:r>
        <w:rPr>
          <w:rFonts w:ascii="黑体" w:eastAsia="黑体" w:hAnsi="华文仿宋" w:hint="eastAsia"/>
          <w:b/>
          <w:sz w:val="32"/>
          <w:szCs w:val="32"/>
        </w:rPr>
        <w:t>一、违法事实</w:t>
      </w:r>
    </w:p>
    <w:p w:rsidR="00D45C3F" w:rsidRDefault="00D45C3F" w:rsidP="006E4AC8">
      <w:pPr>
        <w:pStyle w:val="a6"/>
        <w:spacing w:beforeLines="50" w:beforeAutospacing="0" w:afterLines="50" w:afterAutospacing="0" w:line="360" w:lineRule="auto"/>
        <w:ind w:firstLineChars="200" w:firstLine="640"/>
        <w:rPr>
          <w:rFonts w:ascii="仿宋_GB2312" w:eastAsia="仿宋_GB2312" w:hAnsi="Gungsuh"/>
          <w:sz w:val="32"/>
          <w:szCs w:val="32"/>
        </w:rPr>
      </w:pPr>
      <w:bookmarkStart w:id="0" w:name="_Toc298925706"/>
      <w:r>
        <w:rPr>
          <w:rFonts w:ascii="仿宋_GB2312" w:eastAsia="仿宋_GB2312" w:hAnsi="仿宋_GB2312" w:cs="仿宋_GB2312" w:hint="eastAsia"/>
          <w:sz w:val="32"/>
        </w:rPr>
        <w:t>你公司2015年9月22日取得</w:t>
      </w:r>
      <w:r>
        <w:rPr>
          <w:rFonts w:ascii="仿宋_GB2312" w:eastAsia="仿宋_GB2312" w:hint="eastAsia"/>
          <w:sz w:val="32"/>
          <w:szCs w:val="32"/>
        </w:rPr>
        <w:t>安徽股利辕商贸有限公司</w:t>
      </w:r>
      <w:r w:rsidR="00DB0355">
        <w:rPr>
          <w:rFonts w:ascii="仿宋_GB2312" w:eastAsia="仿宋_GB2312" w:hint="eastAsia"/>
          <w:sz w:val="32"/>
          <w:szCs w:val="32"/>
        </w:rPr>
        <w:t>虚开</w:t>
      </w:r>
      <w:r>
        <w:rPr>
          <w:rFonts w:ascii="仿宋_GB2312" w:eastAsia="仿宋_GB2312" w:hint="eastAsia"/>
          <w:sz w:val="32"/>
          <w:szCs w:val="32"/>
        </w:rPr>
        <w:t>的2张增值税专用发票</w:t>
      </w:r>
      <w:r>
        <w:rPr>
          <w:rFonts w:ascii="仿宋_GB2312" w:eastAsia="仿宋_GB2312" w:hAnsi="仿宋_GB2312" w:cs="仿宋_GB2312" w:hint="eastAsia"/>
          <w:sz w:val="32"/>
          <w:szCs w:val="32"/>
        </w:rPr>
        <w:t>（发票号码03761879 03761880），发票金额179487.18元，2015年9月29日进行了帐务处理（记帐凭证2015年12月第20号），进项税额</w:t>
      </w:r>
      <w:r>
        <w:rPr>
          <w:rFonts w:ascii="仿宋_GB2312" w:eastAsia="仿宋_GB2312" w:hAnsi="Gungsuh" w:hint="eastAsia"/>
          <w:sz w:val="32"/>
          <w:szCs w:val="32"/>
        </w:rPr>
        <w:t>30512.82元。</w:t>
      </w:r>
    </w:p>
    <w:p w:rsidR="00DB0355" w:rsidRDefault="00DB0355" w:rsidP="00DB0355">
      <w:pPr>
        <w:tabs>
          <w:tab w:val="left" w:pos="4802"/>
        </w:tabs>
        <w:spacing w:line="600" w:lineRule="exact"/>
        <w:ind w:firstLineChars="200" w:firstLine="640"/>
        <w:rPr>
          <w:rFonts w:ascii="仿宋_GB2312" w:eastAsia="仿宋_GB2312" w:hAnsi="Gungsuh"/>
          <w:sz w:val="32"/>
          <w:szCs w:val="32"/>
        </w:rPr>
      </w:pPr>
      <w:r>
        <w:rPr>
          <w:rFonts w:ascii="仿宋_GB2312" w:eastAsia="仿宋_GB2312" w:hAnsi="Gungsuh" w:hint="eastAsia"/>
          <w:sz w:val="32"/>
          <w:szCs w:val="32"/>
        </w:rPr>
        <w:t>1.依据《中华人民共和国增值税暂行条例》（国务院令第691号）第一条规定，“在中华人民共和国境内销售货物或者加工、修理修配劳务(以下简称劳务)，销售服务、无形资产、不动产以及进口货物的单位和个人，为增值税的纳税人，应当依照本条例缴纳增值税。”第二十三条规定，“纳税</w:t>
      </w:r>
      <w:r>
        <w:rPr>
          <w:rFonts w:ascii="仿宋_GB2312" w:eastAsia="仿宋_GB2312" w:hAnsi="Gungsuh" w:hint="eastAsia"/>
          <w:sz w:val="32"/>
          <w:szCs w:val="32"/>
        </w:rPr>
        <w:lastRenderedPageBreak/>
        <w:t>人以1个月或者1个季度为1个纳税期的，自期满之日起15日内申报纳税”。</w:t>
      </w:r>
    </w:p>
    <w:p w:rsidR="00DB0355" w:rsidRDefault="00DB0355" w:rsidP="00DB0355">
      <w:pPr>
        <w:tabs>
          <w:tab w:val="left" w:pos="4802"/>
        </w:tabs>
        <w:spacing w:line="600" w:lineRule="exact"/>
        <w:ind w:firstLineChars="200" w:firstLine="640"/>
        <w:rPr>
          <w:rFonts w:ascii="仿宋_GB2312" w:eastAsia="仿宋_GB2312" w:hAnsi="Gungsuh"/>
          <w:sz w:val="32"/>
          <w:szCs w:val="32"/>
        </w:rPr>
      </w:pPr>
      <w:r>
        <w:rPr>
          <w:rFonts w:ascii="仿宋_GB2312" w:eastAsia="仿宋_GB2312" w:hAnsi="Gungsuh" w:hint="eastAsia"/>
          <w:sz w:val="32"/>
          <w:szCs w:val="32"/>
        </w:rPr>
        <w:t>依据《国家税务总局关于纳税人虚开增值税专用发票征补税款问题的公告》（国家税务总局公告2012年第33号）第一条第三款规定“纳税人取得虚开的增值税专用发票，不得作为增值税合法有效的扣税凭证抵扣其进项税额”。</w:t>
      </w:r>
    </w:p>
    <w:p w:rsidR="00DB0355" w:rsidRDefault="00DB0355" w:rsidP="00DB0355">
      <w:pPr>
        <w:tabs>
          <w:tab w:val="left" w:pos="4802"/>
        </w:tabs>
        <w:spacing w:line="600" w:lineRule="exact"/>
        <w:ind w:firstLineChars="200" w:firstLine="640"/>
        <w:rPr>
          <w:rFonts w:ascii="仿宋_GB2312" w:eastAsia="仿宋_GB2312" w:hAnsi="Gungsuh"/>
          <w:sz w:val="32"/>
          <w:szCs w:val="32"/>
        </w:rPr>
      </w:pPr>
      <w:r>
        <w:rPr>
          <w:rFonts w:ascii="仿宋_GB2312" w:eastAsia="仿宋_GB2312" w:hAnsi="Gungsuh" w:hint="eastAsia"/>
          <w:sz w:val="32"/>
          <w:szCs w:val="32"/>
        </w:rPr>
        <w:t>综上，2015年9月应补缴增值税30512.82元。</w:t>
      </w:r>
    </w:p>
    <w:p w:rsidR="00DB0355" w:rsidRDefault="00DB0355" w:rsidP="00DB0355">
      <w:pPr>
        <w:tabs>
          <w:tab w:val="left" w:pos="4802"/>
        </w:tabs>
        <w:spacing w:line="600" w:lineRule="exact"/>
        <w:ind w:firstLineChars="250" w:firstLine="800"/>
        <w:rPr>
          <w:rFonts w:ascii="仿宋_GB2312" w:eastAsia="仿宋_GB2312" w:hAnsi="Gungsuh"/>
          <w:color w:val="000000"/>
          <w:sz w:val="32"/>
          <w:szCs w:val="32"/>
        </w:rPr>
      </w:pPr>
      <w:r>
        <w:rPr>
          <w:rFonts w:ascii="仿宋_GB2312" w:eastAsia="仿宋_GB2312" w:hAnsi="Gungsuh" w:hint="eastAsia"/>
          <w:color w:val="000000"/>
          <w:sz w:val="32"/>
          <w:szCs w:val="32"/>
        </w:rPr>
        <w:t>2.根据《中华人民共和国城市维护建设税暂行条例》（国发〔1985〕19号）及《国务院关于废止和修改部分行政法规的决定》（国务院令第588号）第二条“凡缴纳增值税，消费税，营业税的单位和个人，都是城市维护建设税的纳税义务人（以下简称纳税人），都应当依照本条例的规定缴纳城市维护建设税”、第三条“城市维护建设税，以纳税人实际缴纳的消费税，增值税，营业税税额为计税依据，分别与增值税，消费税，营业税同时缴纳”、第四条“城市维护建设税税率如下：纳税人所在地在市区的，税率为7%”之规定，</w:t>
      </w:r>
      <w:r w:rsidR="0025092C">
        <w:rPr>
          <w:rFonts w:ascii="仿宋_GB2312" w:eastAsia="仿宋_GB2312" w:hAnsi="Gungsuh" w:hint="eastAsia"/>
          <w:color w:val="000000"/>
          <w:sz w:val="32"/>
          <w:szCs w:val="32"/>
        </w:rPr>
        <w:t>你</w:t>
      </w:r>
      <w:r>
        <w:rPr>
          <w:rFonts w:ascii="仿宋_GB2312" w:eastAsia="仿宋_GB2312" w:hAnsi="Gungsuh" w:hint="eastAsia"/>
          <w:color w:val="000000"/>
          <w:sz w:val="32"/>
          <w:szCs w:val="32"/>
        </w:rPr>
        <w:t>公司2015年9月应补</w:t>
      </w:r>
      <w:r>
        <w:rPr>
          <w:rFonts w:ascii="仿宋_GB2312" w:eastAsia="仿宋_GB2312" w:hint="eastAsia"/>
          <w:color w:val="000000"/>
          <w:sz w:val="32"/>
          <w:szCs w:val="32"/>
        </w:rPr>
        <w:t>增值税</w:t>
      </w:r>
      <w:r>
        <w:rPr>
          <w:rFonts w:ascii="仿宋_GB2312" w:eastAsia="仿宋_GB2312" w:hAnsi="Gungsuh" w:hint="eastAsia"/>
          <w:sz w:val="32"/>
          <w:szCs w:val="32"/>
        </w:rPr>
        <w:t>30512.82</w:t>
      </w:r>
      <w:r>
        <w:rPr>
          <w:rFonts w:ascii="仿宋_GB2312" w:eastAsia="仿宋_GB2312" w:hint="eastAsia"/>
          <w:color w:val="000000"/>
          <w:sz w:val="32"/>
          <w:szCs w:val="32"/>
        </w:rPr>
        <w:t>元，</w:t>
      </w:r>
      <w:r>
        <w:rPr>
          <w:rFonts w:ascii="仿宋_GB2312" w:eastAsia="仿宋_GB2312" w:hAnsi="Gungsuh" w:hint="eastAsia"/>
          <w:color w:val="000000"/>
          <w:sz w:val="32"/>
          <w:szCs w:val="32"/>
        </w:rPr>
        <w:t>少申报缴纳城市维护建设税=</w:t>
      </w:r>
      <w:r>
        <w:rPr>
          <w:rFonts w:ascii="仿宋_GB2312" w:eastAsia="仿宋_GB2312" w:hAnsi="Gungsuh" w:hint="eastAsia"/>
          <w:sz w:val="32"/>
          <w:szCs w:val="32"/>
        </w:rPr>
        <w:t>30512.82</w:t>
      </w:r>
      <w:r>
        <w:rPr>
          <w:rFonts w:ascii="仿宋_GB2312" w:eastAsia="仿宋_GB2312" w:hAnsi="Gungsuh" w:hint="eastAsia"/>
          <w:color w:val="000000"/>
          <w:sz w:val="32"/>
          <w:szCs w:val="32"/>
        </w:rPr>
        <w:t>*7%=2135.9元。</w:t>
      </w:r>
    </w:p>
    <w:p w:rsidR="00DB0355" w:rsidRDefault="00DB0355" w:rsidP="00DB0355">
      <w:pPr>
        <w:tabs>
          <w:tab w:val="left" w:pos="4802"/>
        </w:tabs>
        <w:spacing w:line="600" w:lineRule="exact"/>
        <w:ind w:firstLineChars="200" w:firstLine="640"/>
        <w:rPr>
          <w:rFonts w:ascii="仿宋_GB2312" w:eastAsia="仿宋_GB2312" w:hAnsi="Gungsuh"/>
          <w:color w:val="000000"/>
          <w:sz w:val="32"/>
          <w:szCs w:val="32"/>
        </w:rPr>
      </w:pPr>
      <w:r>
        <w:rPr>
          <w:rFonts w:ascii="仿宋_GB2312" w:eastAsia="仿宋_GB2312" w:hAnsi="Gungsuh" w:hint="eastAsia"/>
          <w:color w:val="000000"/>
          <w:sz w:val="32"/>
          <w:szCs w:val="32"/>
        </w:rPr>
        <w:t>3.根据《征收教育费附加的暂行规定》（国发〔1986〕50号）及《国务院关于修改〈征收教育费附加的暂行规定〉的决定》（国务院令第448号）第三条“教育费附加，以各单位和个人实际缴纳的增值税、营业税、消费税的税额为计征依据，教育费附加率为3%，分别与增值税、营业税、消费</w:t>
      </w:r>
      <w:r>
        <w:rPr>
          <w:rFonts w:ascii="仿宋_GB2312" w:eastAsia="仿宋_GB2312" w:hAnsi="Gungsuh" w:hint="eastAsia"/>
          <w:color w:val="000000"/>
          <w:sz w:val="32"/>
          <w:szCs w:val="32"/>
        </w:rPr>
        <w:lastRenderedPageBreak/>
        <w:t>税同时缴纳”之规定,</w:t>
      </w:r>
      <w:r w:rsidR="0025092C">
        <w:rPr>
          <w:rFonts w:ascii="仿宋_GB2312" w:eastAsia="仿宋_GB2312" w:hAnsi="Gungsuh" w:hint="eastAsia"/>
          <w:color w:val="000000"/>
          <w:sz w:val="32"/>
          <w:szCs w:val="32"/>
        </w:rPr>
        <w:t>你</w:t>
      </w:r>
      <w:r>
        <w:rPr>
          <w:rFonts w:ascii="仿宋_GB2312" w:eastAsia="仿宋_GB2312" w:hAnsi="Gungsuh" w:hint="eastAsia"/>
          <w:color w:val="000000"/>
          <w:sz w:val="32"/>
          <w:szCs w:val="32"/>
        </w:rPr>
        <w:t>公司2015年9月应补</w:t>
      </w:r>
      <w:r>
        <w:rPr>
          <w:rFonts w:ascii="仿宋_GB2312" w:eastAsia="仿宋_GB2312" w:hint="eastAsia"/>
          <w:color w:val="000000"/>
          <w:sz w:val="32"/>
          <w:szCs w:val="32"/>
        </w:rPr>
        <w:t>增值税</w:t>
      </w:r>
      <w:r>
        <w:rPr>
          <w:rFonts w:ascii="仿宋_GB2312" w:eastAsia="仿宋_GB2312" w:hAnsi="Gungsuh" w:hint="eastAsia"/>
          <w:sz w:val="32"/>
          <w:szCs w:val="32"/>
        </w:rPr>
        <w:t>30512.82</w:t>
      </w:r>
      <w:r>
        <w:rPr>
          <w:rFonts w:ascii="仿宋_GB2312" w:eastAsia="仿宋_GB2312" w:hint="eastAsia"/>
          <w:color w:val="000000"/>
          <w:sz w:val="32"/>
          <w:szCs w:val="32"/>
        </w:rPr>
        <w:t>元，</w:t>
      </w:r>
      <w:r>
        <w:rPr>
          <w:rFonts w:ascii="仿宋_GB2312" w:eastAsia="仿宋_GB2312" w:hAnsi="Gungsuh" w:hint="eastAsia"/>
          <w:color w:val="000000"/>
          <w:sz w:val="32"/>
          <w:szCs w:val="32"/>
        </w:rPr>
        <w:t xml:space="preserve"> 少申报缴纳教育费附加=</w:t>
      </w:r>
      <w:r>
        <w:rPr>
          <w:rFonts w:ascii="仿宋_GB2312" w:eastAsia="仿宋_GB2312" w:hAnsi="Gungsuh" w:hint="eastAsia"/>
          <w:sz w:val="32"/>
          <w:szCs w:val="32"/>
        </w:rPr>
        <w:t>30512.82</w:t>
      </w:r>
      <w:r>
        <w:rPr>
          <w:rFonts w:ascii="仿宋_GB2312" w:eastAsia="仿宋_GB2312" w:hAnsi="Gungsuh" w:hint="eastAsia"/>
          <w:color w:val="000000"/>
          <w:sz w:val="32"/>
          <w:szCs w:val="32"/>
        </w:rPr>
        <w:t>*3%=915.38元。</w:t>
      </w:r>
    </w:p>
    <w:p w:rsidR="00DB0355" w:rsidRDefault="00DB0355" w:rsidP="00DB0355">
      <w:pPr>
        <w:tabs>
          <w:tab w:val="left" w:pos="4802"/>
        </w:tabs>
        <w:spacing w:line="600" w:lineRule="exact"/>
        <w:ind w:firstLineChars="200" w:firstLine="640"/>
        <w:rPr>
          <w:rFonts w:ascii="仿宋_GB2312" w:eastAsia="仿宋_GB2312" w:hAnsi="Gungsuh"/>
          <w:color w:val="000000"/>
          <w:sz w:val="32"/>
          <w:szCs w:val="32"/>
        </w:rPr>
      </w:pPr>
      <w:r>
        <w:rPr>
          <w:rFonts w:ascii="仿宋_GB2312" w:eastAsia="仿宋_GB2312" w:hAnsi="Gungsuh" w:hint="eastAsia"/>
          <w:color w:val="000000"/>
          <w:sz w:val="32"/>
          <w:szCs w:val="32"/>
        </w:rPr>
        <w:t>4.根据《新疆维吾尔自治区人民政府关于修改〈新疆维吾尔自治区地方教育附加征收使用管理办法〉的通知》（新政发〔2011〕24号）“在本自治区行政区域内所有缴纳增值税、营业税、消费税的单位和个人(包括外商投资企业、外国企业及外籍个人)，都应当按照实际缴纳“三税”税额的2％缴纳地方教育附加。</w:t>
      </w:r>
      <w:r w:rsidR="0025092C">
        <w:rPr>
          <w:rFonts w:ascii="仿宋_GB2312" w:eastAsia="仿宋_GB2312" w:hAnsi="Gungsuh" w:hint="eastAsia"/>
          <w:color w:val="000000"/>
          <w:sz w:val="32"/>
          <w:szCs w:val="32"/>
        </w:rPr>
        <w:t>你</w:t>
      </w:r>
      <w:r>
        <w:rPr>
          <w:rFonts w:ascii="仿宋_GB2312" w:eastAsia="仿宋_GB2312" w:hAnsi="Gungsuh" w:hint="eastAsia"/>
          <w:color w:val="000000"/>
          <w:sz w:val="32"/>
          <w:szCs w:val="32"/>
        </w:rPr>
        <w:t>公司2015年9月应补</w:t>
      </w:r>
      <w:r>
        <w:rPr>
          <w:rFonts w:ascii="仿宋_GB2312" w:eastAsia="仿宋_GB2312" w:hint="eastAsia"/>
          <w:color w:val="000000"/>
          <w:sz w:val="32"/>
          <w:szCs w:val="32"/>
        </w:rPr>
        <w:t>增值税</w:t>
      </w:r>
      <w:r>
        <w:rPr>
          <w:rFonts w:ascii="仿宋_GB2312" w:eastAsia="仿宋_GB2312" w:hAnsi="Gungsuh" w:hint="eastAsia"/>
          <w:sz w:val="32"/>
          <w:szCs w:val="32"/>
        </w:rPr>
        <w:t>30512.82</w:t>
      </w:r>
      <w:r>
        <w:rPr>
          <w:rFonts w:ascii="仿宋_GB2312" w:eastAsia="仿宋_GB2312" w:hint="eastAsia"/>
          <w:color w:val="000000"/>
          <w:sz w:val="32"/>
          <w:szCs w:val="32"/>
        </w:rPr>
        <w:t>元，</w:t>
      </w:r>
      <w:r>
        <w:rPr>
          <w:rFonts w:ascii="仿宋_GB2312" w:eastAsia="仿宋_GB2312" w:hAnsi="Gungsuh" w:hint="eastAsia"/>
          <w:color w:val="000000"/>
          <w:sz w:val="32"/>
          <w:szCs w:val="32"/>
        </w:rPr>
        <w:t>少申报缴纳地方教育附加=</w:t>
      </w:r>
      <w:r>
        <w:rPr>
          <w:rFonts w:ascii="仿宋_GB2312" w:eastAsia="仿宋_GB2312" w:hAnsi="Gungsuh" w:hint="eastAsia"/>
          <w:sz w:val="32"/>
          <w:szCs w:val="32"/>
        </w:rPr>
        <w:t>30512.82</w:t>
      </w:r>
      <w:r>
        <w:rPr>
          <w:rFonts w:ascii="仿宋_GB2312" w:eastAsia="仿宋_GB2312" w:hAnsi="Gungsuh" w:hint="eastAsia"/>
          <w:color w:val="000000"/>
          <w:sz w:val="32"/>
          <w:szCs w:val="32"/>
        </w:rPr>
        <w:t>*2%=610.25元。</w:t>
      </w:r>
    </w:p>
    <w:p w:rsidR="00DB0355" w:rsidRDefault="00DB0355" w:rsidP="00DB0355">
      <w:pPr>
        <w:tabs>
          <w:tab w:val="left" w:pos="4802"/>
        </w:tabs>
        <w:spacing w:line="600" w:lineRule="exact"/>
        <w:ind w:firstLineChars="200" w:firstLine="640"/>
        <w:rPr>
          <w:rFonts w:ascii="仿宋_GB2312" w:eastAsia="仿宋_GB2312" w:hAnsi="Gungsuh"/>
          <w:color w:val="000000"/>
          <w:sz w:val="32"/>
          <w:szCs w:val="32"/>
        </w:rPr>
      </w:pPr>
      <w:r>
        <w:rPr>
          <w:rFonts w:ascii="仿宋_GB2312" w:eastAsia="仿宋_GB2312" w:hAnsi="Gungsuh" w:hint="eastAsia"/>
          <w:color w:val="000000"/>
          <w:sz w:val="32"/>
          <w:szCs w:val="32"/>
        </w:rPr>
        <w:t>5.企业所得税</w:t>
      </w:r>
    </w:p>
    <w:p w:rsidR="00DB0355" w:rsidRDefault="0025092C" w:rsidP="00DB0355">
      <w:pPr>
        <w:ind w:firstLineChars="200" w:firstLine="640"/>
        <w:rPr>
          <w:rFonts w:ascii="仿宋_GB2312" w:eastAsia="仿宋_GB2312" w:hAnsi="仿宋_GB2312" w:cs="仿宋_GB2312"/>
          <w:sz w:val="32"/>
          <w:szCs w:val="32"/>
        </w:rPr>
      </w:pPr>
      <w:r>
        <w:rPr>
          <w:rFonts w:ascii="仿宋_GB2312" w:eastAsia="仿宋_GB2312" w:hAnsi="Gungsuh" w:hint="eastAsia"/>
          <w:sz w:val="32"/>
          <w:szCs w:val="32"/>
        </w:rPr>
        <w:t>你</w:t>
      </w:r>
      <w:r w:rsidR="00DB0355">
        <w:rPr>
          <w:rFonts w:ascii="仿宋_GB2312" w:eastAsia="仿宋_GB2312" w:hAnsi="Gungsuh" w:hint="eastAsia"/>
          <w:sz w:val="32"/>
          <w:szCs w:val="32"/>
        </w:rPr>
        <w:t>公司2015年9月22日取得</w:t>
      </w:r>
      <w:r w:rsidR="00DB0355">
        <w:rPr>
          <w:rFonts w:ascii="仿宋_GB2312" w:eastAsia="仿宋_GB2312" w:hint="eastAsia"/>
          <w:color w:val="000000"/>
          <w:sz w:val="32"/>
          <w:szCs w:val="32"/>
        </w:rPr>
        <w:t>安徽股利辕商贸有限公司</w:t>
      </w:r>
      <w:r w:rsidR="00DB0355">
        <w:rPr>
          <w:rFonts w:ascii="仿宋_GB2312" w:eastAsia="仿宋_GB2312" w:hAnsi="Gungsuh" w:hint="eastAsia"/>
          <w:sz w:val="32"/>
          <w:szCs w:val="32"/>
        </w:rPr>
        <w:t>开具的2张增值专用发票，</w:t>
      </w:r>
      <w:r w:rsidR="00DB0355">
        <w:rPr>
          <w:rFonts w:ascii="仿宋_GB2312" w:eastAsia="仿宋_GB2312" w:hAnsi="仿宋_GB2312" w:cs="仿宋_GB2312" w:hint="eastAsia"/>
          <w:sz w:val="32"/>
          <w:szCs w:val="32"/>
        </w:rPr>
        <w:t>涉案发票金额179487.18</w:t>
      </w:r>
      <w:r w:rsidR="00DB0355">
        <w:rPr>
          <w:rFonts w:ascii="仿宋_GB2312" w:eastAsia="仿宋_GB2312" w:hAnsi="Gungsuh" w:hint="eastAsia"/>
          <w:sz w:val="32"/>
          <w:szCs w:val="32"/>
        </w:rPr>
        <w:t>元，已证实虚开（</w:t>
      </w:r>
      <w:r w:rsidR="00DB0355">
        <w:rPr>
          <w:rFonts w:ascii="仿宋_GB2312" w:eastAsia="仿宋_GB2312" w:hint="eastAsia"/>
          <w:color w:val="000000"/>
          <w:sz w:val="32"/>
          <w:szCs w:val="32"/>
        </w:rPr>
        <w:t>国家税务总局合肥市税务局第三稽查局税收违法案件协查函附件《已证实虚开通知单》</w:t>
      </w:r>
      <w:r w:rsidR="00DB0355">
        <w:rPr>
          <w:rFonts w:ascii="仿宋_GB2312" w:eastAsia="仿宋_GB2312" w:hAnsi="Gungsuh" w:hint="eastAsia"/>
          <w:sz w:val="32"/>
          <w:szCs w:val="32"/>
        </w:rPr>
        <w:t>）。依据</w:t>
      </w:r>
      <w:r w:rsidR="00DB0355">
        <w:rPr>
          <w:rFonts w:ascii="仿宋_GB2312" w:eastAsia="仿宋_GB2312" w:hAnsi="仿宋_GB2312" w:cs="仿宋_GB2312" w:hint="eastAsia"/>
          <w:sz w:val="32"/>
          <w:szCs w:val="32"/>
        </w:rPr>
        <w:t>国家税务总局关于发布《企业所得税税前扣除凭证管理办法》的公告（国家税务总局公告2018年第28号)第十二条 企业取得私自印制、伪造、变造、作废、开票方非法取得、虚开、填写不规范等不符合规定的发票(以下简称“不合规发票”)，以及取得不符合国家法律、法规等相关规定的其他外部凭证(以下简称“不合规其他外部凭证”)，不得作为税前扣除凭证。应调增应纳税所得额=179487.18-3661.54（查补附加税费）</w:t>
      </w:r>
      <w:r w:rsidR="00DB0355">
        <w:rPr>
          <w:rFonts w:ascii="仿宋_GB2312" w:eastAsia="仿宋_GB2312" w:hAnsi="仿宋_GB2312" w:cs="仿宋_GB2312" w:hint="eastAsia"/>
          <w:sz w:val="32"/>
          <w:szCs w:val="32"/>
        </w:rPr>
        <w:lastRenderedPageBreak/>
        <w:t>=175825.64元。</w:t>
      </w:r>
    </w:p>
    <w:p w:rsidR="00D45C3F" w:rsidRPr="00DB0355" w:rsidRDefault="00DB0355" w:rsidP="00DB0355">
      <w:pPr>
        <w:ind w:firstLineChars="200" w:firstLine="640"/>
        <w:rPr>
          <w:rFonts w:ascii="仿宋_GB2312" w:eastAsia="仿宋_GB2312"/>
          <w:color w:val="000000"/>
          <w:sz w:val="32"/>
          <w:szCs w:val="32"/>
        </w:rPr>
      </w:pPr>
      <w:r>
        <w:rPr>
          <w:rFonts w:ascii="仿宋_GB2312" w:eastAsia="仿宋_GB2312" w:hint="eastAsia"/>
          <w:color w:val="000000"/>
          <w:sz w:val="32"/>
          <w:szCs w:val="32"/>
        </w:rPr>
        <w:t>以上应补缴增值税及附加合计34174.36元。</w:t>
      </w:r>
    </w:p>
    <w:p w:rsidR="00360F78" w:rsidRPr="00ED4382" w:rsidRDefault="00360F78" w:rsidP="006E4AC8">
      <w:pPr>
        <w:pStyle w:val="a6"/>
        <w:spacing w:beforeLines="50" w:beforeAutospacing="0" w:afterLines="50" w:afterAutospacing="0" w:line="360" w:lineRule="auto"/>
        <w:ind w:firstLineChars="200" w:firstLine="640"/>
        <w:rPr>
          <w:rFonts w:ascii="仿宋_GB2312" w:eastAsia="仿宋_GB2312" w:hAnsi="Times New Roman" w:cs="Times New Roman"/>
          <w:color w:val="auto"/>
          <w:kern w:val="2"/>
          <w:sz w:val="32"/>
          <w:szCs w:val="32"/>
        </w:rPr>
      </w:pPr>
      <w:r w:rsidRPr="00ED4382">
        <w:rPr>
          <w:rFonts w:ascii="仿宋_GB2312" w:eastAsia="仿宋_GB2312" w:hAnsi="Times New Roman" w:cs="Times New Roman" w:hint="eastAsia"/>
          <w:color w:val="auto"/>
          <w:kern w:val="2"/>
          <w:sz w:val="32"/>
          <w:szCs w:val="32"/>
        </w:rPr>
        <w:t>上述事实，有</w:t>
      </w:r>
      <w:r>
        <w:rPr>
          <w:rFonts w:ascii="仿宋_GB2312" w:eastAsia="仿宋_GB2312" w:hint="eastAsia"/>
          <w:sz w:val="32"/>
          <w:szCs w:val="32"/>
        </w:rPr>
        <w:t>你</w:t>
      </w:r>
      <w:r w:rsidRPr="00ED4382">
        <w:rPr>
          <w:rFonts w:ascii="仿宋_GB2312" w:eastAsia="仿宋_GB2312" w:hint="eastAsia"/>
          <w:sz w:val="32"/>
          <w:szCs w:val="32"/>
        </w:rPr>
        <w:t>公司</w:t>
      </w:r>
      <w:r w:rsidRPr="00ED4382">
        <w:rPr>
          <w:rFonts w:ascii="仿宋_GB2312" w:eastAsia="仿宋_GB2312" w:hAnsi="Times New Roman" w:cs="Times New Roman" w:hint="eastAsia"/>
          <w:color w:val="auto"/>
          <w:kern w:val="2"/>
          <w:sz w:val="32"/>
          <w:szCs w:val="32"/>
        </w:rPr>
        <w:t>记账凭证、</w:t>
      </w:r>
      <w:r w:rsidR="00DB0355">
        <w:rPr>
          <w:rFonts w:ascii="仿宋_GB2312" w:eastAsia="仿宋_GB2312" w:hAnsi="Times New Roman" w:cs="Times New Roman" w:hint="eastAsia"/>
          <w:color w:val="auto"/>
          <w:kern w:val="2"/>
          <w:sz w:val="32"/>
          <w:szCs w:val="32"/>
        </w:rPr>
        <w:t>协查函</w:t>
      </w:r>
      <w:r w:rsidRPr="00ED4382">
        <w:rPr>
          <w:rFonts w:ascii="仿宋_GB2312" w:eastAsia="仿宋_GB2312" w:hAnsi="Times New Roman" w:cs="Times New Roman" w:hint="eastAsia"/>
          <w:color w:val="auto"/>
          <w:kern w:val="2"/>
          <w:sz w:val="32"/>
          <w:szCs w:val="32"/>
        </w:rPr>
        <w:t>等证据证实。</w:t>
      </w:r>
    </w:p>
    <w:p w:rsidR="00AC545B" w:rsidRDefault="00AC545B" w:rsidP="00445D83">
      <w:pPr>
        <w:ind w:firstLineChars="200" w:firstLine="643"/>
        <w:rPr>
          <w:rFonts w:ascii="黑体" w:eastAsia="黑体"/>
          <w:b/>
          <w:sz w:val="32"/>
          <w:szCs w:val="32"/>
        </w:rPr>
      </w:pPr>
      <w:r>
        <w:rPr>
          <w:rFonts w:ascii="黑体" w:eastAsia="黑体" w:hint="eastAsia"/>
          <w:b/>
          <w:sz w:val="32"/>
          <w:szCs w:val="32"/>
        </w:rPr>
        <w:t>二、处理决定</w:t>
      </w:r>
      <w:bookmarkEnd w:id="0"/>
    </w:p>
    <w:p w:rsidR="006E4AC8" w:rsidRDefault="006E4AC8" w:rsidP="006E4AC8">
      <w:pPr>
        <w:ind w:firstLineChars="200" w:firstLine="640"/>
        <w:rPr>
          <w:rFonts w:ascii="仿宋_GB2312" w:eastAsia="仿宋_GB2312"/>
          <w:sz w:val="32"/>
          <w:szCs w:val="32"/>
        </w:rPr>
      </w:pPr>
      <w:r>
        <w:rPr>
          <w:rFonts w:ascii="仿宋_GB2312" w:eastAsia="仿宋_GB2312" w:hint="eastAsia"/>
          <w:sz w:val="32"/>
          <w:szCs w:val="32"/>
        </w:rPr>
        <w:t>由于接受不符合规定的扣税凭证，造成</w:t>
      </w:r>
      <w:r w:rsidR="00AD4EED">
        <w:rPr>
          <w:rFonts w:ascii="仿宋_GB2312" w:eastAsia="仿宋_GB2312" w:hint="eastAsia"/>
          <w:sz w:val="32"/>
          <w:szCs w:val="32"/>
        </w:rPr>
        <w:t>你</w:t>
      </w:r>
      <w:r>
        <w:rPr>
          <w:rFonts w:ascii="仿宋_GB2312" w:eastAsia="仿宋_GB2312" w:hint="eastAsia"/>
          <w:sz w:val="32"/>
          <w:szCs w:val="32"/>
        </w:rPr>
        <w:t>公司少缴2015年9月增值税</w:t>
      </w:r>
      <w:r>
        <w:rPr>
          <w:rFonts w:ascii="仿宋_GB2312" w:eastAsia="仿宋_GB2312" w:hAnsi="Gungsuh" w:hint="eastAsia"/>
          <w:sz w:val="32"/>
          <w:szCs w:val="32"/>
        </w:rPr>
        <w:t>30512.82元</w:t>
      </w:r>
      <w:r>
        <w:rPr>
          <w:rFonts w:ascii="仿宋_GB2312" w:eastAsia="仿宋_GB2312" w:hint="eastAsia"/>
          <w:sz w:val="32"/>
          <w:szCs w:val="32"/>
        </w:rPr>
        <w:t>、城市维护建设税</w:t>
      </w:r>
      <w:r>
        <w:rPr>
          <w:rFonts w:ascii="仿宋_GB2312" w:eastAsia="仿宋_GB2312" w:hAnsi="Gungsuh" w:hint="eastAsia"/>
          <w:color w:val="000000"/>
          <w:sz w:val="32"/>
          <w:szCs w:val="32"/>
        </w:rPr>
        <w:t>2135.9</w:t>
      </w:r>
      <w:r>
        <w:rPr>
          <w:rFonts w:ascii="仿宋_GB2312" w:eastAsia="仿宋_GB2312" w:hint="eastAsia"/>
          <w:sz w:val="32"/>
          <w:szCs w:val="32"/>
        </w:rPr>
        <w:t>元、教育费附加</w:t>
      </w:r>
      <w:r>
        <w:rPr>
          <w:rFonts w:ascii="仿宋_GB2312" w:eastAsia="仿宋_GB2312" w:hAnsi="Gungsuh" w:hint="eastAsia"/>
          <w:color w:val="000000"/>
          <w:sz w:val="32"/>
          <w:szCs w:val="32"/>
        </w:rPr>
        <w:t>915.38</w:t>
      </w:r>
      <w:r>
        <w:rPr>
          <w:rFonts w:ascii="仿宋_GB2312" w:eastAsia="仿宋_GB2312" w:hint="eastAsia"/>
          <w:sz w:val="32"/>
          <w:szCs w:val="32"/>
        </w:rPr>
        <w:t>元；地方教育附加</w:t>
      </w:r>
      <w:r>
        <w:rPr>
          <w:rFonts w:ascii="仿宋_GB2312" w:eastAsia="仿宋_GB2312" w:hAnsi="Gungsuh" w:hint="eastAsia"/>
          <w:color w:val="000000"/>
          <w:sz w:val="32"/>
          <w:szCs w:val="32"/>
        </w:rPr>
        <w:t>610.25</w:t>
      </w:r>
      <w:r>
        <w:rPr>
          <w:rFonts w:ascii="仿宋_GB2312" w:eastAsia="仿宋_GB2312" w:hint="eastAsia"/>
          <w:sz w:val="32"/>
          <w:szCs w:val="32"/>
        </w:rPr>
        <w:t>元。</w:t>
      </w:r>
      <w:r>
        <w:rPr>
          <w:rFonts w:ascii="仿宋_GB2312" w:eastAsia="仿宋_GB2312" w:hint="eastAsia"/>
          <w:color w:val="000000"/>
          <w:sz w:val="32"/>
          <w:szCs w:val="32"/>
        </w:rPr>
        <w:t>2015年企业所得税应纳税所得额少计</w:t>
      </w:r>
      <w:r>
        <w:rPr>
          <w:rFonts w:ascii="仿宋_GB2312" w:eastAsia="仿宋_GB2312" w:hAnsi="仿宋_GB2312" w:cs="仿宋_GB2312" w:hint="eastAsia"/>
          <w:sz w:val="32"/>
          <w:szCs w:val="32"/>
        </w:rPr>
        <w:t>175825.64元。但根据</w:t>
      </w:r>
      <w:r>
        <w:rPr>
          <w:rFonts w:ascii="仿宋_GB2312" w:eastAsia="仿宋_GB2312" w:hint="eastAsia"/>
          <w:color w:val="000000"/>
          <w:sz w:val="32"/>
          <w:szCs w:val="32"/>
        </w:rPr>
        <w:t>《中华人民共和国税收征收管理法》（中华人民共和国主席令第49号）第五十二条第二款“因纳税人、扣缴义务人计算错误等失误，未缴或者少缴税款的，税务机关在三年内可以追征税款、滞纳金；”之规定，现已超过追征期，不对你公司追征税款及滞纳金，责令你公司自行补正申报。</w:t>
      </w:r>
    </w:p>
    <w:p w:rsidR="00AC545B" w:rsidRPr="003C4253" w:rsidRDefault="000317C2" w:rsidP="00E736E5">
      <w:pPr>
        <w:ind w:firstLineChars="200" w:firstLine="640"/>
        <w:rPr>
          <w:rFonts w:ascii="仿宋_GB2312" w:eastAsia="仿宋_GB2312"/>
          <w:sz w:val="32"/>
          <w:szCs w:val="32"/>
        </w:rPr>
      </w:pPr>
      <w:r w:rsidRPr="000317C2">
        <w:rPr>
          <w:rFonts w:ascii="仿宋_GB2312" w:eastAsia="仿宋_GB2312" w:hint="eastAsia"/>
          <w:sz w:val="32"/>
          <w:szCs w:val="32"/>
        </w:rPr>
        <w:t>你公司若同我局在纳税上有争议，必须先依照本决定的期限缴纳税款及滞纳金或者提供相应的担保，然后可自上述款项缴清或者提供相应担保被税务机关确认之日起六十日内依法向五家渠税务局申请行政复议。</w:t>
      </w:r>
      <w:r w:rsidR="00AC545B">
        <w:rPr>
          <w:rFonts w:ascii="仿宋_GB2312" w:eastAsia="仿宋_GB2312" w:hAnsi="华文仿宋" w:hint="eastAsia"/>
          <w:sz w:val="32"/>
          <w:szCs w:val="32"/>
        </w:rPr>
        <w:t xml:space="preserve">                                   </w:t>
      </w:r>
    </w:p>
    <w:p w:rsidR="00AC545B" w:rsidRDefault="00AC545B" w:rsidP="00AC545B">
      <w:pPr>
        <w:spacing w:line="360" w:lineRule="auto"/>
        <w:ind w:firstLine="5478"/>
        <w:rPr>
          <w:rFonts w:ascii="仿宋_GB2312" w:eastAsia="仿宋_GB2312" w:hAnsi="华文仿宋"/>
          <w:sz w:val="32"/>
          <w:szCs w:val="32"/>
        </w:rPr>
      </w:pPr>
    </w:p>
    <w:p w:rsidR="00E736E5" w:rsidRDefault="00E736E5" w:rsidP="00AD4EED">
      <w:pPr>
        <w:spacing w:line="360" w:lineRule="auto"/>
        <w:rPr>
          <w:rFonts w:ascii="仿宋_GB2312" w:eastAsia="仿宋_GB2312" w:hAnsi="华文仿宋"/>
          <w:sz w:val="32"/>
          <w:szCs w:val="32"/>
        </w:rPr>
      </w:pPr>
    </w:p>
    <w:p w:rsidR="00E736E5" w:rsidRDefault="00E736E5" w:rsidP="00AC545B">
      <w:pPr>
        <w:spacing w:line="360" w:lineRule="auto"/>
        <w:ind w:firstLine="5478"/>
        <w:rPr>
          <w:rFonts w:ascii="仿宋_GB2312" w:eastAsia="仿宋_GB2312" w:hAnsi="华文仿宋"/>
          <w:sz w:val="32"/>
          <w:szCs w:val="32"/>
        </w:rPr>
      </w:pPr>
    </w:p>
    <w:p w:rsidR="00AC545B" w:rsidRDefault="00D40C68" w:rsidP="00D40C68">
      <w:pPr>
        <w:spacing w:line="360" w:lineRule="auto"/>
        <w:ind w:firstLineChars="900" w:firstLine="2880"/>
        <w:rPr>
          <w:rFonts w:ascii="仿宋_GB2312" w:eastAsia="仿宋_GB2312" w:hAnsi="华文仿宋"/>
          <w:sz w:val="32"/>
          <w:szCs w:val="32"/>
        </w:rPr>
      </w:pPr>
      <w:r>
        <w:rPr>
          <w:rFonts w:ascii="仿宋_GB2312" w:eastAsia="仿宋_GB2312" w:hAnsi="华文仿宋" w:hint="eastAsia"/>
          <w:sz w:val="32"/>
          <w:szCs w:val="32"/>
        </w:rPr>
        <w:t>国家税务总局</w:t>
      </w:r>
      <w:r w:rsidR="004054B9">
        <w:rPr>
          <w:rFonts w:ascii="仿宋_GB2312" w:eastAsia="仿宋_GB2312" w:hAnsi="华文仿宋" w:hint="eastAsia"/>
          <w:sz w:val="32"/>
          <w:szCs w:val="32"/>
        </w:rPr>
        <w:t>五家渠税务局稽查局</w:t>
      </w:r>
    </w:p>
    <w:p w:rsidR="009A77F0" w:rsidRPr="00B30E0A" w:rsidRDefault="007D2C7D" w:rsidP="00B30E0A">
      <w:pPr>
        <w:spacing w:line="360" w:lineRule="auto"/>
        <w:ind w:firstLineChars="1350" w:firstLine="4320"/>
        <w:rPr>
          <w:rFonts w:ascii="仿宋_GB2312" w:eastAsia="仿宋_GB2312" w:hAnsi="华文仿宋"/>
          <w:sz w:val="32"/>
          <w:szCs w:val="32"/>
        </w:rPr>
      </w:pPr>
      <w:r>
        <w:rPr>
          <w:rFonts w:ascii="仿宋_GB2312" w:eastAsia="仿宋_GB2312" w:hAnsi="华文仿宋" w:hint="eastAsia"/>
          <w:sz w:val="32"/>
          <w:szCs w:val="32"/>
        </w:rPr>
        <w:t>201</w:t>
      </w:r>
      <w:r w:rsidR="000266BF">
        <w:rPr>
          <w:rFonts w:ascii="仿宋_GB2312" w:eastAsia="仿宋_GB2312" w:hAnsi="华文仿宋" w:hint="eastAsia"/>
          <w:sz w:val="32"/>
          <w:szCs w:val="32"/>
        </w:rPr>
        <w:t>9</w:t>
      </w:r>
      <w:r w:rsidR="00AC545B">
        <w:rPr>
          <w:rFonts w:ascii="仿宋_GB2312" w:eastAsia="仿宋_GB2312" w:hAnsi="华文仿宋" w:hint="eastAsia"/>
          <w:sz w:val="32"/>
          <w:szCs w:val="32"/>
        </w:rPr>
        <w:t>年</w:t>
      </w:r>
      <w:r w:rsidR="00497874">
        <w:rPr>
          <w:rFonts w:ascii="仿宋_GB2312" w:eastAsia="仿宋_GB2312" w:hAnsi="华文仿宋" w:hint="eastAsia"/>
          <w:sz w:val="32"/>
          <w:szCs w:val="32"/>
        </w:rPr>
        <w:t>10</w:t>
      </w:r>
      <w:r w:rsidR="00AC545B">
        <w:rPr>
          <w:rFonts w:ascii="仿宋_GB2312" w:eastAsia="仿宋_GB2312" w:hAnsi="华文仿宋" w:hint="eastAsia"/>
          <w:sz w:val="32"/>
          <w:szCs w:val="32"/>
        </w:rPr>
        <w:t>月</w:t>
      </w:r>
      <w:r w:rsidR="00DE2269">
        <w:rPr>
          <w:rFonts w:ascii="仿宋_GB2312" w:eastAsia="仿宋_GB2312" w:hAnsi="华文仿宋" w:hint="eastAsia"/>
          <w:sz w:val="32"/>
          <w:szCs w:val="32"/>
        </w:rPr>
        <w:t>11</w:t>
      </w:r>
      <w:r w:rsidR="00AC545B">
        <w:rPr>
          <w:rFonts w:ascii="仿宋_GB2312" w:eastAsia="仿宋_GB2312" w:hAnsi="华文仿宋" w:hint="eastAsia"/>
          <w:sz w:val="32"/>
          <w:szCs w:val="32"/>
        </w:rPr>
        <w:t>日</w:t>
      </w:r>
    </w:p>
    <w:sectPr w:rsidR="009A77F0" w:rsidRPr="00B30E0A" w:rsidSect="00C11B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842" w:rsidRDefault="00441842" w:rsidP="00AC545B">
      <w:r>
        <w:separator/>
      </w:r>
    </w:p>
  </w:endnote>
  <w:endnote w:type="continuationSeparator" w:id="1">
    <w:p w:rsidR="00441842" w:rsidRDefault="00441842" w:rsidP="00AC54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649"/>
      <w:docPartObj>
        <w:docPartGallery w:val="Page Numbers (Bottom of Page)"/>
        <w:docPartUnique/>
      </w:docPartObj>
    </w:sdtPr>
    <w:sdtContent>
      <w:p w:rsidR="003D5E7F" w:rsidRDefault="0051519B">
        <w:pPr>
          <w:pStyle w:val="a4"/>
          <w:jc w:val="center"/>
        </w:pPr>
        <w:fldSimple w:instr=" PAGE   \* MERGEFORMAT ">
          <w:r w:rsidR="00DE2269" w:rsidRPr="00DE2269">
            <w:rPr>
              <w:noProof/>
              <w:lang w:val="zh-CN"/>
            </w:rPr>
            <w:t>1</w:t>
          </w:r>
        </w:fldSimple>
      </w:p>
    </w:sdtContent>
  </w:sdt>
  <w:p w:rsidR="003D5E7F" w:rsidRDefault="003D5E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842" w:rsidRDefault="00441842" w:rsidP="00AC545B">
      <w:r>
        <w:separator/>
      </w:r>
    </w:p>
  </w:footnote>
  <w:footnote w:type="continuationSeparator" w:id="1">
    <w:p w:rsidR="00441842" w:rsidRDefault="00441842" w:rsidP="00AC54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45B"/>
    <w:rsid w:val="00013690"/>
    <w:rsid w:val="0001726C"/>
    <w:rsid w:val="000266BF"/>
    <w:rsid w:val="0003001E"/>
    <w:rsid w:val="000316F5"/>
    <w:rsid w:val="000317C2"/>
    <w:rsid w:val="00057302"/>
    <w:rsid w:val="000617B9"/>
    <w:rsid w:val="00072181"/>
    <w:rsid w:val="000D1749"/>
    <w:rsid w:val="000D749E"/>
    <w:rsid w:val="0010169C"/>
    <w:rsid w:val="00105D95"/>
    <w:rsid w:val="001173B5"/>
    <w:rsid w:val="00120B9B"/>
    <w:rsid w:val="0014516E"/>
    <w:rsid w:val="0015202C"/>
    <w:rsid w:val="001629B0"/>
    <w:rsid w:val="0019034B"/>
    <w:rsid w:val="001917E2"/>
    <w:rsid w:val="001923EB"/>
    <w:rsid w:val="001E77FF"/>
    <w:rsid w:val="001F7F9D"/>
    <w:rsid w:val="0025092C"/>
    <w:rsid w:val="002546F5"/>
    <w:rsid w:val="00254D34"/>
    <w:rsid w:val="00274ED1"/>
    <w:rsid w:val="0028149A"/>
    <w:rsid w:val="00281E35"/>
    <w:rsid w:val="00282ED1"/>
    <w:rsid w:val="00294D5A"/>
    <w:rsid w:val="002D2EDC"/>
    <w:rsid w:val="002E33A2"/>
    <w:rsid w:val="002E5B65"/>
    <w:rsid w:val="002E7EF0"/>
    <w:rsid w:val="003152FF"/>
    <w:rsid w:val="00331ABA"/>
    <w:rsid w:val="00340250"/>
    <w:rsid w:val="00346402"/>
    <w:rsid w:val="00353394"/>
    <w:rsid w:val="00360F78"/>
    <w:rsid w:val="00367790"/>
    <w:rsid w:val="00374C30"/>
    <w:rsid w:val="00383600"/>
    <w:rsid w:val="003A44A5"/>
    <w:rsid w:val="003A751C"/>
    <w:rsid w:val="003C4253"/>
    <w:rsid w:val="003D5E7F"/>
    <w:rsid w:val="003D7B3B"/>
    <w:rsid w:val="003F1ED8"/>
    <w:rsid w:val="00400682"/>
    <w:rsid w:val="00404726"/>
    <w:rsid w:val="004054B9"/>
    <w:rsid w:val="004223FE"/>
    <w:rsid w:val="004262D7"/>
    <w:rsid w:val="0042699D"/>
    <w:rsid w:val="00441842"/>
    <w:rsid w:val="00445D83"/>
    <w:rsid w:val="00446ADA"/>
    <w:rsid w:val="00471093"/>
    <w:rsid w:val="00491610"/>
    <w:rsid w:val="00497874"/>
    <w:rsid w:val="004D536A"/>
    <w:rsid w:val="0051519B"/>
    <w:rsid w:val="00527198"/>
    <w:rsid w:val="0053093D"/>
    <w:rsid w:val="005412A3"/>
    <w:rsid w:val="00562CDA"/>
    <w:rsid w:val="00564137"/>
    <w:rsid w:val="005810D0"/>
    <w:rsid w:val="005C005B"/>
    <w:rsid w:val="005D5FF5"/>
    <w:rsid w:val="005E1B32"/>
    <w:rsid w:val="006062C0"/>
    <w:rsid w:val="00615053"/>
    <w:rsid w:val="00683AF7"/>
    <w:rsid w:val="006C3920"/>
    <w:rsid w:val="006C3A79"/>
    <w:rsid w:val="006D64EA"/>
    <w:rsid w:val="006E4AC8"/>
    <w:rsid w:val="00725D44"/>
    <w:rsid w:val="00727C16"/>
    <w:rsid w:val="007536E8"/>
    <w:rsid w:val="00764A42"/>
    <w:rsid w:val="007737C1"/>
    <w:rsid w:val="0078195B"/>
    <w:rsid w:val="007D2C7D"/>
    <w:rsid w:val="00821A4D"/>
    <w:rsid w:val="00831ADC"/>
    <w:rsid w:val="00842FA2"/>
    <w:rsid w:val="00851E61"/>
    <w:rsid w:val="00896AAA"/>
    <w:rsid w:val="008B41E3"/>
    <w:rsid w:val="008B4947"/>
    <w:rsid w:val="008C4FE7"/>
    <w:rsid w:val="008D479B"/>
    <w:rsid w:val="008E2C62"/>
    <w:rsid w:val="00913BAA"/>
    <w:rsid w:val="009260BC"/>
    <w:rsid w:val="00945F29"/>
    <w:rsid w:val="0099606F"/>
    <w:rsid w:val="009A77F0"/>
    <w:rsid w:val="009C1E1D"/>
    <w:rsid w:val="009D7127"/>
    <w:rsid w:val="00A147DE"/>
    <w:rsid w:val="00A44AF2"/>
    <w:rsid w:val="00AC545B"/>
    <w:rsid w:val="00AD4EED"/>
    <w:rsid w:val="00AE2069"/>
    <w:rsid w:val="00B06F64"/>
    <w:rsid w:val="00B21AC6"/>
    <w:rsid w:val="00B30E0A"/>
    <w:rsid w:val="00B31214"/>
    <w:rsid w:val="00B36D86"/>
    <w:rsid w:val="00B57068"/>
    <w:rsid w:val="00B96281"/>
    <w:rsid w:val="00BA403D"/>
    <w:rsid w:val="00BC3F40"/>
    <w:rsid w:val="00C00737"/>
    <w:rsid w:val="00C11B58"/>
    <w:rsid w:val="00C145FB"/>
    <w:rsid w:val="00C279BA"/>
    <w:rsid w:val="00C33F7B"/>
    <w:rsid w:val="00C3536B"/>
    <w:rsid w:val="00C57458"/>
    <w:rsid w:val="00C81E9F"/>
    <w:rsid w:val="00C9214C"/>
    <w:rsid w:val="00CB1FB5"/>
    <w:rsid w:val="00CE4E02"/>
    <w:rsid w:val="00D12BA6"/>
    <w:rsid w:val="00D15019"/>
    <w:rsid w:val="00D27D7F"/>
    <w:rsid w:val="00D33053"/>
    <w:rsid w:val="00D40C68"/>
    <w:rsid w:val="00D45C3F"/>
    <w:rsid w:val="00D50BF4"/>
    <w:rsid w:val="00D57EA1"/>
    <w:rsid w:val="00D94FAF"/>
    <w:rsid w:val="00DB0355"/>
    <w:rsid w:val="00DD0473"/>
    <w:rsid w:val="00DE2269"/>
    <w:rsid w:val="00E64112"/>
    <w:rsid w:val="00E736E5"/>
    <w:rsid w:val="00E91F3A"/>
    <w:rsid w:val="00EC16CA"/>
    <w:rsid w:val="00ED3900"/>
    <w:rsid w:val="00EF4A07"/>
    <w:rsid w:val="00F01C32"/>
    <w:rsid w:val="00F05E3D"/>
    <w:rsid w:val="00F25029"/>
    <w:rsid w:val="00F464B5"/>
    <w:rsid w:val="00F6530E"/>
    <w:rsid w:val="00FA41A4"/>
    <w:rsid w:val="00FA78F3"/>
    <w:rsid w:val="00FC6C12"/>
    <w:rsid w:val="00FD6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5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545B"/>
    <w:rPr>
      <w:sz w:val="18"/>
      <w:szCs w:val="18"/>
    </w:rPr>
  </w:style>
  <w:style w:type="paragraph" w:styleId="a4">
    <w:name w:val="footer"/>
    <w:basedOn w:val="a"/>
    <w:link w:val="Char0"/>
    <w:uiPriority w:val="99"/>
    <w:unhideWhenUsed/>
    <w:rsid w:val="00AC545B"/>
    <w:pPr>
      <w:tabs>
        <w:tab w:val="center" w:pos="4153"/>
        <w:tab w:val="right" w:pos="8306"/>
      </w:tabs>
      <w:snapToGrid w:val="0"/>
      <w:jc w:val="left"/>
    </w:pPr>
    <w:rPr>
      <w:sz w:val="18"/>
      <w:szCs w:val="18"/>
    </w:rPr>
  </w:style>
  <w:style w:type="character" w:customStyle="1" w:styleId="Char0">
    <w:name w:val="页脚 Char"/>
    <w:basedOn w:val="a0"/>
    <w:link w:val="a4"/>
    <w:uiPriority w:val="99"/>
    <w:rsid w:val="00AC545B"/>
    <w:rPr>
      <w:sz w:val="18"/>
      <w:szCs w:val="18"/>
    </w:rPr>
  </w:style>
  <w:style w:type="paragraph" w:styleId="a5">
    <w:name w:val="Balloon Text"/>
    <w:basedOn w:val="a"/>
    <w:link w:val="Char1"/>
    <w:uiPriority w:val="99"/>
    <w:semiHidden/>
    <w:unhideWhenUsed/>
    <w:rsid w:val="00AC545B"/>
    <w:rPr>
      <w:sz w:val="18"/>
      <w:szCs w:val="18"/>
    </w:rPr>
  </w:style>
  <w:style w:type="character" w:customStyle="1" w:styleId="Char1">
    <w:name w:val="批注框文本 Char"/>
    <w:basedOn w:val="a0"/>
    <w:link w:val="a5"/>
    <w:uiPriority w:val="99"/>
    <w:semiHidden/>
    <w:rsid w:val="00AC545B"/>
    <w:rPr>
      <w:sz w:val="18"/>
      <w:szCs w:val="18"/>
    </w:rPr>
  </w:style>
  <w:style w:type="character" w:customStyle="1" w:styleId="0">
    <w:name w:val="0文书正文"/>
    <w:basedOn w:val="a0"/>
    <w:rsid w:val="00445D83"/>
    <w:rPr>
      <w:rFonts w:ascii="仿宋_GB2312" w:eastAsia="仿宋_GB2312" w:hAnsi="仿宋_GB2312" w:cs="仿宋_GB2312"/>
      <w:sz w:val="32"/>
      <w:szCs w:val="32"/>
    </w:rPr>
  </w:style>
  <w:style w:type="paragraph" w:customStyle="1" w:styleId="Char10">
    <w:name w:val="Char1"/>
    <w:basedOn w:val="a"/>
    <w:rsid w:val="00340250"/>
    <w:pPr>
      <w:widowControl/>
      <w:spacing w:after="160" w:line="240" w:lineRule="exact"/>
      <w:jc w:val="left"/>
    </w:pPr>
    <w:rPr>
      <w:rFonts w:ascii="Verdana" w:eastAsia="仿宋_GB2312" w:hAnsi="Verdana" w:cs="Times New Roman"/>
      <w:kern w:val="0"/>
      <w:sz w:val="20"/>
      <w:szCs w:val="20"/>
      <w:lang w:eastAsia="en-US"/>
    </w:rPr>
  </w:style>
  <w:style w:type="paragraph" w:customStyle="1" w:styleId="Char2">
    <w:name w:val="Char"/>
    <w:basedOn w:val="a"/>
    <w:rsid w:val="00B21AC6"/>
    <w:pPr>
      <w:widowControl/>
      <w:spacing w:after="160" w:line="240" w:lineRule="exact"/>
      <w:jc w:val="left"/>
    </w:pPr>
    <w:rPr>
      <w:rFonts w:ascii="Times New Roman" w:eastAsia="宋体" w:hAnsi="Times New Roman" w:cs="Times New Roman"/>
      <w:noProof/>
      <w:kern w:val="0"/>
      <w:sz w:val="20"/>
      <w:szCs w:val="20"/>
    </w:rPr>
  </w:style>
  <w:style w:type="paragraph" w:styleId="a6">
    <w:name w:val="Normal (Web)"/>
    <w:basedOn w:val="a"/>
    <w:rsid w:val="00013690"/>
    <w:pPr>
      <w:widowControl/>
      <w:spacing w:before="100" w:beforeAutospacing="1" w:after="100" w:afterAutospacing="1"/>
      <w:jc w:val="left"/>
    </w:pPr>
    <w:rPr>
      <w:rFonts w:ascii="宋体" w:eastAsia="宋体" w:hAnsi="宋体" w:cs="宋体"/>
      <w:color w:val="000000"/>
      <w:kern w:val="0"/>
      <w:sz w:val="24"/>
      <w:szCs w:val="24"/>
    </w:rPr>
  </w:style>
  <w:style w:type="paragraph" w:styleId="a7">
    <w:name w:val="Body Text"/>
    <w:basedOn w:val="a"/>
    <w:link w:val="Char3"/>
    <w:rsid w:val="00360F78"/>
    <w:pPr>
      <w:spacing w:after="120"/>
    </w:pPr>
    <w:rPr>
      <w:rFonts w:ascii="Times New Roman" w:eastAsia="宋体" w:hAnsi="Times New Roman" w:cs="Times New Roman"/>
      <w:szCs w:val="24"/>
    </w:rPr>
  </w:style>
  <w:style w:type="character" w:customStyle="1" w:styleId="Char3">
    <w:name w:val="正文文本 Char"/>
    <w:basedOn w:val="a0"/>
    <w:link w:val="a7"/>
    <w:rsid w:val="00360F7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333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6688-1929-4674-A940-C486ADD1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吴亮</cp:lastModifiedBy>
  <cp:revision>84</cp:revision>
  <cp:lastPrinted>2019-09-23T10:29:00Z</cp:lastPrinted>
  <dcterms:created xsi:type="dcterms:W3CDTF">2018-04-09T03:54:00Z</dcterms:created>
  <dcterms:modified xsi:type="dcterms:W3CDTF">2019-10-16T05:35:00Z</dcterms:modified>
</cp:coreProperties>
</file>