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kern w:val="0"/>
          <w:sz w:val="39"/>
          <w:szCs w:val="39"/>
          <w:shd w:val="clear" w:fill="FFFFFF"/>
          <w:vertAlign w:val="baseline"/>
          <w:lang w:val="en-US" w:eastAsia="zh-CN" w:bidi="ar"/>
        </w:rPr>
      </w:pPr>
      <w:bookmarkStart w:id="17" w:name="_GoBack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kern w:val="0"/>
          <w:sz w:val="39"/>
          <w:szCs w:val="39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kern w:val="0"/>
          <w:sz w:val="39"/>
          <w:szCs w:val="39"/>
          <w:shd w:val="clear" w:fill="FFFFFF"/>
          <w:vertAlign w:val="baseline"/>
          <w:lang w:val="en-US" w:eastAsia="zh-CN" w:bidi="ar"/>
        </w:rPr>
        <w:t>国家税务总局可克达拉税务局住宅房屋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kern w:val="0"/>
          <w:sz w:val="39"/>
          <w:szCs w:val="39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940"/>
          <w:spacing w:val="0"/>
          <w:kern w:val="0"/>
          <w:sz w:val="39"/>
          <w:szCs w:val="39"/>
          <w:shd w:val="clear" w:fill="FFFFFF"/>
          <w:vertAlign w:val="baseline"/>
          <w:lang w:val="en-US" w:eastAsia="zh-CN" w:bidi="ar"/>
        </w:rPr>
        <w:t>片区基准价估价服务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2"/>
        <w:rPr>
          <w:color w:val="707070"/>
          <w:sz w:val="18"/>
          <w:szCs w:val="18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终止公告</w:t>
      </w:r>
    </w:p>
    <w:bookmarkEnd w:id="17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一、项目基本情况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采购项目编号：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XJDB-2023CS-029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2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采购项目名称：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国家税务总局可克达拉税务局住宅房屋片区基准价估价服务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二、项目终止的原因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8"/>
          <w:szCs w:val="28"/>
          <w:shd w:val="clear" w:fill="FFFFFF"/>
        </w:rPr>
        <w:t>因本项目有调整，故终止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三、其他补充事宜</w:t>
      </w: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  <w:lang w:val="en-US" w:eastAsia="zh-CN"/>
        </w:rPr>
        <w:t>/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28"/>
          <w:szCs w:val="28"/>
          <w:shd w:val="clear" w:fill="FFFFFF"/>
          <w:vertAlign w:val="baseline"/>
        </w:rPr>
        <w:t>四、凡对本次公告内容提出询问，请按以下方式联系。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outlineLvl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Toc28359019"/>
      <w:bookmarkStart w:id="1" w:name="_Toc28359096"/>
      <w:bookmarkStart w:id="2" w:name="_Toc2945"/>
      <w:bookmarkStart w:id="3" w:name="_Toc10398"/>
      <w:bookmarkStart w:id="4" w:name="_Toc27595"/>
      <w:bookmarkStart w:id="5" w:name="_Toc35393637"/>
      <w:bookmarkStart w:id="6" w:name="_Toc35393806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1.采购人信息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    称：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国家税务总局可克达拉税务局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地    址：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可克达拉市和谐西路1066号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联系方式：</w:t>
      </w:r>
      <w:bookmarkStart w:id="7" w:name="_Toc7780"/>
      <w:bookmarkStart w:id="8" w:name="_Toc28587"/>
      <w:bookmarkStart w:id="9" w:name="_Toc28359098"/>
      <w:bookmarkStart w:id="10" w:name="_Toc35393639"/>
      <w:bookmarkStart w:id="11" w:name="_Toc35393808"/>
      <w:bookmarkStart w:id="12" w:name="_Toc28359021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15909991669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outlineLvl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13" w:name="_Toc25237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2.采购代理机构信息</w:t>
      </w:r>
      <w:bookmarkEnd w:id="7"/>
      <w:bookmarkEnd w:id="8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 称：新疆鼎标招投标代理有限公司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地　址：新疆伊宁市新华西路705号融合大厦A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1407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室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联系方式：潘永华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联系电话：0999-8355211、13394996638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outlineLvl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14" w:name="_Toc22969"/>
      <w:bookmarkStart w:id="15" w:name="_Toc23681"/>
      <w:bookmarkStart w:id="16" w:name="_Toc28229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3.项目联系方式</w:t>
      </w:r>
      <w:bookmarkEnd w:id="9"/>
      <w:bookmarkEnd w:id="10"/>
      <w:bookmarkEnd w:id="11"/>
      <w:bookmarkEnd w:id="12"/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项目联系人：张林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　 　 话：15909991669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2U2YmI3NjIyMDRmMWVkODQ5NWFjZDMxOGI4YmUifQ=="/>
  </w:docVars>
  <w:rsids>
    <w:rsidRoot w:val="779C21D2"/>
    <w:rsid w:val="20E56222"/>
    <w:rsid w:val="3CBA20A0"/>
    <w:rsid w:val="3CEA5F93"/>
    <w:rsid w:val="47D1245B"/>
    <w:rsid w:val="52F67C97"/>
    <w:rsid w:val="56654750"/>
    <w:rsid w:val="580706F7"/>
    <w:rsid w:val="6E7F3A9C"/>
    <w:rsid w:val="779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sz w:val="2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324</Characters>
  <Lines>0</Lines>
  <Paragraphs>0</Paragraphs>
  <TotalTime>3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2023-06-21T05:02:00Z</dcterms:created>
  <dc:creator>新疆鼎标招投标代理公司</dc:creator>
  <cp:lastModifiedBy>总有那么一个人</cp:lastModifiedBy>
  <dcterms:modified xsi:type="dcterms:W3CDTF">2023-06-21T10:29:37Z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7832C75FA9F84AB29BB5CFAD559D66E1_11</vt:lpwstr>
  </property>
</Properties>
</file>