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adjustRightInd w:val="0"/>
        <w:snapToGrid w:val="0"/>
        <w:spacing w:line="600" w:lineRule="exact"/>
      </w:pPr>
    </w:p>
    <w:p>
      <w:pPr>
        <w:adjustRightInd w:val="0"/>
        <w:snapToGrid w:val="0"/>
        <w:spacing w:line="600" w:lineRule="exact"/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国家税务总局和田市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税务局2019年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部门预算公开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outlineLvl w:val="1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目录</w:t>
      </w:r>
    </w:p>
    <w:p>
      <w:pPr>
        <w:widowControl/>
        <w:spacing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600" w:lineRule="exact"/>
        <w:outlineLvl w:val="1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国家税务总局和田市税务局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</w:t>
      </w:r>
      <w:r>
        <w:rPr>
          <w:rFonts w:hint="eastAsia" w:ascii="宋体" w:hAnsi="宋体"/>
          <w:b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宋体" w:hAnsi="宋体"/>
          <w:b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税务局2019年收支预算情况的总体说明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税务局2019年收入预算情况说明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税务局2019年支出预算情况说明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税务局2019年财政拨款收支预算情况的总体说明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税务局2019年一般公共预算当年拨款情况说明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税务局2019年一般公共预算基本支出情况说明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税务局2019年项目支出情况说明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税务局2019年一般公共预算“三公”经费预算情况说明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税务局2019年政府性基金预算拨款情况说明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60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both"/>
        <w:outlineLvl w:val="1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 xml:space="preserve">第一部分  </w:t>
      </w:r>
      <w:r>
        <w:rPr>
          <w:rFonts w:hint="eastAsia" w:ascii="黑体" w:hAnsi="黑体" w:eastAsia="黑体"/>
          <w:b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黑体" w:hAnsi="黑体" w:eastAsia="黑体"/>
          <w:b/>
          <w:kern w:val="0"/>
          <w:sz w:val="32"/>
          <w:szCs w:val="32"/>
        </w:rPr>
        <w:t>税务局概况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一、主要职能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负责贯彻执行党的路线、方针、政策，加强党的全面领导，履行全面从严治党责任，负责党的建设和思想政治建设工作。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负责贯彻执行税收、社会保险费和有关非税收入法律、法规、规章和规范性文件，研究制定具体实施办法。负责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区域内各项税收、社会保险费和有关非税收入征收管理。组织实施税（费）源监控和风险管理，加强大企业和自然人税收管理。组织落实国家规定的税收优惠政策。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负责研究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落实和田市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税收、社会保险费和有关非税收入中长期规划，参与拟定税收、社会保险费和有关非税收入预算目标并依法组织实施。负责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本局</w:t>
      </w:r>
      <w:r>
        <w:rPr>
          <w:rFonts w:hint="eastAsia" w:ascii="仿宋_GB2312" w:hAnsi="宋体" w:eastAsia="仿宋_GB2312"/>
          <w:kern w:val="0"/>
          <w:sz w:val="32"/>
          <w:szCs w:val="32"/>
        </w:rPr>
        <w:t>税收、社会保险费和有关非税收入的会统核算工作。组织开展收入分析预测。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负责开展税收经济分析和税收政策效应分析，为国家税务总局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和田市税务局、和田市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党委、政府提供决策参考。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负责组织实施本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/>
          <w:kern w:val="0"/>
          <w:sz w:val="32"/>
          <w:szCs w:val="32"/>
        </w:rPr>
        <w:t>税收、社会保险费和有关非税收入服务体系建设。组织开展纳税服务、税收宣传工作，保护纳税人、缴费人合法权益。承担涉及税收、社会保险费和有关非税收入的行政处罚听证、行政复议和行政诉讼事项。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负责所辖区域内国际税收和进出口税收管理工作，组织反避税调查和出口退税事项办理。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负责增值税专用发票、普通发票和其他各类发票管理。负责税收、社会保险费和有关非税收入票证管理。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负责组织实施本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/>
          <w:kern w:val="0"/>
          <w:sz w:val="32"/>
          <w:szCs w:val="32"/>
        </w:rPr>
        <w:t>各项税收、社会保险费和有关非税收入征管信息化建设和数据治理工作。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负责本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/>
          <w:kern w:val="0"/>
          <w:sz w:val="32"/>
          <w:szCs w:val="32"/>
        </w:rPr>
        <w:t>内部控制机制建设工作，开展对本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/>
          <w:kern w:val="0"/>
          <w:sz w:val="32"/>
          <w:szCs w:val="32"/>
        </w:rPr>
        <w:t>贯彻执行党中央、国务院重大决策及上级工作部署情况的督查督办，组织实施税收执行法督察。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负责本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/>
          <w:kern w:val="0"/>
          <w:sz w:val="32"/>
          <w:szCs w:val="32"/>
        </w:rPr>
        <w:t>基层建设和队伍建设工作，加强领导班子和后备干部队伍建设，承担税务人才培养和干部教育培训工作。负责本系统绩效管理和干部考核工作。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负责本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/>
          <w:kern w:val="0"/>
          <w:sz w:val="32"/>
          <w:szCs w:val="32"/>
        </w:rPr>
        <w:t>机构、编制、经费和资产管理工作。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完成国家税务总局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和田市税务局、和田市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党委、政府交办的其他工作。</w:t>
      </w:r>
    </w:p>
    <w:p>
      <w:pPr>
        <w:widowControl/>
        <w:adjustRightInd w:val="0"/>
        <w:snapToGrid w:val="0"/>
        <w:spacing w:line="600" w:lineRule="exact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kern w:val="0"/>
          <w:sz w:val="32"/>
          <w:szCs w:val="32"/>
        </w:rPr>
        <w:t xml:space="preserve">   二、机构及人员情况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税务局，设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/>
          <w:kern w:val="0"/>
          <w:sz w:val="32"/>
          <w:szCs w:val="32"/>
        </w:rPr>
        <w:t>个内设机构、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kern w:val="0"/>
          <w:sz w:val="32"/>
          <w:szCs w:val="32"/>
        </w:rPr>
        <w:t>个派出机构。</w:t>
      </w:r>
    </w:p>
    <w:p>
      <w:pPr>
        <w:snapToGrid w:val="0"/>
        <w:spacing w:line="600" w:lineRule="exact"/>
        <w:ind w:firstLine="643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（一）内设机构</w:t>
      </w:r>
      <w:r>
        <w:rPr>
          <w:rFonts w:hint="eastAsia"/>
          <w:sz w:val="32"/>
          <w:szCs w:val="32"/>
        </w:rPr>
        <w:t>：</w:t>
      </w:r>
      <w:r>
        <w:rPr>
          <w:rFonts w:hint="eastAsia" w:ascii="仿宋_GB2312" w:hAnsi="宋体" w:eastAsia="仿宋_GB2312"/>
          <w:kern w:val="0"/>
          <w:sz w:val="32"/>
          <w:szCs w:val="32"/>
        </w:rPr>
        <w:t>办公室、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法制科</w:t>
      </w:r>
      <w:r>
        <w:rPr>
          <w:rFonts w:hint="eastAsia" w:ascii="仿宋_GB2312" w:hAnsi="宋体" w:eastAsia="仿宋_GB2312"/>
          <w:kern w:val="0"/>
          <w:sz w:val="32"/>
          <w:szCs w:val="32"/>
        </w:rPr>
        <w:t>、货物和劳务税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科、</w:t>
      </w:r>
      <w:r>
        <w:rPr>
          <w:rFonts w:hint="eastAsia" w:ascii="仿宋_GB2312" w:hAnsi="宋体" w:eastAsia="仿宋_GB2312"/>
          <w:kern w:val="0"/>
          <w:sz w:val="32"/>
          <w:szCs w:val="32"/>
        </w:rPr>
        <w:t>企业所得税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宋体" w:eastAsia="仿宋_GB2312"/>
          <w:kern w:val="0"/>
          <w:sz w:val="32"/>
          <w:szCs w:val="32"/>
        </w:rPr>
        <w:t>、个人所得税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宋体" w:eastAsia="仿宋_GB2312"/>
          <w:kern w:val="0"/>
          <w:sz w:val="32"/>
          <w:szCs w:val="32"/>
        </w:rPr>
        <w:t>、财产和行为税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宋体" w:eastAsia="仿宋_GB2312"/>
          <w:kern w:val="0"/>
          <w:sz w:val="32"/>
          <w:szCs w:val="32"/>
        </w:rPr>
        <w:t>、社会保险费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/>
          <w:kern w:val="0"/>
          <w:sz w:val="32"/>
          <w:szCs w:val="32"/>
        </w:rPr>
        <w:t>非税收入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、收入核算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宋体" w:eastAsia="仿宋_GB2312"/>
          <w:kern w:val="0"/>
          <w:sz w:val="32"/>
          <w:szCs w:val="32"/>
        </w:rPr>
        <w:t>、纳税服务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征收管理科</w:t>
      </w:r>
      <w:r>
        <w:rPr>
          <w:rFonts w:hint="eastAsia" w:ascii="仿宋_GB2312" w:hAnsi="宋体" w:eastAsia="仿宋_GB2312"/>
          <w:kern w:val="0"/>
          <w:sz w:val="32"/>
          <w:szCs w:val="32"/>
        </w:rPr>
        <w:t>、税收经济分析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宋体" w:eastAsia="仿宋_GB2312"/>
          <w:kern w:val="0"/>
          <w:sz w:val="32"/>
          <w:szCs w:val="32"/>
        </w:rPr>
        <w:t>、税收风险管理局、财务管理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宋体" w:eastAsia="仿宋_GB2312"/>
          <w:kern w:val="0"/>
          <w:sz w:val="32"/>
          <w:szCs w:val="32"/>
        </w:rPr>
        <w:t>、人事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教育科</w:t>
      </w:r>
      <w:r>
        <w:rPr>
          <w:rFonts w:hint="eastAsia" w:ascii="仿宋_GB2312" w:hAnsi="宋体" w:eastAsia="仿宋_GB2312"/>
          <w:kern w:val="0"/>
          <w:sz w:val="32"/>
          <w:szCs w:val="32"/>
        </w:rPr>
        <w:t>、考核考评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宋体" w:eastAsia="仿宋_GB2312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机关党委、老干部科、系统党建工作科、纪检组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napToGrid w:val="0"/>
        <w:spacing w:line="600" w:lineRule="exact"/>
        <w:ind w:firstLine="643" w:firstLineChars="2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（二）派出机构</w:t>
      </w:r>
      <w:r>
        <w:rPr>
          <w:rFonts w:hint="eastAsia"/>
          <w:sz w:val="32"/>
          <w:szCs w:val="32"/>
        </w:rPr>
        <w:t>：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第一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所、第二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所、古江巴格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所。</w:t>
      </w:r>
    </w:p>
    <w:p>
      <w:pPr>
        <w:snapToGrid w:val="0"/>
        <w:spacing w:line="600" w:lineRule="exac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  <w:lang w:eastAsia="zh-CN"/>
        </w:rPr>
        <w:t>三</w:t>
      </w:r>
      <w:r>
        <w:rPr>
          <w:rFonts w:hint="eastAsia"/>
          <w:b/>
          <w:sz w:val="32"/>
          <w:szCs w:val="32"/>
        </w:rPr>
        <w:t>）所属机构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仿宋_GB2312" w:hAnsiTheme="minorHAnsi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eastAsia="zh-CN"/>
        </w:rPr>
        <w:t>国家税务总局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和田市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税务局人员编制与实有人数均按合并后规模统计。实有编制数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137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人，其中：行政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133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人，事业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（参照公务员）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人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，工人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。实有人数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209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人，其中：在职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137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人，退休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72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人。</w:t>
      </w: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第二部分  2019年部门预算公开表</w:t>
      </w:r>
    </w:p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一、部门收支总体情况表</w:t>
      </w:r>
    </w:p>
    <w:tbl>
      <w:tblPr>
        <w:tblStyle w:val="3"/>
        <w:tblW w:w="842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919"/>
        <w:gridCol w:w="1957"/>
        <w:gridCol w:w="919"/>
        <w:gridCol w:w="2024"/>
        <w:gridCol w:w="9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收          入</w:t>
            </w:r>
          </w:p>
        </w:tc>
        <w:tc>
          <w:tcPr>
            <w:tcW w:w="5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支           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     目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2019年预算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2019年预算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经济分类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1103.89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804.35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301 工资福利支出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873.49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1103.89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302 商品和服务支出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303 对个人和家庭的补助支出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212.41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教育收费(财政专户)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307 债务利息及费用支出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309 资本性支出（基本建设）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310 资本性支出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311 对企业补助（基本建设）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299.54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312 对企业补助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313 对社会保障基金补助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210 卫生健康支出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399 其他支出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215 资源勘探信息等支出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224 灾害防治及应急管理支出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1103.89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1103.89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          计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1103.89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230 转移性支出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1103.89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1103.89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1103.89</w:t>
            </w:r>
          </w:p>
        </w:tc>
      </w:tr>
    </w:tbl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部门收入总体情况表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yellow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 xml:space="preserve">                                       单位：万元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563"/>
        <w:gridCol w:w="562"/>
        <w:gridCol w:w="1601"/>
        <w:gridCol w:w="1082"/>
        <w:gridCol w:w="1082"/>
        <w:gridCol w:w="389"/>
        <w:gridCol w:w="562"/>
        <w:gridCol w:w="389"/>
        <w:gridCol w:w="389"/>
        <w:gridCol w:w="389"/>
        <w:gridCol w:w="389"/>
        <w:gridCol w:w="5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  计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财政专户管理资金（教育收费）</w:t>
            </w:r>
          </w:p>
        </w:tc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款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和田市税务局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1,103.89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1,103.89 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  一般公共服务支出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804.35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804.35 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    税收事务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804.35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804.35 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07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      行政运行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804.35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804.35 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社会保障和就业支出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299.54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299.54 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行政事业单位离退休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299.54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299.54 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未归口管理的行政单位离退休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212.41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212.41 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机关事业单位基本养老保险缴费支出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87.13 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87.13 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0" w:firstLineChars="0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部门支出总体情况表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leftChars="0"/>
        <w:outlineLvl w:val="1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                                     单位：万元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76"/>
        <w:gridCol w:w="576"/>
        <w:gridCol w:w="2087"/>
        <w:gridCol w:w="1645"/>
        <w:gridCol w:w="1531"/>
        <w:gridCol w:w="15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支出预算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08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1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      计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款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20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和田市税务局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1,103.89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1,103.89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一般公共服务支出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804.35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804.35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税收事务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804.35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804.35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07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行政运行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804.35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804.35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社会保障和就业支出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299.54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299.54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行政事业单位离退休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299.54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299.54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未归口管理的行政单位离退休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212.41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212.41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机关事业单位基本养老保险缴费支出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87.13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87.13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600" w:lineRule="exac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0" w:firstLineChars="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财政拨款收支总体情况表</w:t>
      </w:r>
    </w:p>
    <w:p>
      <w:pPr>
        <w:widowControl/>
        <w:numPr>
          <w:numId w:val="0"/>
        </w:numPr>
        <w:adjustRightInd w:val="0"/>
        <w:snapToGrid w:val="0"/>
        <w:spacing w:line="600" w:lineRule="exact"/>
        <w:ind w:leftChars="0"/>
        <w:outlineLvl w:val="1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                                         单位：万元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6"/>
        <w:gridCol w:w="1080"/>
        <w:gridCol w:w="1545"/>
        <w:gridCol w:w="870"/>
        <w:gridCol w:w="880"/>
        <w:gridCol w:w="9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        收            入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支               出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     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  能  分  类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</w:t>
            </w:r>
            <w:r>
              <w:rPr>
                <w:kern w:val="0"/>
                <w:sz w:val="18"/>
                <w:szCs w:val="18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  般  公  共  预  算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1103.89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1103.89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1103.89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1103.89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299.54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299.54</w:t>
            </w:r>
          </w:p>
        </w:tc>
        <w:tc>
          <w:tcPr>
            <w:tcW w:w="9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210 卫生健康支出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215 资源勘探信息等支出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226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322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224 灾害防治及应急管理支出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233 债务发行费支出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           计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1103.89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           计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1103.89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1103.89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230 转移性支出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2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1103.89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  出  合  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1103.89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1103.89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600" w:lineRule="exac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0" w:firstLineChars="0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一般公共预算支出情况表</w:t>
      </w:r>
    </w:p>
    <w:p>
      <w:pPr>
        <w:widowControl/>
        <w:numPr>
          <w:numId w:val="0"/>
        </w:numPr>
        <w:adjustRightInd w:val="0"/>
        <w:snapToGrid w:val="0"/>
        <w:spacing w:line="600" w:lineRule="exact"/>
        <w:ind w:leftChars="0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 xml:space="preserve">                                        单位：万元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76"/>
        <w:gridCol w:w="576"/>
        <w:gridCol w:w="2740"/>
        <w:gridCol w:w="1656"/>
        <w:gridCol w:w="1199"/>
        <w:gridCol w:w="11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1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      计</w:t>
            </w:r>
          </w:p>
        </w:tc>
        <w:tc>
          <w:tcPr>
            <w:tcW w:w="11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1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款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和田市税务局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1,103.89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1,103.89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一般公共服务支出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804.35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804.35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税收事务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804.35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804.35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07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行政运行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804.35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804.35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社会保障和就业支出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299.54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299.54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行政事业单位离退休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299.54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299.54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未归口管理的行政单位离退休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212.41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212.41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机关事业单位基本养老保险缴费支出</w:t>
            </w:r>
          </w:p>
        </w:tc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87.13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87.13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0" w:firstLineChars="0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一般公共预算基本支出情况表</w:t>
      </w:r>
    </w:p>
    <w:p>
      <w:pPr>
        <w:widowControl/>
        <w:numPr>
          <w:numId w:val="0"/>
        </w:numPr>
        <w:adjustRightInd w:val="0"/>
        <w:snapToGrid w:val="0"/>
        <w:spacing w:line="600" w:lineRule="exact"/>
        <w:ind w:leftChars="0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 xml:space="preserve">                                        单位：万元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76"/>
        <w:gridCol w:w="2999"/>
        <w:gridCol w:w="2016"/>
        <w:gridCol w:w="1177"/>
        <w:gridCol w:w="11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一般公共预算基本支出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经济分类科目编码</w:t>
            </w:r>
          </w:p>
        </w:tc>
        <w:tc>
          <w:tcPr>
            <w:tcW w:w="2999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经济分类科目名称</w:t>
            </w:r>
          </w:p>
        </w:tc>
        <w:tc>
          <w:tcPr>
            <w:tcW w:w="2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   计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99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款</w:t>
            </w:r>
          </w:p>
        </w:tc>
        <w:tc>
          <w:tcPr>
            <w:tcW w:w="2999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和田市税务局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1,103.89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1,085.90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工资福利支出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873.49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873.49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津贴补贴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603.65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603.65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机关事业单位基本养老保险缴费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87.13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87.13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职工基本医疗保险缴费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54.33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54.33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公务员医疗补助缴费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42.26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42.26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其他社会保障缴费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0.61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0.61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住房公积金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72.44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72.44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其他工资福利支出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13.07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13.07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商品和服务支出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17.99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取暖费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17.99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对个人和家庭的补助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212.41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212.41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303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生活补助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108.81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108.81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303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医疗费补助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93.16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93.16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303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29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其他对个人和家庭的补助支出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10.44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10.44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</w:tr>
    </w:tbl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0" w:firstLineChars="0"/>
        <w:outlineLvl w:val="1"/>
        <w:rPr>
          <w:rFonts w:hint="eastAsia" w:ascii="仿宋_GB2312" w:hAnsi="宋体" w:eastAsia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  <w:highlight w:val="none"/>
        </w:rPr>
        <w:t>项目支出情况表</w:t>
      </w:r>
    </w:p>
    <w:p>
      <w:pPr>
        <w:widowControl/>
        <w:numPr>
          <w:numId w:val="0"/>
        </w:numPr>
        <w:adjustRightInd w:val="0"/>
        <w:snapToGrid w:val="0"/>
        <w:spacing w:line="600" w:lineRule="exact"/>
        <w:ind w:leftChars="0"/>
        <w:outlineLvl w:val="1"/>
        <w:rPr>
          <w:rFonts w:hint="eastAsia" w:ascii="仿宋_GB2312" w:hAnsi="宋体" w:eastAsia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  <w:highlight w:val="none"/>
          <w:lang w:val="en-US" w:eastAsia="zh-CN"/>
        </w:rPr>
        <w:t xml:space="preserve">                                          单位：万元</w:t>
      </w:r>
    </w:p>
    <w:tbl>
      <w:tblPr>
        <w:tblStyle w:val="3"/>
        <w:tblW w:w="90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76"/>
        <w:gridCol w:w="576"/>
        <w:gridCol w:w="1656"/>
        <w:gridCol w:w="936"/>
        <w:gridCol w:w="396"/>
        <w:gridCol w:w="396"/>
        <w:gridCol w:w="396"/>
        <w:gridCol w:w="396"/>
        <w:gridCol w:w="396"/>
        <w:gridCol w:w="576"/>
        <w:gridCol w:w="396"/>
        <w:gridCol w:w="576"/>
        <w:gridCol w:w="396"/>
        <w:gridCol w:w="396"/>
        <w:gridCol w:w="3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对个人和家庭的补助支出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款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根据国家财政部、税务总局制定的《税务部门经费保障实施办法》，2019年自治区财政仅安排由财政保障的人员预算，故本表为空表</w:t>
      </w:r>
    </w:p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0" w:firstLineChars="0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一般公共预算“三公”经费支出情况表</w:t>
      </w:r>
    </w:p>
    <w:p>
      <w:pPr>
        <w:widowControl/>
        <w:numPr>
          <w:numId w:val="0"/>
        </w:numPr>
        <w:adjustRightInd w:val="0"/>
        <w:snapToGrid w:val="0"/>
        <w:spacing w:line="600" w:lineRule="exact"/>
        <w:ind w:leftChars="0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 xml:space="preserve">                                       单位：万元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286"/>
        <w:gridCol w:w="924"/>
        <w:gridCol w:w="934"/>
        <w:gridCol w:w="934"/>
        <w:gridCol w:w="934"/>
        <w:gridCol w:w="11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单  位 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因公出国（境）费</w:t>
            </w:r>
          </w:p>
        </w:tc>
        <w:tc>
          <w:tcPr>
            <w:tcW w:w="2802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公务用车购置及运行费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2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根据国家财政部、税务总局制定的《税务部门经费保障实施办法》，2019年自治区财政仅安排由财政保障的人员预算，故本表为空表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0" w:firstLineChars="0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政府性基金预算支出情况表</w:t>
      </w:r>
    </w:p>
    <w:p>
      <w:pPr>
        <w:widowControl/>
        <w:numPr>
          <w:numId w:val="0"/>
        </w:numPr>
        <w:adjustRightInd w:val="0"/>
        <w:snapToGrid w:val="0"/>
        <w:spacing w:line="600" w:lineRule="exact"/>
        <w:ind w:leftChars="0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 xml:space="preserve">                                    单位：万元</w:t>
      </w:r>
      <w:bookmarkStart w:id="0" w:name="_GoBack"/>
      <w:bookmarkEnd w:id="0"/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76"/>
        <w:gridCol w:w="576"/>
        <w:gridCol w:w="2596"/>
        <w:gridCol w:w="1836"/>
        <w:gridCol w:w="1181"/>
        <w:gridCol w:w="1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1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      计</w:t>
            </w:r>
          </w:p>
        </w:tc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款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25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※※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税务局没有政府性基金，本表为空表</w:t>
      </w:r>
    </w:p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第三部分  2019年部门预算情况说明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黑体" w:hAnsi="黑体" w:eastAsia="黑体"/>
          <w:kern w:val="0"/>
          <w:sz w:val="32"/>
          <w:szCs w:val="32"/>
        </w:rPr>
        <w:t>税务局2019年收支预算情况的总体说明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所有收入和支出均纳入部门预算管理。收支总预算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1103.89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收入预算包括：一般公共预算。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支出预算包括：一般公共服务支出、社会保障和就业支出。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黑体" w:hAnsi="黑体" w:eastAsia="黑体"/>
          <w:kern w:val="0"/>
          <w:sz w:val="32"/>
          <w:szCs w:val="32"/>
        </w:rPr>
        <w:t>税务局2019年收入预算情况说明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1103.89</w:t>
      </w:r>
      <w:r>
        <w:rPr>
          <w:rFonts w:hint="eastAsia" w:ascii="仿宋_GB2312" w:hAnsi="宋体" w:eastAsia="仿宋_GB2312"/>
          <w:kern w:val="0"/>
          <w:sz w:val="32"/>
          <w:szCs w:val="32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元，其中：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1103.89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万元，占100 %，比上年减少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113.94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万元，主要原因是2018年国地税征管改革，原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和田市国家税务局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与原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和田市地方税务局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合并为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，经费保障体制随之发生变化，自治区财政保障范围为按照国家政策执行属地标准的工资项目，及其涉及的养老保险缴费、医疗保险缴费、住房公积金等单位按照规定缴存部分；按照国家政策执行地方标准的丧葬费、遗属补助等。    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政府性基金预算未安排。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三、关于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黑体" w:hAnsi="黑体" w:eastAsia="黑体"/>
          <w:kern w:val="0"/>
          <w:sz w:val="32"/>
          <w:szCs w:val="32"/>
        </w:rPr>
        <w:t>税务局2019年支出预算情况说明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2019年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1103.89</w:t>
      </w:r>
      <w:r>
        <w:rPr>
          <w:rFonts w:hint="eastAsia" w:ascii="仿宋_GB2312" w:hAnsi="宋体" w:eastAsia="仿宋_GB2312"/>
          <w:kern w:val="0"/>
          <w:sz w:val="32"/>
          <w:szCs w:val="32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元，其中：基本支出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1103.89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万元，占100%，比上年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20.1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2019年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eastAsia="zh-CN"/>
        </w:rPr>
        <w:t>国地税征管体制改革增加人，其中在职增加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73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eastAsia="zh-CN"/>
        </w:rPr>
        <w:t>人，离退休增加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43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eastAsia="zh-CN"/>
        </w:rPr>
        <w:t xml:space="preserve">人，由于经费保障范围不同，所以基本支出较上年预算减少。项目支出预算未安排。   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黑体" w:hAnsi="黑体" w:eastAsia="黑体"/>
          <w:kern w:val="0"/>
          <w:sz w:val="32"/>
          <w:szCs w:val="32"/>
        </w:rPr>
        <w:t>税务局2019年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财政拨款收支预算情况的总体说明</w:t>
      </w:r>
    </w:p>
    <w:p>
      <w:pPr>
        <w:adjustRightInd w:val="0"/>
        <w:snapToGrid w:val="0"/>
        <w:spacing w:line="60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kern w:val="0"/>
          <w:sz w:val="32"/>
          <w:szCs w:val="32"/>
        </w:rPr>
        <w:t>019年财政拨款收支总预算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1103.89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万元，其中2010701行政运行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804.35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/>
          <w:kern w:val="0"/>
          <w:sz w:val="32"/>
          <w:szCs w:val="32"/>
        </w:rPr>
        <w:t>2080504未归口管理的行政单位离退休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212.41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万元，2080505机关事业单位基本养老保险缴费支出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87.13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收入全部为一般公共预算拨款，无政府性基金预算拨款。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804.35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万元，其中2010701行政运行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804.35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万元，社会保障与就业支出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299.54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万元，其中2080504未归口管理的行政单位离退休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212.41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万元，2080505机关事业单位基本养老保险缴费支出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87.13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主要用于发放按照国家政策执行属地标准的工资项目，如规范津贴补贴、乡镇工作补贴、奖励性补贴、改革性补贴等，上述工资项目涉及的养老保险缴费、医疗保险缴费、住房公积金等单位按照规定缴存部分；按照国家政策执行地方标准的丧葬费、遗属补助等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五、关于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黑体" w:hAnsi="黑体" w:eastAsia="黑体"/>
          <w:kern w:val="0"/>
          <w:sz w:val="32"/>
          <w:szCs w:val="32"/>
        </w:rPr>
        <w:t>税务局2019年一般公共预算当年拨款情况说明</w:t>
      </w:r>
    </w:p>
    <w:p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总</w:t>
      </w:r>
      <w:r>
        <w:rPr>
          <w:rFonts w:hint="eastAsia" w:ascii="仿宋_GB2312" w:hAnsi="宋体" w:eastAsia="仿宋_GB2312"/>
          <w:kern w:val="0"/>
          <w:sz w:val="32"/>
          <w:szCs w:val="32"/>
        </w:rPr>
        <w:t>局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和田市税务局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2019年一般公共预算拨款基本支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出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1103.89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万元，比上年执行数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242.10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17.99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%。主要原因是国地税征管体制改革，经费保障模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式改变。  </w:t>
      </w:r>
    </w:p>
    <w:p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1.一般公共服务（类）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804.35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72.87</w:t>
      </w:r>
      <w:r>
        <w:rPr>
          <w:rFonts w:hint="eastAsia" w:ascii="仿宋_GB2312" w:hAnsi="宋体" w:eastAsia="仿宋_GB2312"/>
          <w:kern w:val="0"/>
          <w:sz w:val="32"/>
          <w:szCs w:val="32"/>
        </w:rPr>
        <w:t>%。其中2010701行政运行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804.35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2. 社会保障与就业支出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299.54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27.13</w:t>
      </w:r>
      <w:r>
        <w:rPr>
          <w:rFonts w:hint="eastAsia" w:ascii="仿宋_GB2312" w:hAnsi="宋体" w:eastAsia="仿宋_GB2312"/>
          <w:kern w:val="0"/>
          <w:sz w:val="32"/>
          <w:szCs w:val="32"/>
        </w:rPr>
        <w:t>％。其中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kern w:val="0"/>
          <w:sz w:val="32"/>
          <w:szCs w:val="32"/>
        </w:rPr>
        <w:t>2080504未归口管理的行政单位离退休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212.41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万元，2080505机关事业单位基本养老保险缴费支出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87.13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一般公共服务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</w:rPr>
        <w:t>（类）财政事务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07</w:t>
      </w:r>
      <w:r>
        <w:rPr>
          <w:rFonts w:ascii="仿宋_GB2312" w:hAnsi="宋体" w:eastAsia="仿宋_GB2312" w:cs="宋体"/>
          <w:kern w:val="0"/>
          <w:sz w:val="32"/>
          <w:szCs w:val="32"/>
        </w:rPr>
        <w:t>（款）行政运行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（项）: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2019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804.35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345.59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减少了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30.05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自治区财政经费保障范围变化，国家政策的津补贴由中央财政部保障。</w:t>
      </w:r>
    </w:p>
    <w:p>
      <w:pPr>
        <w:adjustRightInd w:val="0"/>
        <w:snapToGrid w:val="0"/>
        <w:spacing w:line="600" w:lineRule="exact"/>
        <w:ind w:firstLine="64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一般公共服务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208</w:t>
      </w:r>
      <w:r>
        <w:rPr>
          <w:rFonts w:ascii="仿宋_GB2312" w:hAnsi="宋体" w:eastAsia="仿宋_GB2312" w:cs="宋体"/>
          <w:kern w:val="0"/>
          <w:sz w:val="32"/>
          <w:szCs w:val="32"/>
        </w:rPr>
        <w:t>（类）财政事务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05</w:t>
      </w:r>
      <w:r>
        <w:rPr>
          <w:rFonts w:ascii="仿宋_GB2312" w:hAnsi="宋体" w:eastAsia="仿宋_GB2312" w:cs="宋体"/>
          <w:kern w:val="0"/>
          <w:sz w:val="32"/>
          <w:szCs w:val="32"/>
        </w:rPr>
        <w:t>（款）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未归口管理的行政单位离退休04（项）：2019年预算数为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212.41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127.07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148.9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％。主要原因是退休人数较合并前增加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adjustRightInd w:val="0"/>
        <w:snapToGrid w:val="0"/>
        <w:spacing w:line="600" w:lineRule="exact"/>
        <w:ind w:firstLine="64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一般公共服务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208</w:t>
      </w:r>
      <w:r>
        <w:rPr>
          <w:rFonts w:ascii="仿宋_GB2312" w:hAnsi="宋体" w:eastAsia="仿宋_GB2312" w:cs="宋体"/>
          <w:kern w:val="0"/>
          <w:sz w:val="32"/>
          <w:szCs w:val="32"/>
        </w:rPr>
        <w:t>（类）财政事务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05</w:t>
      </w:r>
      <w:r>
        <w:rPr>
          <w:rFonts w:ascii="仿宋_GB2312" w:hAnsi="宋体" w:eastAsia="仿宋_GB2312" w:cs="宋体"/>
          <w:kern w:val="0"/>
          <w:sz w:val="32"/>
          <w:szCs w:val="32"/>
        </w:rPr>
        <w:t>（款）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机关事业单位基本养老保险缴费支出05（项）：2019年预算数为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87.13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比上年执行数减少23.58万元，降低21.30％。主要原因是自治区财政经费保障范围变化，养老金提取基数降低。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六、关于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黑体" w:hAnsi="黑体" w:eastAsia="黑体"/>
          <w:kern w:val="0"/>
          <w:sz w:val="32"/>
          <w:szCs w:val="32"/>
        </w:rPr>
        <w:t>税务局2019年一般公共预算基本支出情况说明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1103.89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其中：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1085.9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主要包括：规范性津贴补贴、机关事业单位基本养老保险缴费、职业年金缴费、职工基本医疗保险缴费、公务员医疗补助缴费、其他社会保障缴费、住房公积金、医疗费、其他工资福利支出、离休费、退休费、医疗费补助、奖励金、其他对个人和家庭的补助等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万元，是职工取暖补助。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七、关于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黑体" w:hAnsi="黑体" w:eastAsia="黑体"/>
          <w:kern w:val="0"/>
          <w:sz w:val="32"/>
          <w:szCs w:val="32"/>
        </w:rPr>
        <w:t>税务局2019年项目支出情况说明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税务局2019年未安排项目支出，项目支出情况表为空表。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八、关于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黑体" w:hAnsi="黑体" w:eastAsia="黑体"/>
          <w:kern w:val="0"/>
          <w:sz w:val="32"/>
          <w:szCs w:val="32"/>
        </w:rPr>
        <w:t>税务局2019年一般公共预算“三公”经费预算情况说明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税务局2019年未安排“三公”经费预算，一般公共预算“三公”经费支出情况表为空表。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九、关于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黑体" w:hAnsi="黑体" w:eastAsia="黑体"/>
          <w:kern w:val="0"/>
          <w:sz w:val="32"/>
          <w:szCs w:val="32"/>
        </w:rPr>
        <w:t>税务局2019年政府性基金预算拨款情况说明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税务局2019年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没有使用政府性基金预算拨款安排的支出，政府性基金预算支出情况表为空表。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十、其他重要事项的情况说明</w:t>
      </w:r>
    </w:p>
    <w:p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2019年，未安排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税务局行政单位的机关运行经费财政拨款预算。</w:t>
      </w:r>
    </w:p>
    <w:p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widowControl/>
        <w:adjustRightInd w:val="0"/>
        <w:snapToGrid w:val="0"/>
        <w:spacing w:line="600" w:lineRule="exact"/>
        <w:ind w:firstLine="642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2019年，未安排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税务局政府采购预算。</w:t>
      </w:r>
    </w:p>
    <w:p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hAnsi="宋体" w:eastAsia="楷体_GB2312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 w:themeColor="text1"/>
          <w:kern w:val="0"/>
          <w:sz w:val="32"/>
          <w:szCs w:val="32"/>
        </w:rPr>
        <w:t>（三）国有资产占用使用情况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</w:rPr>
        <w:t>截至2018年底，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国家税务总局和田市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:highlight w:val="none"/>
        </w:rPr>
        <w:t>税务局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</w:rPr>
        <w:t>占用使用国有资产总体情况为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</w:rPr>
        <w:t>1.房屋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</w:rPr>
        <w:t>21249.83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</w:rPr>
        <w:t>平方米，价值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</w:rPr>
        <w:t>3292.03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</w:rPr>
        <w:t>万元。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</w:rPr>
        <w:t>2.车辆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</w:rPr>
        <w:t>辆，价值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</w:rPr>
        <w:t>344.74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</w:rPr>
        <w:t>万元。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red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</w:rPr>
        <w:t>.其他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eastAsia="zh-CN"/>
        </w:rPr>
        <w:t>固定资产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</w:rPr>
        <w:t>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</w:rPr>
        <w:t>944.9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</w:rPr>
        <w:t>万元。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，单位价值100万元以上大型设备无。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2019年部门预算未安排购置车辆经费、50万元以上大型设备及单位价值100万元以上大型设备经费。</w:t>
      </w:r>
    </w:p>
    <w:p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2019年，未安排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国家税务总局和田市</w:t>
      </w:r>
      <w:r>
        <w:rPr>
          <w:rFonts w:hint="eastAsia" w:ascii="仿宋_GB2312" w:hAnsi="宋体" w:eastAsia="仿宋_GB2312"/>
          <w:kern w:val="0"/>
          <w:sz w:val="32"/>
          <w:szCs w:val="32"/>
        </w:rPr>
        <w:t>税务局项目支出预算。</w:t>
      </w: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ascii="黑体" w:hAnsi="黑体" w:eastAsia="黑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1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第四部分  名词解释</w:t>
      </w:r>
    </w:p>
    <w:p>
      <w:pPr>
        <w:adjustRightInd w:val="0"/>
        <w:snapToGrid w:val="0"/>
        <w:spacing w:line="60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指由一般公共预算安排的财政拨款数。</w:t>
      </w:r>
    </w:p>
    <w:p>
      <w:pPr>
        <w:adjustRightInd w:val="0"/>
        <w:snapToGrid w:val="0"/>
        <w:spacing w:line="60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z w:val="32"/>
          <w:szCs w:val="32"/>
        </w:rPr>
        <w:t>指公共财政拨款资金。</w:t>
      </w:r>
    </w:p>
    <w:p>
      <w:pPr>
        <w:adjustRightInd w:val="0"/>
        <w:snapToGrid w:val="0"/>
        <w:spacing w:line="60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adjustRightInd w:val="0"/>
        <w:snapToGrid w:val="0"/>
        <w:spacing w:line="600" w:lineRule="exact"/>
        <w:ind w:firstLine="642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exact"/>
        <w:ind w:firstLine="3840" w:firstLineChars="1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国家税务总局和田市税务局</w:t>
      </w:r>
    </w:p>
    <w:p>
      <w:pPr>
        <w:adjustRightInd w:val="0"/>
        <w:snapToGrid w:val="0"/>
        <w:spacing w:line="600" w:lineRule="exact"/>
        <w:ind w:firstLine="4800" w:firstLineChars="15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E10C8"/>
    <w:multiLevelType w:val="singleLevel"/>
    <w:tmpl w:val="95FE10C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A77"/>
    <w:rsid w:val="000901AD"/>
    <w:rsid w:val="00160545"/>
    <w:rsid w:val="001919BC"/>
    <w:rsid w:val="001C790D"/>
    <w:rsid w:val="001F1D6C"/>
    <w:rsid w:val="00202563"/>
    <w:rsid w:val="002427FF"/>
    <w:rsid w:val="00271B97"/>
    <w:rsid w:val="0027338D"/>
    <w:rsid w:val="00285827"/>
    <w:rsid w:val="002C098C"/>
    <w:rsid w:val="002F504F"/>
    <w:rsid w:val="00301A77"/>
    <w:rsid w:val="003A41F5"/>
    <w:rsid w:val="00420B4B"/>
    <w:rsid w:val="004A62A8"/>
    <w:rsid w:val="0059735A"/>
    <w:rsid w:val="005B1030"/>
    <w:rsid w:val="00753E51"/>
    <w:rsid w:val="007C12AD"/>
    <w:rsid w:val="00870819"/>
    <w:rsid w:val="00894CFA"/>
    <w:rsid w:val="008B2FA1"/>
    <w:rsid w:val="008C3038"/>
    <w:rsid w:val="008D110D"/>
    <w:rsid w:val="008E0D54"/>
    <w:rsid w:val="008E1CA3"/>
    <w:rsid w:val="00971F01"/>
    <w:rsid w:val="009A4351"/>
    <w:rsid w:val="00A01061"/>
    <w:rsid w:val="00B367FC"/>
    <w:rsid w:val="00B565C7"/>
    <w:rsid w:val="00BE7C40"/>
    <w:rsid w:val="00C650B4"/>
    <w:rsid w:val="00CD15C5"/>
    <w:rsid w:val="00D0203C"/>
    <w:rsid w:val="00D175B3"/>
    <w:rsid w:val="00D36535"/>
    <w:rsid w:val="00D41CCB"/>
    <w:rsid w:val="00D4339A"/>
    <w:rsid w:val="00D446C2"/>
    <w:rsid w:val="00D46F49"/>
    <w:rsid w:val="00E03CB3"/>
    <w:rsid w:val="00E066A9"/>
    <w:rsid w:val="00E22877"/>
    <w:rsid w:val="00EA1288"/>
    <w:rsid w:val="00F02945"/>
    <w:rsid w:val="00F2095F"/>
    <w:rsid w:val="00F7774A"/>
    <w:rsid w:val="00FC3AE6"/>
    <w:rsid w:val="00FE045D"/>
    <w:rsid w:val="011604D2"/>
    <w:rsid w:val="01CC602B"/>
    <w:rsid w:val="01F07AE3"/>
    <w:rsid w:val="027B7092"/>
    <w:rsid w:val="0361289C"/>
    <w:rsid w:val="062343EA"/>
    <w:rsid w:val="0639790B"/>
    <w:rsid w:val="069E7F97"/>
    <w:rsid w:val="074A01BE"/>
    <w:rsid w:val="07C13D81"/>
    <w:rsid w:val="09AF7C8E"/>
    <w:rsid w:val="09ED396F"/>
    <w:rsid w:val="09F77510"/>
    <w:rsid w:val="0A2F3DB3"/>
    <w:rsid w:val="0AA3549A"/>
    <w:rsid w:val="0AF948DE"/>
    <w:rsid w:val="0B2834EF"/>
    <w:rsid w:val="0B320F1D"/>
    <w:rsid w:val="0B3405A7"/>
    <w:rsid w:val="0B461D12"/>
    <w:rsid w:val="0C5577F6"/>
    <w:rsid w:val="0C9E7FE7"/>
    <w:rsid w:val="0E440369"/>
    <w:rsid w:val="0EF4759C"/>
    <w:rsid w:val="10BF128E"/>
    <w:rsid w:val="11536EE2"/>
    <w:rsid w:val="116D394D"/>
    <w:rsid w:val="12416294"/>
    <w:rsid w:val="12EA2883"/>
    <w:rsid w:val="130F558F"/>
    <w:rsid w:val="139C41C5"/>
    <w:rsid w:val="14641335"/>
    <w:rsid w:val="15272F13"/>
    <w:rsid w:val="15786F28"/>
    <w:rsid w:val="15A83AE3"/>
    <w:rsid w:val="170022D1"/>
    <w:rsid w:val="1791053F"/>
    <w:rsid w:val="17BF611F"/>
    <w:rsid w:val="17CB0C5B"/>
    <w:rsid w:val="18584E4A"/>
    <w:rsid w:val="18F7608F"/>
    <w:rsid w:val="19BD3597"/>
    <w:rsid w:val="1A6F2854"/>
    <w:rsid w:val="1B231B16"/>
    <w:rsid w:val="1C962A7D"/>
    <w:rsid w:val="1DFE742A"/>
    <w:rsid w:val="1F8D6D66"/>
    <w:rsid w:val="20991B76"/>
    <w:rsid w:val="21CF7B7C"/>
    <w:rsid w:val="21E610DF"/>
    <w:rsid w:val="22435223"/>
    <w:rsid w:val="22751D0E"/>
    <w:rsid w:val="22AD0714"/>
    <w:rsid w:val="22CC3C79"/>
    <w:rsid w:val="242C39CD"/>
    <w:rsid w:val="248E6F96"/>
    <w:rsid w:val="263047CE"/>
    <w:rsid w:val="263E3CA5"/>
    <w:rsid w:val="26636CB1"/>
    <w:rsid w:val="26A02C95"/>
    <w:rsid w:val="26DF02A7"/>
    <w:rsid w:val="26F05B34"/>
    <w:rsid w:val="27B32089"/>
    <w:rsid w:val="28FF004E"/>
    <w:rsid w:val="292A16D5"/>
    <w:rsid w:val="2B2C7ED7"/>
    <w:rsid w:val="2B446DE8"/>
    <w:rsid w:val="2B5019DE"/>
    <w:rsid w:val="2D243488"/>
    <w:rsid w:val="2D8D4631"/>
    <w:rsid w:val="2E52132C"/>
    <w:rsid w:val="2E5D214C"/>
    <w:rsid w:val="2F3A7888"/>
    <w:rsid w:val="2FD5320A"/>
    <w:rsid w:val="308174E5"/>
    <w:rsid w:val="31523C28"/>
    <w:rsid w:val="33072D0F"/>
    <w:rsid w:val="3341768A"/>
    <w:rsid w:val="33475452"/>
    <w:rsid w:val="33C6766C"/>
    <w:rsid w:val="33D013FA"/>
    <w:rsid w:val="34224909"/>
    <w:rsid w:val="346029F6"/>
    <w:rsid w:val="34BD2649"/>
    <w:rsid w:val="34E927AE"/>
    <w:rsid w:val="368B171A"/>
    <w:rsid w:val="36C67F6E"/>
    <w:rsid w:val="378A0B50"/>
    <w:rsid w:val="379D38FB"/>
    <w:rsid w:val="37AA2A26"/>
    <w:rsid w:val="37F33EC0"/>
    <w:rsid w:val="3806265B"/>
    <w:rsid w:val="38B020BF"/>
    <w:rsid w:val="393C5E10"/>
    <w:rsid w:val="3944239D"/>
    <w:rsid w:val="39F87FBC"/>
    <w:rsid w:val="3A5F7117"/>
    <w:rsid w:val="3BE51E0F"/>
    <w:rsid w:val="3C6667DF"/>
    <w:rsid w:val="3C6A28EA"/>
    <w:rsid w:val="3E8A5660"/>
    <w:rsid w:val="3F5445A7"/>
    <w:rsid w:val="3F567FF4"/>
    <w:rsid w:val="3F671ADF"/>
    <w:rsid w:val="3FDA30AC"/>
    <w:rsid w:val="402140D3"/>
    <w:rsid w:val="409E3AC2"/>
    <w:rsid w:val="413E35AB"/>
    <w:rsid w:val="413E6A7E"/>
    <w:rsid w:val="42A233D6"/>
    <w:rsid w:val="44BB1FDB"/>
    <w:rsid w:val="45894E2E"/>
    <w:rsid w:val="46251833"/>
    <w:rsid w:val="4631787C"/>
    <w:rsid w:val="46515C5C"/>
    <w:rsid w:val="46C23168"/>
    <w:rsid w:val="471A63B2"/>
    <w:rsid w:val="47AB740C"/>
    <w:rsid w:val="47C5558A"/>
    <w:rsid w:val="484F7656"/>
    <w:rsid w:val="49502845"/>
    <w:rsid w:val="49C267C9"/>
    <w:rsid w:val="4B030F5E"/>
    <w:rsid w:val="4B846DA6"/>
    <w:rsid w:val="4B962D24"/>
    <w:rsid w:val="4E8E400B"/>
    <w:rsid w:val="4EB16087"/>
    <w:rsid w:val="4EB82EA0"/>
    <w:rsid w:val="4EBC5D26"/>
    <w:rsid w:val="4EF03E9D"/>
    <w:rsid w:val="503E5C18"/>
    <w:rsid w:val="50661E56"/>
    <w:rsid w:val="50AB245C"/>
    <w:rsid w:val="50F94923"/>
    <w:rsid w:val="519B3D58"/>
    <w:rsid w:val="51C22593"/>
    <w:rsid w:val="521900A4"/>
    <w:rsid w:val="53BB53D8"/>
    <w:rsid w:val="543A652F"/>
    <w:rsid w:val="54846E6F"/>
    <w:rsid w:val="548716A8"/>
    <w:rsid w:val="54F074F6"/>
    <w:rsid w:val="54F65971"/>
    <w:rsid w:val="554C0327"/>
    <w:rsid w:val="56782236"/>
    <w:rsid w:val="567A4845"/>
    <w:rsid w:val="56A922D9"/>
    <w:rsid w:val="56C16C42"/>
    <w:rsid w:val="56D50E7D"/>
    <w:rsid w:val="57AB7834"/>
    <w:rsid w:val="57F45285"/>
    <w:rsid w:val="585F2E14"/>
    <w:rsid w:val="59DD6DBE"/>
    <w:rsid w:val="5AB05089"/>
    <w:rsid w:val="5B294357"/>
    <w:rsid w:val="5C33633C"/>
    <w:rsid w:val="5CE92C6C"/>
    <w:rsid w:val="5CEA44CE"/>
    <w:rsid w:val="5DAA1AD0"/>
    <w:rsid w:val="5DB23609"/>
    <w:rsid w:val="5ECE46D2"/>
    <w:rsid w:val="5ED105CD"/>
    <w:rsid w:val="5EF10FF1"/>
    <w:rsid w:val="5FD6438F"/>
    <w:rsid w:val="60C27B9C"/>
    <w:rsid w:val="616A0063"/>
    <w:rsid w:val="61B977D7"/>
    <w:rsid w:val="62900FFD"/>
    <w:rsid w:val="62CC61E2"/>
    <w:rsid w:val="62F40BD0"/>
    <w:rsid w:val="64A97360"/>
    <w:rsid w:val="64DC69A6"/>
    <w:rsid w:val="651207BA"/>
    <w:rsid w:val="660A3E12"/>
    <w:rsid w:val="66E14185"/>
    <w:rsid w:val="678028CE"/>
    <w:rsid w:val="688B2E99"/>
    <w:rsid w:val="69911A88"/>
    <w:rsid w:val="69A81A05"/>
    <w:rsid w:val="6B011B2C"/>
    <w:rsid w:val="6CB562D9"/>
    <w:rsid w:val="6CEC3F7F"/>
    <w:rsid w:val="6D1B1C60"/>
    <w:rsid w:val="6DE145A7"/>
    <w:rsid w:val="6E803E4B"/>
    <w:rsid w:val="6E952813"/>
    <w:rsid w:val="6EDB1A57"/>
    <w:rsid w:val="6F93735D"/>
    <w:rsid w:val="6FD30B8C"/>
    <w:rsid w:val="70AD6DFF"/>
    <w:rsid w:val="70FF2343"/>
    <w:rsid w:val="717B729C"/>
    <w:rsid w:val="71B73865"/>
    <w:rsid w:val="73126D3D"/>
    <w:rsid w:val="73AC581F"/>
    <w:rsid w:val="746A4CDB"/>
    <w:rsid w:val="75D629DA"/>
    <w:rsid w:val="75E278D6"/>
    <w:rsid w:val="75EC4F9B"/>
    <w:rsid w:val="760B1486"/>
    <w:rsid w:val="77202DAD"/>
    <w:rsid w:val="78607713"/>
    <w:rsid w:val="79776C1F"/>
    <w:rsid w:val="7A9B767F"/>
    <w:rsid w:val="7C8933F9"/>
    <w:rsid w:val="7D6929A6"/>
    <w:rsid w:val="7EAA564F"/>
    <w:rsid w:val="7F2F01D9"/>
    <w:rsid w:val="7F9221E7"/>
    <w:rsid w:val="7FE6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45464B-3576-4CD2-A18C-C7FC6C8CFA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Office_10.8.2.6870_F1E327BC-269C-435d-A152-05C5408002CA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2019-02-20T04:02:00Z</dcterms:created>
  <dc:creator>ZM</dc:creator>
  <cp:lastModifiedBy>dbuser</cp:lastModifiedBy>
  <dcterms:modified xsi:type="dcterms:W3CDTF">2019-02-22T05:20:36Z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