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62" w:rsidRPr="00F3452C" w:rsidRDefault="00593962" w:rsidP="00593962">
      <w:pPr>
        <w:pStyle w:val="a5"/>
        <w:widowControl/>
        <w:spacing w:before="0" w:beforeAutospacing="0" w:after="0" w:afterAutospacing="0" w:line="360" w:lineRule="auto"/>
        <w:ind w:firstLineChars="200" w:firstLine="640"/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 w:rsidRPr="004E756B">
        <w:rPr>
          <w:rFonts w:ascii="方正小标宋简体" w:eastAsia="方正小标宋简体" w:hAnsi="仿宋_GB2312" w:cs="仿宋_GB2312" w:hint="eastAsia"/>
          <w:bCs/>
          <w:sz w:val="32"/>
          <w:szCs w:val="32"/>
        </w:rPr>
        <w:t>国家税务总局第一</w:t>
      </w:r>
      <w:r w:rsidRPr="0052663F">
        <w:rPr>
          <w:rFonts w:ascii="方正小标宋简体" w:eastAsia="方正小标宋简体" w:hAnsi="仿宋_GB2312" w:cs="仿宋_GB2312" w:hint="eastAsia"/>
          <w:bCs/>
          <w:sz w:val="32"/>
          <w:szCs w:val="32"/>
        </w:rPr>
        <w:t>批取消进户执法的项目清单</w:t>
      </w:r>
    </w:p>
    <w:tbl>
      <w:tblPr>
        <w:tblpPr w:leftFromText="180" w:rightFromText="180" w:vertAnchor="text" w:horzAnchor="page" w:tblpXSpec="center" w:tblpY="475"/>
        <w:tblOverlap w:val="never"/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7276"/>
      </w:tblGrid>
      <w:tr w:rsidR="00593962" w:rsidRPr="004E756B" w:rsidTr="00693154">
        <w:trPr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822ACE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黑体"/>
                <w:sz w:val="21"/>
                <w:szCs w:val="21"/>
              </w:rPr>
            </w:pPr>
            <w:r w:rsidRPr="00155A5A">
              <w:rPr>
                <w:rFonts w:ascii="宋体" w:hAnsi="宋体" w:cs="楷体_GB2312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9A3D77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黑体"/>
                <w:sz w:val="21"/>
                <w:szCs w:val="21"/>
              </w:rPr>
            </w:pPr>
            <w:r w:rsidRPr="00F62359">
              <w:rPr>
                <w:rFonts w:ascii="宋体" w:hAnsi="宋体" w:cs="楷体_GB2312" w:hint="eastAsia"/>
                <w:b/>
                <w:bCs/>
                <w:sz w:val="21"/>
                <w:szCs w:val="21"/>
              </w:rPr>
              <w:t>取消进户执法项目名称</w:t>
            </w:r>
          </w:p>
        </w:tc>
      </w:tr>
      <w:tr w:rsidR="00593962" w:rsidRPr="004E756B" w:rsidTr="00693154">
        <w:trPr>
          <w:trHeight w:val="493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黑体"/>
                <w:sz w:val="21"/>
                <w:szCs w:val="21"/>
              </w:rPr>
              <w:t>1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申请使用经营地发票调查巡查</w:t>
            </w:r>
          </w:p>
        </w:tc>
      </w:tr>
      <w:tr w:rsidR="00593962" w:rsidRPr="004E756B" w:rsidTr="00693154">
        <w:trPr>
          <w:trHeight w:val="429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黑体"/>
                <w:sz w:val="21"/>
                <w:szCs w:val="21"/>
              </w:rPr>
              <w:t>2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开具红字增值税专用发票通知单调查巡查</w:t>
            </w:r>
          </w:p>
        </w:tc>
      </w:tr>
      <w:tr w:rsidR="00593962" w:rsidRPr="004E756B" w:rsidTr="00693154">
        <w:trPr>
          <w:trHeight w:val="380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黑体"/>
                <w:sz w:val="21"/>
                <w:szCs w:val="21"/>
              </w:rPr>
              <w:t>3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大额普通发票代开调查巡查</w:t>
            </w:r>
          </w:p>
        </w:tc>
      </w:tr>
      <w:tr w:rsidR="00593962" w:rsidRPr="004E756B" w:rsidTr="00693154">
        <w:trPr>
          <w:trHeight w:val="458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黑体"/>
                <w:sz w:val="21"/>
                <w:szCs w:val="21"/>
              </w:rPr>
              <w:t>4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增值税专用发票挂失调查巡查</w:t>
            </w:r>
          </w:p>
        </w:tc>
      </w:tr>
      <w:tr w:rsidR="00593962" w:rsidRPr="004E756B" w:rsidTr="00693154">
        <w:trPr>
          <w:trHeight w:val="408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黑体"/>
                <w:sz w:val="21"/>
                <w:szCs w:val="21"/>
              </w:rPr>
              <w:t>5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未按期认证增值税扣税凭证逾期抵扣调查巡查</w:t>
            </w:r>
          </w:p>
        </w:tc>
      </w:tr>
      <w:tr w:rsidR="00593962" w:rsidRPr="004E756B" w:rsidTr="00693154">
        <w:trPr>
          <w:trHeight w:val="499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黑体"/>
                <w:sz w:val="21"/>
                <w:szCs w:val="21"/>
              </w:rPr>
              <w:t>6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未按期申报抵扣增值税扣税凭证调查巡查</w:t>
            </w:r>
          </w:p>
        </w:tc>
      </w:tr>
      <w:tr w:rsidR="00593962" w:rsidRPr="004E756B" w:rsidTr="00693154">
        <w:trPr>
          <w:trHeight w:val="407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黑体"/>
                <w:sz w:val="21"/>
                <w:szCs w:val="21"/>
              </w:rPr>
              <w:t>7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白酒消费税最低计税价格采集</w:t>
            </w:r>
          </w:p>
        </w:tc>
      </w:tr>
      <w:tr w:rsidR="00593962" w:rsidRPr="004E756B" w:rsidTr="00693154">
        <w:trPr>
          <w:trHeight w:val="357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黑体"/>
                <w:sz w:val="21"/>
                <w:szCs w:val="21"/>
              </w:rPr>
              <w:t>8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车价信息管理</w:t>
            </w:r>
          </w:p>
        </w:tc>
      </w:tr>
      <w:tr w:rsidR="00593962" w:rsidRPr="004E756B" w:rsidTr="00693154">
        <w:trPr>
          <w:trHeight w:val="450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黑体"/>
                <w:sz w:val="21"/>
                <w:szCs w:val="21"/>
              </w:rPr>
              <w:t>9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逾期未申请认定增值税一般纳税人处理</w:t>
            </w:r>
          </w:p>
        </w:tc>
      </w:tr>
      <w:tr w:rsidR="00593962" w:rsidRPr="004E756B" w:rsidTr="00693154">
        <w:trPr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黑体"/>
                <w:sz w:val="21"/>
                <w:szCs w:val="21"/>
              </w:rPr>
              <w:t>10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黑体"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防伪税控增值税专用（普通）发票</w:t>
            </w:r>
            <w:proofErr w:type="gramStart"/>
            <w:r w:rsidRPr="004E756B">
              <w:rPr>
                <w:rFonts w:ascii="宋体" w:hAnsi="宋体" w:cs="宋体" w:hint="eastAsia"/>
                <w:sz w:val="21"/>
                <w:szCs w:val="21"/>
              </w:rPr>
              <w:t>票</w:t>
            </w:r>
            <w:proofErr w:type="gramEnd"/>
            <w:r w:rsidRPr="004E756B">
              <w:rPr>
                <w:rFonts w:ascii="宋体" w:hAnsi="宋体" w:cs="宋体" w:hint="eastAsia"/>
                <w:sz w:val="21"/>
                <w:szCs w:val="21"/>
              </w:rPr>
              <w:t>表比对异常处理</w:t>
            </w:r>
          </w:p>
        </w:tc>
      </w:tr>
    </w:tbl>
    <w:p w:rsidR="00593962" w:rsidRDefault="00593962" w:rsidP="00593962">
      <w:pPr>
        <w:pStyle w:val="a5"/>
        <w:widowControl/>
        <w:spacing w:before="0" w:beforeAutospacing="0" w:after="0" w:afterAutospacing="0" w:line="360" w:lineRule="auto"/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</w:p>
    <w:p w:rsidR="00593962" w:rsidRPr="00D81C1F" w:rsidRDefault="00593962" w:rsidP="00593962">
      <w:pPr>
        <w:pStyle w:val="a5"/>
        <w:widowControl/>
        <w:spacing w:before="0" w:beforeAutospacing="0" w:after="0" w:afterAutospacing="0" w:line="360" w:lineRule="auto"/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 w:rsidRPr="009F29F6">
        <w:rPr>
          <w:rFonts w:ascii="方正小标宋简体" w:eastAsia="方正小标宋简体" w:hAnsi="仿宋_GB2312" w:cs="仿宋_GB2312" w:hint="eastAsia"/>
          <w:bCs/>
          <w:sz w:val="32"/>
          <w:szCs w:val="32"/>
        </w:rPr>
        <w:t>国家税务总局第二批取消进户执法的项目清单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7036"/>
      </w:tblGrid>
      <w:tr w:rsidR="00593962" w:rsidRPr="004E756B" w:rsidTr="00693154">
        <w:trPr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取消进户执法项目名称</w:t>
            </w:r>
          </w:p>
        </w:tc>
      </w:tr>
      <w:tr w:rsidR="00593962" w:rsidRPr="004E756B" w:rsidTr="00693154">
        <w:trPr>
          <w:trHeight w:val="446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非居民享受协定待遇事项的核实</w:t>
            </w:r>
          </w:p>
        </w:tc>
      </w:tr>
      <w:tr w:rsidR="00593962" w:rsidRPr="004E756B" w:rsidTr="00693154">
        <w:trPr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非居民享受税收协定（包括港澳台安排、协议）待遇审批和备案的核查</w:t>
            </w:r>
          </w:p>
        </w:tc>
      </w:tr>
      <w:tr w:rsidR="00593962" w:rsidRPr="004E756B" w:rsidTr="00693154">
        <w:trPr>
          <w:trHeight w:val="487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非居民享受税收协定待遇日常审验</w:t>
            </w:r>
          </w:p>
        </w:tc>
      </w:tr>
      <w:tr w:rsidR="00593962" w:rsidRPr="004E756B" w:rsidTr="00693154">
        <w:trPr>
          <w:trHeight w:val="409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非居民企业间接转让股权审核</w:t>
            </w:r>
          </w:p>
        </w:tc>
      </w:tr>
      <w:tr w:rsidR="00593962" w:rsidRPr="004E756B" w:rsidTr="00693154">
        <w:trPr>
          <w:trHeight w:val="415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特别纳税调整跟踪管理</w:t>
            </w:r>
          </w:p>
        </w:tc>
      </w:tr>
      <w:tr w:rsidR="00593962" w:rsidRPr="004E756B" w:rsidTr="00693154">
        <w:trPr>
          <w:trHeight w:val="415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房地产企业注销前多缴所得税清算管理</w:t>
            </w:r>
          </w:p>
        </w:tc>
      </w:tr>
      <w:tr w:rsidR="00593962" w:rsidRPr="004E756B" w:rsidTr="00693154">
        <w:trPr>
          <w:trHeight w:val="507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研发机构采购国产设备退税核实</w:t>
            </w:r>
          </w:p>
        </w:tc>
      </w:tr>
      <w:tr w:rsidR="00593962" w:rsidRPr="004E756B" w:rsidTr="00693154">
        <w:trPr>
          <w:trHeight w:val="415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出口退税审核中特别关注信息审核</w:t>
            </w:r>
          </w:p>
        </w:tc>
      </w:tr>
      <w:tr w:rsidR="00593962" w:rsidRPr="004E756B" w:rsidTr="00693154">
        <w:trPr>
          <w:trHeight w:val="506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出口退税审核中第一批特别关注信息审核</w:t>
            </w:r>
          </w:p>
        </w:tc>
      </w:tr>
      <w:tr w:rsidR="00593962" w:rsidRPr="004E756B" w:rsidTr="00693154">
        <w:trPr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62" w:rsidRPr="004E756B" w:rsidRDefault="00593962" w:rsidP="00693154">
            <w:pPr>
              <w:pStyle w:val="a5"/>
              <w:widowControl/>
              <w:spacing w:before="0" w:beforeAutospacing="0" w:after="0" w:afterAutospacing="0" w:line="360" w:lineRule="auto"/>
              <w:rPr>
                <w:rFonts w:ascii="宋体" w:cs="仿宋_GB2312"/>
                <w:b/>
                <w:bCs/>
                <w:sz w:val="21"/>
                <w:szCs w:val="21"/>
              </w:rPr>
            </w:pPr>
            <w:r w:rsidRPr="004E756B">
              <w:rPr>
                <w:rFonts w:ascii="宋体" w:hAnsi="宋体" w:cs="宋体" w:hint="eastAsia"/>
                <w:sz w:val="21"/>
                <w:szCs w:val="21"/>
              </w:rPr>
              <w:t>以农产品为主要原料生产的出口货物出口退税核实</w:t>
            </w:r>
          </w:p>
        </w:tc>
      </w:tr>
    </w:tbl>
    <w:p w:rsidR="00593962" w:rsidRPr="004E756B" w:rsidRDefault="00593962" w:rsidP="00593962">
      <w:pPr>
        <w:pStyle w:val="a5"/>
        <w:widowControl/>
        <w:spacing w:before="0" w:beforeAutospacing="0" w:after="0" w:afterAutospacing="0" w:line="360" w:lineRule="auto"/>
        <w:jc w:val="both"/>
        <w:rPr>
          <w:rFonts w:ascii="方正小标宋简体" w:eastAsia="方正小标宋简体" w:hAnsi="仿宋_GB2312" w:cs="仿宋_GB2312"/>
          <w:bCs/>
          <w:sz w:val="32"/>
          <w:szCs w:val="32"/>
        </w:rPr>
      </w:pPr>
    </w:p>
    <w:p w:rsidR="00593962" w:rsidRPr="004E756B" w:rsidRDefault="00593962" w:rsidP="00593962">
      <w:pPr>
        <w:pStyle w:val="a5"/>
        <w:widowControl/>
        <w:spacing w:before="0" w:beforeAutospacing="0" w:after="0" w:afterAutospacing="0" w:line="360" w:lineRule="auto"/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 w:rsidRPr="004E756B">
        <w:rPr>
          <w:rFonts w:ascii="方正小标宋简体" w:eastAsia="方正小标宋简体" w:hAnsi="仿宋_GB2312" w:cs="仿宋_GB2312" w:hint="eastAsia"/>
          <w:bCs/>
          <w:sz w:val="32"/>
          <w:szCs w:val="32"/>
        </w:rPr>
        <w:lastRenderedPageBreak/>
        <w:t>国家税务总局第三批取消进户执法的项目清单</w:t>
      </w:r>
    </w:p>
    <w:p w:rsidR="00593962" w:rsidRPr="004E756B" w:rsidRDefault="00593962" w:rsidP="00593962">
      <w:pPr>
        <w:pStyle w:val="a5"/>
        <w:widowControl/>
        <w:spacing w:before="0" w:beforeAutospacing="0" w:after="0" w:afterAutospacing="0" w:line="360" w:lineRule="auto"/>
        <w:rPr>
          <w:rFonts w:ascii="方正小标宋简体" w:eastAsia="方正小标宋简体" w:hAnsi="仿宋_GB2312" w:cs="仿宋_GB2312"/>
          <w:bCs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75"/>
        <w:tblOverlap w:val="never"/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7140"/>
      </w:tblGrid>
      <w:tr w:rsidR="00593962" w:rsidRPr="004E756B" w:rsidTr="00693154">
        <w:trPr>
          <w:trHeight w:val="57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 w:rsidRPr="004E756B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 w:rsidRPr="004E756B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进户执法项目名称</w:t>
            </w:r>
          </w:p>
        </w:tc>
      </w:tr>
      <w:tr w:rsidR="00593962" w:rsidRPr="004E756B" w:rsidTr="00693154">
        <w:trPr>
          <w:trHeight w:val="4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center"/>
              <w:textAlignment w:val="center"/>
              <w:rPr>
                <w:rFonts w:ascii="宋体" w:cs="仿宋_GB2312"/>
                <w:b/>
                <w:bCs/>
                <w:kern w:val="0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left"/>
              <w:textAlignment w:val="center"/>
              <w:rPr>
                <w:rFonts w:ascii="宋体" w:cs="仿宋_GB2312"/>
                <w:szCs w:val="21"/>
              </w:rPr>
            </w:pPr>
            <w:r w:rsidRPr="004E756B">
              <w:rPr>
                <w:rFonts w:ascii="宋体" w:hAnsi="宋体" w:cs="仿宋_GB2312" w:hint="eastAsia"/>
                <w:kern w:val="0"/>
                <w:szCs w:val="21"/>
              </w:rPr>
              <w:t>一般纳税人简易办法征收认定调查核实</w:t>
            </w:r>
          </w:p>
        </w:tc>
      </w:tr>
      <w:tr w:rsidR="00593962" w:rsidRPr="004E756B" w:rsidTr="00693154">
        <w:trPr>
          <w:trHeight w:val="4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center"/>
              <w:textAlignment w:val="center"/>
              <w:rPr>
                <w:rFonts w:ascii="宋体" w:cs="仿宋_GB2312"/>
                <w:b/>
                <w:bCs/>
                <w:kern w:val="0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left"/>
              <w:textAlignment w:val="center"/>
              <w:rPr>
                <w:rFonts w:ascii="宋体" w:cs="仿宋_GB2312"/>
                <w:szCs w:val="21"/>
              </w:rPr>
            </w:pPr>
            <w:r w:rsidRPr="004E756B">
              <w:rPr>
                <w:rFonts w:ascii="宋体" w:hAnsi="宋体" w:cs="仿宋_GB2312" w:hint="eastAsia"/>
                <w:kern w:val="0"/>
                <w:szCs w:val="21"/>
              </w:rPr>
              <w:t>纳税人多缴税款退税（费）审批调查核实</w:t>
            </w:r>
          </w:p>
        </w:tc>
      </w:tr>
      <w:tr w:rsidR="00593962" w:rsidRPr="004E756B" w:rsidTr="00693154">
        <w:trPr>
          <w:trHeight w:val="4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center"/>
              <w:textAlignment w:val="center"/>
              <w:rPr>
                <w:rFonts w:ascii="宋体" w:cs="仿宋_GB2312"/>
                <w:b/>
                <w:bCs/>
                <w:kern w:val="0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left"/>
              <w:textAlignment w:val="center"/>
              <w:rPr>
                <w:rFonts w:ascii="宋体" w:cs="仿宋_GB2312"/>
                <w:szCs w:val="21"/>
              </w:rPr>
            </w:pPr>
            <w:r w:rsidRPr="004E756B">
              <w:rPr>
                <w:rFonts w:ascii="宋体" w:hAnsi="宋体" w:cs="仿宋_GB2312" w:hint="eastAsia"/>
                <w:kern w:val="0"/>
                <w:szCs w:val="21"/>
              </w:rPr>
              <w:t>注销出口货物退（免）税认定</w:t>
            </w:r>
          </w:p>
        </w:tc>
      </w:tr>
      <w:tr w:rsidR="00593962" w:rsidRPr="004E756B" w:rsidTr="00693154">
        <w:trPr>
          <w:trHeight w:val="4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center"/>
              <w:textAlignment w:val="center"/>
              <w:rPr>
                <w:rFonts w:ascii="宋体" w:cs="仿宋_GB2312"/>
                <w:b/>
                <w:bCs/>
                <w:kern w:val="0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left"/>
              <w:textAlignment w:val="center"/>
              <w:rPr>
                <w:rFonts w:ascii="宋体" w:cs="仿宋_GB2312"/>
                <w:szCs w:val="21"/>
              </w:rPr>
            </w:pPr>
            <w:r w:rsidRPr="004E756B">
              <w:rPr>
                <w:rFonts w:ascii="宋体" w:hAnsi="宋体" w:cs="仿宋_GB2312" w:hint="eastAsia"/>
                <w:kern w:val="0"/>
                <w:szCs w:val="21"/>
              </w:rPr>
              <w:t>符合条件不申请一般纳税人资格认定的实地调查核实</w:t>
            </w:r>
          </w:p>
        </w:tc>
      </w:tr>
      <w:tr w:rsidR="00593962" w:rsidRPr="004E756B" w:rsidTr="00693154">
        <w:trPr>
          <w:trHeight w:val="4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center"/>
              <w:textAlignment w:val="center"/>
              <w:rPr>
                <w:rFonts w:ascii="宋体" w:cs="仿宋_GB2312"/>
                <w:b/>
                <w:bCs/>
                <w:kern w:val="0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left"/>
              <w:textAlignment w:val="center"/>
              <w:rPr>
                <w:rFonts w:ascii="宋体" w:cs="仿宋_GB2312"/>
                <w:szCs w:val="21"/>
              </w:rPr>
            </w:pPr>
            <w:r w:rsidRPr="004E756B">
              <w:rPr>
                <w:rFonts w:ascii="宋体" w:hAnsi="宋体" w:cs="仿宋_GB2312" w:hint="eastAsia"/>
                <w:kern w:val="0"/>
                <w:szCs w:val="21"/>
              </w:rPr>
              <w:t>卷烟消费税计税价格采集</w:t>
            </w:r>
          </w:p>
        </w:tc>
      </w:tr>
      <w:tr w:rsidR="00593962" w:rsidRPr="004E756B" w:rsidTr="00693154">
        <w:trPr>
          <w:trHeight w:val="4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center"/>
              <w:textAlignment w:val="center"/>
              <w:rPr>
                <w:rFonts w:ascii="宋体" w:cs="仿宋_GB2312"/>
                <w:b/>
                <w:bCs/>
                <w:kern w:val="0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left"/>
              <w:textAlignment w:val="center"/>
              <w:rPr>
                <w:rFonts w:ascii="宋体" w:cs="仿宋_GB2312"/>
                <w:szCs w:val="21"/>
              </w:rPr>
            </w:pPr>
            <w:r w:rsidRPr="004E756B">
              <w:rPr>
                <w:rFonts w:ascii="宋体" w:hAnsi="宋体" w:cs="仿宋_GB2312" w:hint="eastAsia"/>
                <w:kern w:val="0"/>
                <w:szCs w:val="21"/>
              </w:rPr>
              <w:t>企业所得税减免税审批调查巡查</w:t>
            </w:r>
          </w:p>
        </w:tc>
      </w:tr>
      <w:tr w:rsidR="00593962" w:rsidRPr="004E756B" w:rsidTr="00693154">
        <w:trPr>
          <w:trHeight w:val="4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center"/>
              <w:textAlignment w:val="center"/>
              <w:rPr>
                <w:rFonts w:ascii="宋体" w:cs="仿宋_GB2312"/>
                <w:b/>
                <w:bCs/>
                <w:kern w:val="0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left"/>
              <w:textAlignment w:val="center"/>
              <w:rPr>
                <w:rFonts w:ascii="宋体" w:cs="仿宋_GB2312"/>
                <w:szCs w:val="21"/>
              </w:rPr>
            </w:pPr>
            <w:r w:rsidRPr="004E756B">
              <w:rPr>
                <w:rFonts w:ascii="宋体" w:hAnsi="宋体" w:cs="仿宋_GB2312" w:hint="eastAsia"/>
                <w:kern w:val="0"/>
                <w:szCs w:val="21"/>
              </w:rPr>
              <w:t>企业重组符合特殊性税务处理规定条件的确认备案</w:t>
            </w:r>
          </w:p>
        </w:tc>
      </w:tr>
      <w:tr w:rsidR="00593962" w:rsidRPr="004E756B" w:rsidTr="00693154">
        <w:trPr>
          <w:trHeight w:val="4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center"/>
              <w:textAlignment w:val="center"/>
              <w:rPr>
                <w:rFonts w:ascii="宋体" w:cs="仿宋_GB2312"/>
                <w:b/>
                <w:bCs/>
                <w:kern w:val="0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left"/>
              <w:textAlignment w:val="center"/>
              <w:rPr>
                <w:rFonts w:ascii="宋体" w:cs="仿宋_GB2312"/>
                <w:szCs w:val="21"/>
              </w:rPr>
            </w:pPr>
            <w:r w:rsidRPr="004E756B">
              <w:rPr>
                <w:rFonts w:ascii="宋体" w:hAnsi="宋体" w:cs="仿宋_GB2312" w:hint="eastAsia"/>
                <w:kern w:val="0"/>
                <w:szCs w:val="21"/>
              </w:rPr>
              <w:t>汇总纳税企业信息备案调查巡查</w:t>
            </w:r>
          </w:p>
        </w:tc>
      </w:tr>
      <w:tr w:rsidR="00593962" w:rsidRPr="004E756B" w:rsidTr="00693154">
        <w:trPr>
          <w:trHeight w:val="4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center"/>
              <w:textAlignment w:val="center"/>
              <w:rPr>
                <w:rFonts w:ascii="宋体" w:cs="仿宋_GB2312"/>
                <w:b/>
                <w:bCs/>
                <w:kern w:val="0"/>
                <w:szCs w:val="21"/>
              </w:rPr>
            </w:pPr>
            <w:r w:rsidRPr="004E756B">
              <w:rPr>
                <w:rFonts w:ascii="宋体" w:hAnsi="宋体" w:cs="仿宋_GB2312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962" w:rsidRPr="004E756B" w:rsidRDefault="00593962" w:rsidP="00693154">
            <w:pPr>
              <w:widowControl/>
              <w:jc w:val="left"/>
              <w:textAlignment w:val="center"/>
              <w:rPr>
                <w:rFonts w:ascii="宋体" w:cs="仿宋_GB2312"/>
                <w:szCs w:val="21"/>
              </w:rPr>
            </w:pPr>
            <w:r w:rsidRPr="004E756B">
              <w:rPr>
                <w:rFonts w:ascii="宋体" w:hAnsi="宋体" w:cs="仿宋_GB2312" w:hint="eastAsia"/>
                <w:kern w:val="0"/>
                <w:szCs w:val="21"/>
              </w:rPr>
              <w:t>外埠纳税人经营地申报查验货物调查巡查</w:t>
            </w:r>
          </w:p>
        </w:tc>
      </w:tr>
    </w:tbl>
    <w:p w:rsidR="00A0182E" w:rsidRPr="00593962" w:rsidRDefault="00A0182E"/>
    <w:sectPr w:rsidR="00A0182E" w:rsidRPr="00593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86" w:rsidRDefault="00243386" w:rsidP="00593962">
      <w:r>
        <w:separator/>
      </w:r>
    </w:p>
  </w:endnote>
  <w:endnote w:type="continuationSeparator" w:id="0">
    <w:p w:rsidR="00243386" w:rsidRDefault="00243386" w:rsidP="0059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86" w:rsidRDefault="00243386" w:rsidP="00593962">
      <w:r>
        <w:separator/>
      </w:r>
    </w:p>
  </w:footnote>
  <w:footnote w:type="continuationSeparator" w:id="0">
    <w:p w:rsidR="00243386" w:rsidRDefault="00243386" w:rsidP="0059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D7"/>
    <w:rsid w:val="00034807"/>
    <w:rsid w:val="00163897"/>
    <w:rsid w:val="00177464"/>
    <w:rsid w:val="00194057"/>
    <w:rsid w:val="001C23CC"/>
    <w:rsid w:val="0021511B"/>
    <w:rsid w:val="00243386"/>
    <w:rsid w:val="00387217"/>
    <w:rsid w:val="003C17D7"/>
    <w:rsid w:val="00462050"/>
    <w:rsid w:val="0052100F"/>
    <w:rsid w:val="00580525"/>
    <w:rsid w:val="00593962"/>
    <w:rsid w:val="005E7596"/>
    <w:rsid w:val="00630A26"/>
    <w:rsid w:val="006936DB"/>
    <w:rsid w:val="006F38C7"/>
    <w:rsid w:val="00726AA4"/>
    <w:rsid w:val="0075248D"/>
    <w:rsid w:val="00855F38"/>
    <w:rsid w:val="0088023E"/>
    <w:rsid w:val="008C7F70"/>
    <w:rsid w:val="008D44AF"/>
    <w:rsid w:val="009232B1"/>
    <w:rsid w:val="0093522C"/>
    <w:rsid w:val="0095419D"/>
    <w:rsid w:val="009B6049"/>
    <w:rsid w:val="009C1512"/>
    <w:rsid w:val="00A0182E"/>
    <w:rsid w:val="00A11F9F"/>
    <w:rsid w:val="00A30335"/>
    <w:rsid w:val="00A568E9"/>
    <w:rsid w:val="00A81BCB"/>
    <w:rsid w:val="00AB5E0B"/>
    <w:rsid w:val="00AF508D"/>
    <w:rsid w:val="00B022F7"/>
    <w:rsid w:val="00B23559"/>
    <w:rsid w:val="00BC31CB"/>
    <w:rsid w:val="00BC6399"/>
    <w:rsid w:val="00C16EF2"/>
    <w:rsid w:val="00C24D88"/>
    <w:rsid w:val="00C50284"/>
    <w:rsid w:val="00C675F9"/>
    <w:rsid w:val="00D0698F"/>
    <w:rsid w:val="00D34DA9"/>
    <w:rsid w:val="00D649B9"/>
    <w:rsid w:val="00DD3797"/>
    <w:rsid w:val="00E85F44"/>
    <w:rsid w:val="00EA049D"/>
    <w:rsid w:val="00F34C1F"/>
    <w:rsid w:val="00F52AFB"/>
    <w:rsid w:val="00F544D0"/>
    <w:rsid w:val="00F61813"/>
    <w:rsid w:val="00FB67D7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9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962"/>
    <w:rPr>
      <w:sz w:val="18"/>
      <w:szCs w:val="18"/>
    </w:rPr>
  </w:style>
  <w:style w:type="paragraph" w:styleId="a5">
    <w:name w:val="Normal (Web)"/>
    <w:basedOn w:val="a"/>
    <w:uiPriority w:val="99"/>
    <w:qFormat/>
    <w:rsid w:val="00593962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9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962"/>
    <w:rPr>
      <w:sz w:val="18"/>
      <w:szCs w:val="18"/>
    </w:rPr>
  </w:style>
  <w:style w:type="paragraph" w:styleId="a5">
    <w:name w:val="Normal (Web)"/>
    <w:basedOn w:val="a"/>
    <w:uiPriority w:val="99"/>
    <w:qFormat/>
    <w:rsid w:val="00593962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>SG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王双月</dc:creator>
  <cp:keywords/>
  <dc:description/>
  <cp:lastModifiedBy>王双月</cp:lastModifiedBy>
  <cp:revision>3</cp:revision>
  <dcterms:created xsi:type="dcterms:W3CDTF">2019-10-12T08:10:00Z</dcterms:created>
  <dcterms:modified xsi:type="dcterms:W3CDTF">2019-10-12T10:14:00Z</dcterms:modified>
</cp:coreProperties>
</file>